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C51" w:rsidRDefault="00545C51" w:rsidP="00545C51">
      <w:pPr>
        <w:ind w:firstLine="698"/>
        <w:jc w:val="right"/>
      </w:pPr>
      <w:r>
        <w:rPr>
          <w:rStyle w:val="a3"/>
        </w:rPr>
        <w:t>Приложение N 3</w:t>
      </w:r>
    </w:p>
    <w:p w:rsidR="00545C51" w:rsidRDefault="00545C51" w:rsidP="00545C51"/>
    <w:p w:rsidR="00545C51" w:rsidRDefault="00545C51" w:rsidP="00545C51">
      <w:pPr>
        <w:ind w:firstLine="698"/>
        <w:jc w:val="right"/>
      </w:pPr>
      <w:r>
        <w:rPr>
          <w:rStyle w:val="a3"/>
        </w:rPr>
        <w:t>Утверждены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Чеченской Республики</w:t>
      </w:r>
      <w:r>
        <w:rPr>
          <w:rStyle w:val="a3"/>
        </w:rPr>
        <w:br/>
        <w:t>от 30 апреля 2021 г. N 83</w:t>
      </w:r>
    </w:p>
    <w:p w:rsidR="00545C51" w:rsidRDefault="00545C51" w:rsidP="00545C51">
      <w:pPr>
        <w:pStyle w:val="1"/>
      </w:pPr>
    </w:p>
    <w:p w:rsidR="00545C51" w:rsidRDefault="00545C51" w:rsidP="00545C51">
      <w:pPr>
        <w:pStyle w:val="1"/>
      </w:pPr>
      <w:r>
        <w:t>Правила</w:t>
      </w:r>
      <w:r>
        <w:br/>
        <w:t>предоставления и распределения субсидий из республиканского бюджета бюджетам муниципальных образований Чеченской Республики на поддержку творческой деятельности и техническое оснащение детских и кукольных театров</w:t>
      </w:r>
    </w:p>
    <w:p w:rsidR="00545C51" w:rsidRDefault="00545C51" w:rsidP="00545C51">
      <w:pPr>
        <w:pStyle w:val="a7"/>
      </w:pPr>
      <w:r>
        <w:t>С изменениями и дополнениями от:</w:t>
      </w:r>
    </w:p>
    <w:p w:rsidR="00545C51" w:rsidRDefault="00545C51" w:rsidP="00545C51">
      <w:pPr>
        <w:pStyle w:val="a6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 июля 2022 г.</w:t>
      </w:r>
    </w:p>
    <w:p w:rsidR="00545C51" w:rsidRDefault="00545C51" w:rsidP="00545C51"/>
    <w:p w:rsidR="00545C51" w:rsidRDefault="00545C51" w:rsidP="00545C51">
      <w:bookmarkStart w:id="0" w:name="sub_3001"/>
      <w:r>
        <w:t xml:space="preserve">1. Настоящие Правила разработаны в соответствии со </w:t>
      </w:r>
      <w:hyperlink r:id="rId4" w:history="1">
        <w:r>
          <w:rPr>
            <w:rStyle w:val="a4"/>
          </w:rPr>
          <w:t>статьей 139</w:t>
        </w:r>
      </w:hyperlink>
      <w:r>
        <w:t xml:space="preserve"> Бюджетного кодекса Российской Федерации и устанавливают порядок, цели и условия предоставления и распределения субсидии из республиканского бюджета бюджетам муниципальных районов и городских округов Чеченской Республики (далее - муниципальные образования) на </w:t>
      </w:r>
      <w:proofErr w:type="spellStart"/>
      <w:r>
        <w:t>софинансирование</w:t>
      </w:r>
      <w:proofErr w:type="spellEnd"/>
      <w:r>
        <w:t xml:space="preserve"> расходов на поддержку творческой деятельности и техническое оснащение детских и кукольных театров в рамках реализации </w:t>
      </w:r>
      <w:hyperlink r:id="rId5" w:history="1">
        <w:r>
          <w:rPr>
            <w:rStyle w:val="a4"/>
          </w:rPr>
          <w:t>государственной программы</w:t>
        </w:r>
      </w:hyperlink>
      <w:r>
        <w:t xml:space="preserve"> Чеченской Республики "Развитие культуры и туризма в Чеченской Республике" (далее - субсидия).</w:t>
      </w:r>
    </w:p>
    <w:p w:rsidR="00545C51" w:rsidRDefault="00545C51" w:rsidP="00545C51">
      <w:bookmarkStart w:id="1" w:name="sub_3002"/>
      <w:bookmarkEnd w:id="0"/>
      <w:r>
        <w:t>2. В настоящих Правилах под детскими и кукольными театрами понимаются профессиональные репертуарные театры (театры для детей и юношества, театры юного зрителя, молодежные, детские театры, театры для детей и молодежи, театры кукол, театры актера и куклы, театры марионеток, театры теней) с постоянной труппой, имеющие в текущем репертуаре определенное количество спектаклей и ориентированные на работу с детской, подростковой и юношеской аудиторией, являющиеся казенными, бюджетными или автономными учреждениями (либо структурными подразделениями учреждений) и находящиеся в ведении Чеченской Республики либо муниципальных образований Чеченской Республики.</w:t>
      </w:r>
    </w:p>
    <w:p w:rsidR="00545C51" w:rsidRDefault="00545C51" w:rsidP="00545C51">
      <w:bookmarkStart w:id="2" w:name="sub_3003"/>
      <w:bookmarkEnd w:id="1"/>
      <w:r>
        <w:t xml:space="preserve">3. Субсидии предоставляются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муниципальных образований, возникающих при выполнении полномочий органов местного самоуправления муниципальных образований по вопросам местного значения, в соответствии с перечнем субсидий, утверждаемым законом Чеченской Республики о республиканском бюджете на очередной финансовый год и плановый период, связанных с финансовым обеспечением реализации мероприятий, предусматривающих поддержку творческой деятельности и техническое оснащение детских и кукольных театров.</w:t>
      </w:r>
    </w:p>
    <w:p w:rsidR="00545C51" w:rsidRDefault="00545C51" w:rsidP="00545C51">
      <w:bookmarkStart w:id="3" w:name="sub_3004"/>
      <w:bookmarkEnd w:id="2"/>
      <w:r>
        <w:t>4. Главным распорядителем средств республиканского бюджета, предоставляемых в виде субсидий, является Министерство культуры Чеченской Республики (далее - Минкультуры ЧР).</w:t>
      </w:r>
    </w:p>
    <w:p w:rsidR="00545C51" w:rsidRDefault="00545C51" w:rsidP="00545C51">
      <w:bookmarkStart w:id="4" w:name="sub_3005"/>
      <w:bookmarkEnd w:id="3"/>
      <w:r>
        <w:t>5. Субсидии предоставляются бюджету муниципального образования, отвечающего следующим критериям (далее - получатели):</w:t>
      </w:r>
    </w:p>
    <w:p w:rsidR="00545C51" w:rsidRDefault="00545C51" w:rsidP="00545C51">
      <w:bookmarkStart w:id="5" w:name="sub_3024"/>
      <w:bookmarkEnd w:id="4"/>
      <w:r>
        <w:t>1) наличие на территории муниципального образования детских и кукольных театров;</w:t>
      </w:r>
    </w:p>
    <w:p w:rsidR="00545C51" w:rsidRDefault="00545C51" w:rsidP="00545C51">
      <w:bookmarkStart w:id="6" w:name="sub_3025"/>
      <w:bookmarkEnd w:id="5"/>
      <w:r>
        <w:t>2) наличие заявки о предоставлении субсидии по форме, установленной Минкультуры ЧР;</w:t>
      </w:r>
    </w:p>
    <w:p w:rsidR="00545C51" w:rsidRDefault="00545C51" w:rsidP="00545C51">
      <w:bookmarkStart w:id="7" w:name="sub_3026"/>
      <w:bookmarkEnd w:id="6"/>
      <w:r>
        <w:t xml:space="preserve">3) наличие в бюджете муниципального образования бюджетных ассигнований на исполнение расходного обязательства муниципального образования, </w:t>
      </w:r>
      <w:proofErr w:type="spellStart"/>
      <w:r>
        <w:t>софинансирование</w:t>
      </w:r>
      <w:proofErr w:type="spellEnd"/>
      <w:r>
        <w:t xml:space="preserve"> которого осуществляется из республиканского бюджета.</w:t>
      </w:r>
    </w:p>
    <w:p w:rsidR="00545C51" w:rsidRDefault="00545C51" w:rsidP="00545C51">
      <w:bookmarkStart w:id="8" w:name="sub_3006"/>
      <w:bookmarkEnd w:id="7"/>
      <w:r>
        <w:t xml:space="preserve">6. Распределение субсидий между муниципальными образованиями </w:t>
      </w:r>
      <w:r>
        <w:lastRenderedPageBreak/>
        <w:t xml:space="preserve">устанавливается законом Чеченской Республики о республиканском бюджете на соответствующий финансовый год и плановый период. В случаях, установленных </w:t>
      </w:r>
      <w:hyperlink r:id="rId6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 и законом Чеченской Республики о республиканском бюджете на соответствующий финансовый год и плановый период, распределение субсидий между муниципальными образованиями устанавливается правовыми актами Правительства Чеченской Республики.</w:t>
      </w:r>
    </w:p>
    <w:p w:rsidR="00545C51" w:rsidRDefault="00545C51" w:rsidP="00545C51">
      <w:bookmarkStart w:id="9" w:name="sub_3007"/>
      <w:bookmarkEnd w:id="8"/>
      <w:r>
        <w:t xml:space="preserve">7. Субсидия предоставляется получателю в соответствии с объемами финансирования, предусмотренными на реализацию мероприятий, указанных в </w:t>
      </w:r>
      <w:hyperlink w:anchor="sub_3003" w:history="1">
        <w:r>
          <w:rPr>
            <w:rStyle w:val="a4"/>
          </w:rPr>
          <w:t>пункте 3</w:t>
        </w:r>
      </w:hyperlink>
      <w:r>
        <w:t xml:space="preserve"> настоящих Правил, на соответствующий финансовый год и плановый период, в пределах лимитов бюджетных обязательств и бюджетных ассигнований, доведенных в установленном порядке Минкультуры ЧР на эти цели.</w:t>
      </w:r>
    </w:p>
    <w:p w:rsidR="00545C51" w:rsidRDefault="00545C51" w:rsidP="00545C51">
      <w:bookmarkStart w:id="10" w:name="sub_3008"/>
      <w:bookmarkEnd w:id="9"/>
      <w:r>
        <w:t>8. Субсидия носит целевой характер и не может быть использована на другие цели.</w:t>
      </w:r>
    </w:p>
    <w:p w:rsidR="00545C51" w:rsidRDefault="00545C51" w:rsidP="00545C51">
      <w:bookmarkStart w:id="11" w:name="sub_3009"/>
      <w:bookmarkEnd w:id="10"/>
      <w:r>
        <w:t>9. Условиями предоставления субсидии являются:</w:t>
      </w:r>
    </w:p>
    <w:p w:rsidR="00545C51" w:rsidRDefault="00545C51" w:rsidP="00545C51">
      <w:bookmarkStart w:id="12" w:name="sub_3027"/>
      <w:bookmarkEnd w:id="11"/>
      <w:r>
        <w:t xml:space="preserve">1) наличие правового акта муниципального образования об утверждении в соответствии с требованиями нормативных правовых актов Чеченской Республики перечня мероприятий,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субсидия;</w:t>
      </w:r>
    </w:p>
    <w:p w:rsidR="00545C51" w:rsidRDefault="00545C51" w:rsidP="00545C51">
      <w:pPr>
        <w:pStyle w:val="a5"/>
        <w:rPr>
          <w:color w:val="000000"/>
          <w:sz w:val="16"/>
          <w:szCs w:val="16"/>
          <w:shd w:val="clear" w:color="auto" w:fill="F0F0F0"/>
        </w:rPr>
      </w:pPr>
      <w:bookmarkStart w:id="13" w:name="sub_3028"/>
      <w:bookmarkEnd w:id="1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3"/>
    <w:p w:rsidR="00545C51" w:rsidRDefault="00545C51" w:rsidP="00545C51">
      <w:pPr>
        <w:pStyle w:val="a5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Действие подпункта 2 в части наличия бюджетных ассигнований на исполнение расходных обязательств </w:t>
      </w:r>
      <w:hyperlink r:id="rId7" w:history="1">
        <w:r>
          <w:rPr>
            <w:rStyle w:val="a4"/>
            <w:shd w:val="clear" w:color="auto" w:fill="F0F0F0"/>
          </w:rPr>
          <w:t>приостановлено</w:t>
        </w:r>
      </w:hyperlink>
      <w:r>
        <w:rPr>
          <w:shd w:val="clear" w:color="auto" w:fill="F0F0F0"/>
        </w:rPr>
        <w:t xml:space="preserve"> до 1 января 2023 г.</w:t>
      </w:r>
    </w:p>
    <w:p w:rsidR="00545C51" w:rsidRDefault="00545C51" w:rsidP="00545C51">
      <w:r>
        <w:t xml:space="preserve">2) наличие в бюджете муниципального образования (сводной бюджетной росписи местного бюджета) бюджетных ассигнований на исполнение расходных обязательств муниципального образования,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субсидия, в объеме, необходимом для их исполнения, включая размер планируемой к предоставлению из республиканского бюджета субсидии;</w:t>
      </w:r>
    </w:p>
    <w:p w:rsidR="00545C51" w:rsidRDefault="00545C51" w:rsidP="00545C51">
      <w:bookmarkStart w:id="14" w:name="sub_3029"/>
      <w:r>
        <w:t xml:space="preserve">3) заключение соглашения между Минкультуры ЧР и муниципальным образованием о предоставлении субсидии из республиканского бюджета бюджету муниципального образования (далее - соглашение) в соответствии с </w:t>
      </w:r>
      <w:hyperlink r:id="rId8" w:history="1">
        <w:r>
          <w:rPr>
            <w:rStyle w:val="a4"/>
          </w:rPr>
          <w:t>пунктом 10</w:t>
        </w:r>
      </w:hyperlink>
      <w:r>
        <w:t xml:space="preserve"> Правил формирования, предоставления и распределения субсидий из республиканского бюджета местным бюджетам, утвержденных </w:t>
      </w:r>
      <w:hyperlink r:id="rId9" w:history="1">
        <w:r>
          <w:rPr>
            <w:rStyle w:val="a4"/>
          </w:rPr>
          <w:t>постановлением</w:t>
        </w:r>
      </w:hyperlink>
      <w:r>
        <w:t xml:space="preserve"> Правительства Чеченской Республики от 24 декабря 2020 года N 415 "О формировании, предоставлении и распределении субсидий из республиканского бюджета местным бюджетам" (далее - Правила формирования, предоставления и распределения субсидий).</w:t>
      </w:r>
    </w:p>
    <w:p w:rsidR="00545C51" w:rsidRDefault="00545C51" w:rsidP="00545C51">
      <w:bookmarkStart w:id="15" w:name="sub_3010"/>
      <w:bookmarkEnd w:id="14"/>
      <w:r>
        <w:t xml:space="preserve">10. Предоставление субсидии бюджету муниципального образования осуществляется Минкультуры ЧР на основании соглашения, заключенного в государственной интегрированной информационной системе управления общественными финансами "Электронный бюджет", в соответствии с положениями настоящих Правил и положениями, установленными </w:t>
      </w:r>
      <w:hyperlink r:id="rId10" w:history="1">
        <w:r>
          <w:rPr>
            <w:rStyle w:val="a4"/>
          </w:rPr>
          <w:t>Правилами</w:t>
        </w:r>
      </w:hyperlink>
      <w:r>
        <w:t xml:space="preserve"> формирования, предоставления и распределения субсидий.</w:t>
      </w:r>
    </w:p>
    <w:p w:rsidR="00545C51" w:rsidRDefault="00545C51" w:rsidP="00545C51">
      <w:bookmarkStart w:id="16" w:name="sub_3011"/>
      <w:bookmarkEnd w:id="15"/>
      <w:r>
        <w:t xml:space="preserve">11. Предельный уровень </w:t>
      </w:r>
      <w:proofErr w:type="spellStart"/>
      <w:r>
        <w:t>софинансирования</w:t>
      </w:r>
      <w:proofErr w:type="spellEnd"/>
      <w:r>
        <w:t xml:space="preserve"> расходного обязательства муниципального образования из республиканского бюджета определяется в соответствии с </w:t>
      </w:r>
      <w:hyperlink r:id="rId11" w:history="1">
        <w:r>
          <w:rPr>
            <w:rStyle w:val="a4"/>
          </w:rPr>
          <w:t>пунктом 17</w:t>
        </w:r>
      </w:hyperlink>
      <w:r>
        <w:t xml:space="preserve"> Правил формирования, предоставления и распределения субсидий.</w:t>
      </w:r>
    </w:p>
    <w:bookmarkEnd w:id="16"/>
    <w:p w:rsidR="00545C51" w:rsidRDefault="00545C51" w:rsidP="00545C51">
      <w:r>
        <w:t xml:space="preserve">Объем бюджетных ассигнований, предусмотренных в бюджете муниципального образования на исполнение расходного обязательства муниципального образования, </w:t>
      </w:r>
      <w:proofErr w:type="spellStart"/>
      <w:r>
        <w:t>софинансируемого</w:t>
      </w:r>
      <w:proofErr w:type="spellEnd"/>
      <w:r>
        <w:t xml:space="preserve"> из республиканского бюджета, может быть увеличен в одностороннем порядке со стороны муниципального образования, что не влечет обязательств по увеличению размера предоставления субсидии.</w:t>
      </w:r>
    </w:p>
    <w:p w:rsidR="00545C51" w:rsidRDefault="00545C51" w:rsidP="00545C51">
      <w:bookmarkStart w:id="17" w:name="sub_3012"/>
      <w:r>
        <w:t>12. Расчет размера субсидии получателю осуществляется по формуле:</w:t>
      </w:r>
    </w:p>
    <w:bookmarkEnd w:id="17"/>
    <w:p w:rsidR="00545C51" w:rsidRDefault="00545C51" w:rsidP="00545C51"/>
    <w:p w:rsidR="00545C51" w:rsidRDefault="00545C51" w:rsidP="00545C51">
      <w:r>
        <w:rPr>
          <w:noProof/>
        </w:rPr>
        <w:drawing>
          <wp:inline distT="0" distB="0" distL="0" distR="0">
            <wp:extent cx="1104900" cy="5429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545C51" w:rsidRDefault="00545C51" w:rsidP="00545C51"/>
    <w:p w:rsidR="00545C51" w:rsidRDefault="00545C51" w:rsidP="00545C51">
      <w:r>
        <w:lastRenderedPageBreak/>
        <w:t>где:</w:t>
      </w:r>
    </w:p>
    <w:p w:rsidR="00545C51" w:rsidRDefault="00545C51" w:rsidP="00545C51">
      <w:r>
        <w:rPr>
          <w:noProof/>
        </w:rPr>
        <w:drawing>
          <wp:inline distT="0" distB="0" distL="0" distR="0">
            <wp:extent cx="200025" cy="266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размер субсидии, предоставляемой бюджету i-</w:t>
      </w:r>
      <w:proofErr w:type="spellStart"/>
      <w:r>
        <w:t>го</w:t>
      </w:r>
      <w:proofErr w:type="spellEnd"/>
      <w:r>
        <w:t xml:space="preserve"> муниципального образования;</w:t>
      </w:r>
    </w:p>
    <w:p w:rsidR="00545C51" w:rsidRDefault="00545C51" w:rsidP="00545C51">
      <w:r>
        <w:rPr>
          <w:noProof/>
        </w:rPr>
        <w:drawing>
          <wp:inline distT="0" distB="0" distL="0" distR="0">
            <wp:extent cx="180975" cy="266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заявленная финансовая потребность детских и кукольных театров в i-ом муниципальном образовании на получение субсидии, прошедших отбор на получение субсидии;</w:t>
      </w:r>
    </w:p>
    <w:p w:rsidR="00545C51" w:rsidRDefault="00545C51" w:rsidP="00545C51">
      <w:r>
        <w:t>P - общая заявленная финансовая потребность всех детских и кукольных театров на поддержку творческой деятельности и техническое оснащение, прошедших отбор на получение субсидии;</w:t>
      </w:r>
    </w:p>
    <w:p w:rsidR="00545C51" w:rsidRDefault="00545C51" w:rsidP="00545C51">
      <w:r>
        <w:rPr>
          <w:noProof/>
        </w:rPr>
        <w:drawing>
          <wp:inline distT="0" distB="0" distL="0" distR="0">
            <wp:extent cx="390525" cy="266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общий объем субсидии, предусмотренный в республиканском бюджете на соответствующий финансовый год и плановый период на поддержку творческой деятельности и техническое оснащение детских и кукольных театров.</w:t>
      </w:r>
    </w:p>
    <w:p w:rsidR="00545C51" w:rsidRDefault="00545C51" w:rsidP="00545C51">
      <w:bookmarkStart w:id="18" w:name="sub_3013"/>
      <w:r>
        <w:t xml:space="preserve">13. Показателем результативности использования субсидии, значения которого устанавливаются соглашением, указанным в </w:t>
      </w:r>
      <w:hyperlink w:anchor="sub_3010" w:history="1">
        <w:r>
          <w:rPr>
            <w:rStyle w:val="a4"/>
          </w:rPr>
          <w:t>пункте 10</w:t>
        </w:r>
      </w:hyperlink>
      <w:r>
        <w:t xml:space="preserve"> настоящих Правил, является количество посещений детских и кукольных театров.</w:t>
      </w:r>
    </w:p>
    <w:p w:rsidR="00545C51" w:rsidRDefault="00545C51" w:rsidP="00545C51">
      <w:bookmarkStart w:id="19" w:name="sub_3014"/>
      <w:bookmarkEnd w:id="18"/>
      <w:r>
        <w:t>14. Муниципальное образование обеспечивает представление в Минкультуры ЧР отчетов о:</w:t>
      </w:r>
    </w:p>
    <w:bookmarkEnd w:id="19"/>
    <w:p w:rsidR="00545C51" w:rsidRDefault="00545C51" w:rsidP="00545C51">
      <w:r>
        <w:t xml:space="preserve">расходах бюджета муниципального образования,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субсидия, по форме, установленной соглашением, не позднее 15 числа месяца, следующего за отчетным годом;</w:t>
      </w:r>
    </w:p>
    <w:p w:rsidR="00545C51" w:rsidRDefault="00545C51" w:rsidP="00545C51">
      <w:r>
        <w:t>достижении значений результатов использования субсидии по формам, установленным соглашением, не позднее 10 рабочих дней месяца, следующего за отчетным годом.</w:t>
      </w:r>
    </w:p>
    <w:p w:rsidR="00545C51" w:rsidRDefault="00545C51" w:rsidP="00545C51">
      <w:bookmarkStart w:id="20" w:name="sub_3015"/>
      <w:r>
        <w:t xml:space="preserve">15. Муниципальное образование несет ответственность в соответствии с </w:t>
      </w:r>
      <w:hyperlink r:id="rId16" w:history="1">
        <w:r>
          <w:rPr>
            <w:rStyle w:val="a4"/>
          </w:rPr>
          <w:t>бюджетным законодательством</w:t>
        </w:r>
      </w:hyperlink>
      <w:r>
        <w:t xml:space="preserve"> Российской Федерации за несоблюдение условий предоставления субсидии, невыполнение обязательств, предусмотренных соглашением о предоставлении субсидии, а также за достоверность отчетности, представляемой в Минкультуры ЧР.</w:t>
      </w:r>
    </w:p>
    <w:p w:rsidR="00545C51" w:rsidRDefault="00545C51" w:rsidP="00545C51">
      <w:bookmarkStart w:id="21" w:name="sub_3016"/>
      <w:bookmarkEnd w:id="20"/>
      <w:r>
        <w:t>16. Перечисление субсидии осуществляется в соответствии с утвержденными лимитами бюджетных обязательств и предельными объемами финансирования с лицевого счета, открытого Минкультуры ЧР, на счет Управления Федерального казначейства по Чеченской Республике, открытый для учета поступлений и их распределения между бюджетами бюджетной системы Российской Федерации, для последующего перечисления в местные бюджеты.</w:t>
      </w:r>
    </w:p>
    <w:p w:rsidR="00545C51" w:rsidRDefault="00545C51" w:rsidP="00545C51">
      <w:bookmarkStart w:id="22" w:name="sub_3017"/>
      <w:bookmarkEnd w:id="21"/>
      <w:r>
        <w:t>17. Перечисление средств субсидий осуществляется на основании заявки муниципального образования о перечислении субсидии, представляемой в Минкультуры ЧР по форме и в срок, устанавливаемые Минкультуры ЧР.</w:t>
      </w:r>
    </w:p>
    <w:p w:rsidR="00545C51" w:rsidRDefault="00545C51" w:rsidP="00545C51">
      <w:bookmarkStart w:id="23" w:name="sub_3018"/>
      <w:bookmarkEnd w:id="22"/>
      <w:r>
        <w:t>18. Получатели вносят изменения в утвержденную муниципальную программу развития культуры в части включения мероприятия, на реализацию которого предоставляется субсидия, и показателей результативности использования субсидии, установленных соглашением.</w:t>
      </w:r>
    </w:p>
    <w:p w:rsidR="00545C51" w:rsidRDefault="00545C51" w:rsidP="00545C51">
      <w:bookmarkStart w:id="24" w:name="sub_3019"/>
      <w:bookmarkEnd w:id="23"/>
      <w:r>
        <w:t>19. Получатели представляют по запросу Минкультуры ЧР и в установленные им сроки информацию и документы, необходимые для проведения проверок исполнения условий соглашения, оценки эффективности использования субсидии.</w:t>
      </w:r>
    </w:p>
    <w:p w:rsidR="00545C51" w:rsidRDefault="00545C51" w:rsidP="00545C51">
      <w:bookmarkStart w:id="25" w:name="sub_3020"/>
      <w:bookmarkEnd w:id="24"/>
      <w:r>
        <w:t>20. Оценка эффективности использования субсидии муниципальными образованиями осуществляется Минкультуры ЧР по итогам финансового года на основе достижения показателей результативности предоставления субсидии, предусмотренных соглашением.</w:t>
      </w:r>
    </w:p>
    <w:p w:rsidR="00545C51" w:rsidRDefault="00545C51" w:rsidP="00545C51">
      <w:bookmarkStart w:id="26" w:name="sub_3021"/>
      <w:bookmarkEnd w:id="25"/>
      <w:r>
        <w:t xml:space="preserve">21. Основания и порядок применения мер финансовой ответственности к муниципальному образованию при невыполнении им условий соглашения, порядок последующего использования средств, перечисленных из местных бюджетов в </w:t>
      </w:r>
      <w:r>
        <w:lastRenderedPageBreak/>
        <w:t xml:space="preserve">республиканский бюджет в случае нарушения обязательств, предусмотренных соглашением, а также основания для освобождения муниципального образования от применения мер ответственности устанавливаются </w:t>
      </w:r>
      <w:hyperlink r:id="rId17" w:history="1">
        <w:r>
          <w:rPr>
            <w:rStyle w:val="a4"/>
          </w:rPr>
          <w:t>Правилами</w:t>
        </w:r>
      </w:hyperlink>
      <w:r>
        <w:t xml:space="preserve"> формирования, предоставления и распределения субсидий.</w:t>
      </w:r>
    </w:p>
    <w:p w:rsidR="00545C51" w:rsidRDefault="00545C51" w:rsidP="00545C51">
      <w:bookmarkStart w:id="27" w:name="sub_3022"/>
      <w:bookmarkEnd w:id="26"/>
      <w:r>
        <w:t xml:space="preserve">22. Субсидии, не использованные в течение финансового года, подлежат возврату в республиканский бюджет в порядке, установленном </w:t>
      </w:r>
      <w:hyperlink r:id="rId18" w:history="1">
        <w:r>
          <w:rPr>
            <w:rStyle w:val="a4"/>
          </w:rPr>
          <w:t>пунктом 5 статьи 242</w:t>
        </w:r>
      </w:hyperlink>
      <w:r>
        <w:t xml:space="preserve"> Бюджетного кодекса Российской Федерации.</w:t>
      </w:r>
    </w:p>
    <w:p w:rsidR="00545C51" w:rsidRDefault="00545C51" w:rsidP="00545C51">
      <w:bookmarkStart w:id="28" w:name="sub_3023"/>
      <w:bookmarkEnd w:id="27"/>
      <w:r>
        <w:t>23. Контроль за соблюдением муниципальными образованиями условий предоставления субсидий осуществляется Минкультуры ЧР и органами государственного финансового контроля.</w:t>
      </w:r>
    </w:p>
    <w:p w:rsidR="0018160E" w:rsidRDefault="0018160E">
      <w:bookmarkStart w:id="29" w:name="_GoBack"/>
      <w:bookmarkEnd w:id="28"/>
      <w:bookmarkEnd w:id="29"/>
    </w:p>
    <w:sectPr w:rsidR="00181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C66"/>
    <w:rsid w:val="0018160E"/>
    <w:rsid w:val="004A0C66"/>
    <w:rsid w:val="0054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8EC9B-57C0-4A80-BA6C-9A87DE91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C5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5C5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5C5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545C51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45C51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545C51"/>
    <w:pPr>
      <w:spacing w:before="75"/>
      <w:ind w:left="170" w:firstLine="0"/>
    </w:pPr>
    <w:rPr>
      <w:color w:val="353842"/>
    </w:rPr>
  </w:style>
  <w:style w:type="paragraph" w:customStyle="1" w:styleId="a6">
    <w:name w:val="Информация об изменениях"/>
    <w:basedOn w:val="a"/>
    <w:next w:val="a"/>
    <w:uiPriority w:val="99"/>
    <w:rsid w:val="00545C51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7">
    <w:name w:val="Подзаголовок для информации об изменениях"/>
    <w:basedOn w:val="a"/>
    <w:next w:val="a"/>
    <w:uiPriority w:val="99"/>
    <w:rsid w:val="00545C51"/>
    <w:rPr>
      <w:b/>
      <w:bCs/>
      <w:color w:val="35384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0169110/1010" TargetMode="External"/><Relationship Id="rId13" Type="http://schemas.openxmlformats.org/officeDocument/2006/relationships/image" Target="media/image2.emf"/><Relationship Id="rId18" Type="http://schemas.openxmlformats.org/officeDocument/2006/relationships/hyperlink" Target="http://internet.garant.ru/document/redirect/12112604/24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404934487/8037" TargetMode="External"/><Relationship Id="rId12" Type="http://schemas.openxmlformats.org/officeDocument/2006/relationships/image" Target="media/image1.emf"/><Relationship Id="rId17" Type="http://schemas.openxmlformats.org/officeDocument/2006/relationships/hyperlink" Target="http://internet.garant.ru/document/redirect/400169110/100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ternet.garant.ru/document/redirect/12112604/4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12604/0" TargetMode="External"/><Relationship Id="rId11" Type="http://schemas.openxmlformats.org/officeDocument/2006/relationships/hyperlink" Target="http://internet.garant.ru/document/redirect/400169110/1017" TargetMode="External"/><Relationship Id="rId5" Type="http://schemas.openxmlformats.org/officeDocument/2006/relationships/hyperlink" Target="http://internet.garant.ru/document/redirect/35914775/1000" TargetMode="External"/><Relationship Id="rId15" Type="http://schemas.openxmlformats.org/officeDocument/2006/relationships/image" Target="media/image4.emf"/><Relationship Id="rId10" Type="http://schemas.openxmlformats.org/officeDocument/2006/relationships/hyperlink" Target="http://internet.garant.ru/document/redirect/400169110/1000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internet.garant.ru/document/redirect/12112604/139" TargetMode="External"/><Relationship Id="rId9" Type="http://schemas.openxmlformats.org/officeDocument/2006/relationships/hyperlink" Target="http://internet.garant.ru/document/redirect/400169110/0" TargetMode="Externa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1606</Words>
  <Characters>9155</Characters>
  <Application>Microsoft Office Word</Application>
  <DocSecurity>0</DocSecurity>
  <Lines>76</Lines>
  <Paragraphs>21</Paragraphs>
  <ScaleCrop>false</ScaleCrop>
  <Company/>
  <LinksUpToDate>false</LinksUpToDate>
  <CharactersWithSpaces>10740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Джабаев Турко Акзурович</dc:creator>
  <cp:keywords/>
  <dc:description/>
  <cp:lastModifiedBy>Джабаев Турко Акзурович</cp:lastModifiedBy>
  <cp:revision>2</cp:revision>
  <dcterms:created xsi:type="dcterms:W3CDTF">2022-11-01T08:01:00Z</dcterms:created>
  <dcterms:modified xsi:type="dcterms:W3CDTF">2022-11-01T08:01:00Z</dcterms:modified>
</cp:coreProperties>
</file>