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2B7" w:rsidRPr="00FC1CD3" w:rsidRDefault="00FC1CD3" w:rsidP="00FC1CD3">
      <w:pPr>
        <w:spacing w:after="120" w:line="240" w:lineRule="auto"/>
        <w:jc w:val="center"/>
        <w:rPr>
          <w:rFonts w:ascii="Times New Roman" w:hAnsi="Times New Roman"/>
          <w:b/>
          <w:sz w:val="28"/>
        </w:rPr>
      </w:pPr>
      <w:r w:rsidRPr="00FC1CD3">
        <w:rPr>
          <w:rFonts w:ascii="Times New Roman" w:hAnsi="Times New Roman"/>
          <w:b/>
          <w:sz w:val="28"/>
        </w:rPr>
        <w:t>Хронология</w:t>
      </w:r>
    </w:p>
    <w:p w:rsidR="00FC1CD3" w:rsidRDefault="00FC1CD3" w:rsidP="00FC1CD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рассмотрения и утверждения проекта Закона Чеченской Республики «О республиканском бюджете на 2023 год и плановый период 2024 – 2025 годов»</w:t>
      </w:r>
    </w:p>
    <w:p w:rsidR="00FC1CD3" w:rsidRDefault="00FC1CD3" w:rsidP="00A465B4">
      <w:pPr>
        <w:spacing w:after="0" w:line="240" w:lineRule="auto"/>
        <w:rPr>
          <w:rFonts w:ascii="Times New Roman" w:hAnsi="Times New Roman"/>
          <w:sz w:val="28"/>
        </w:rPr>
      </w:pPr>
    </w:p>
    <w:p w:rsidR="00FC1CD3" w:rsidRPr="00A465B4" w:rsidRDefault="00FC1CD3" w:rsidP="00A465B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01.11.2022 – внесен в Парламент Чеченской Республики </w:t>
      </w:r>
      <w:bookmarkStart w:id="0" w:name="_GoBack"/>
      <w:bookmarkEnd w:id="0"/>
    </w:p>
    <w:sectPr w:rsidR="00FC1CD3" w:rsidRPr="00A46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D3"/>
    <w:rsid w:val="004564C9"/>
    <w:rsid w:val="009B329E"/>
    <w:rsid w:val="00A465B4"/>
    <w:rsid w:val="00FC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2256C-981E-4821-A52E-4D2AC7CA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Закаев Ваха Абуевич</dc:creator>
  <cp:keywords/>
  <dc:description/>
  <cp:lastModifiedBy>Закаев Ваха Абуевич</cp:lastModifiedBy>
  <cp:revision>1</cp:revision>
  <dcterms:created xsi:type="dcterms:W3CDTF">2022-11-09T13:27:00Z</dcterms:created>
  <dcterms:modified xsi:type="dcterms:W3CDTF">2022-11-09T13:30:00Z</dcterms:modified>
</cp:coreProperties>
</file>