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3356E" w:rsidRDefault="0063356E" w:rsidP="00EA4E03">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МИНИСТЕРСТВО ФИНАНСОВ ЧЕЧЕНСКОЙ РЕСПУБЛИКИ</w:t>
      </w: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4212B6" w:rsidRDefault="004212B6" w:rsidP="00EA4E03">
      <w:pPr>
        <w:spacing w:after="0" w:line="240" w:lineRule="auto"/>
        <w:jc w:val="center"/>
        <w:rPr>
          <w:rFonts w:ascii="Times New Roman" w:hAnsi="Times New Roman" w:cs="Times New Roman"/>
          <w:b/>
          <w:sz w:val="28"/>
          <w:szCs w:val="28"/>
        </w:rPr>
      </w:pPr>
    </w:p>
    <w:p w:rsidR="004212B6" w:rsidRDefault="004212B6" w:rsidP="00EA4E03">
      <w:pPr>
        <w:spacing w:after="0" w:line="240" w:lineRule="auto"/>
        <w:jc w:val="center"/>
        <w:rPr>
          <w:rFonts w:ascii="Times New Roman" w:hAnsi="Times New Roman" w:cs="Times New Roman"/>
          <w:b/>
          <w:sz w:val="28"/>
          <w:szCs w:val="28"/>
        </w:rPr>
      </w:pPr>
    </w:p>
    <w:p w:rsidR="00B61000" w:rsidRDefault="00B61000" w:rsidP="00EA4E03">
      <w:pPr>
        <w:spacing w:after="0" w:line="240" w:lineRule="auto"/>
        <w:jc w:val="center"/>
        <w:rPr>
          <w:rFonts w:ascii="Times New Roman" w:hAnsi="Times New Roman" w:cs="Times New Roman"/>
          <w:b/>
          <w:sz w:val="28"/>
          <w:szCs w:val="28"/>
        </w:rPr>
      </w:pPr>
    </w:p>
    <w:p w:rsidR="00B61000" w:rsidRDefault="00B61000"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72"/>
          <w:szCs w:val="28"/>
        </w:rPr>
      </w:pPr>
      <w:r>
        <w:rPr>
          <w:rFonts w:ascii="Times New Roman" w:hAnsi="Times New Roman" w:cs="Times New Roman"/>
          <w:b/>
          <w:sz w:val="72"/>
          <w:szCs w:val="28"/>
        </w:rPr>
        <w:t>КОЛЛЕГИЯ</w:t>
      </w:r>
    </w:p>
    <w:p w:rsidR="0063356E" w:rsidRDefault="0063356E" w:rsidP="00EA4E03">
      <w:pPr>
        <w:spacing w:after="0" w:line="240" w:lineRule="auto"/>
        <w:jc w:val="center"/>
        <w:rPr>
          <w:rFonts w:ascii="Times New Roman" w:hAnsi="Times New Roman" w:cs="Times New Roman"/>
          <w:b/>
          <w:sz w:val="36"/>
          <w:szCs w:val="28"/>
        </w:rPr>
      </w:pPr>
      <w:r>
        <w:rPr>
          <w:rFonts w:ascii="Times New Roman" w:hAnsi="Times New Roman" w:cs="Times New Roman"/>
          <w:b/>
          <w:sz w:val="36"/>
          <w:szCs w:val="28"/>
        </w:rPr>
        <w:t xml:space="preserve">ПО ИТОГАМ ИСПОЛНЕНИЯ </w:t>
      </w:r>
    </w:p>
    <w:p w:rsidR="0063356E" w:rsidRDefault="0063356E" w:rsidP="00EA4E03">
      <w:pPr>
        <w:spacing w:after="0" w:line="240" w:lineRule="auto"/>
        <w:jc w:val="center"/>
        <w:rPr>
          <w:rFonts w:ascii="Times New Roman" w:hAnsi="Times New Roman" w:cs="Times New Roman"/>
          <w:b/>
          <w:sz w:val="36"/>
          <w:szCs w:val="28"/>
        </w:rPr>
      </w:pPr>
      <w:r>
        <w:rPr>
          <w:rFonts w:ascii="Times New Roman" w:hAnsi="Times New Roman" w:cs="Times New Roman"/>
          <w:b/>
          <w:sz w:val="36"/>
          <w:szCs w:val="28"/>
        </w:rPr>
        <w:t xml:space="preserve">КОНСОЛИДИРОВАННОГО БЮДЖЕТА </w:t>
      </w:r>
    </w:p>
    <w:p w:rsidR="0063356E" w:rsidRDefault="0063356E" w:rsidP="00EA4E03">
      <w:pPr>
        <w:spacing w:after="0" w:line="240" w:lineRule="auto"/>
        <w:jc w:val="center"/>
        <w:rPr>
          <w:rFonts w:ascii="Times New Roman" w:hAnsi="Times New Roman" w:cs="Times New Roman"/>
          <w:b/>
          <w:sz w:val="36"/>
          <w:szCs w:val="28"/>
        </w:rPr>
      </w:pPr>
      <w:r>
        <w:rPr>
          <w:rFonts w:ascii="Times New Roman" w:hAnsi="Times New Roman" w:cs="Times New Roman"/>
          <w:b/>
          <w:sz w:val="36"/>
          <w:szCs w:val="28"/>
        </w:rPr>
        <w:t>ЧЕЧЕНСКОЙ РЕСПУБЛИКИ</w:t>
      </w:r>
    </w:p>
    <w:p w:rsidR="0063356E" w:rsidRDefault="0063356E" w:rsidP="00AE0FE5">
      <w:pPr>
        <w:spacing w:after="0" w:line="240" w:lineRule="auto"/>
        <w:jc w:val="center"/>
        <w:rPr>
          <w:rFonts w:ascii="Times New Roman" w:hAnsi="Times New Roman" w:cs="Times New Roman"/>
          <w:b/>
          <w:sz w:val="36"/>
          <w:szCs w:val="28"/>
        </w:rPr>
      </w:pPr>
      <w:r>
        <w:rPr>
          <w:rFonts w:ascii="Times New Roman" w:hAnsi="Times New Roman" w:cs="Times New Roman"/>
          <w:b/>
          <w:sz w:val="36"/>
          <w:szCs w:val="28"/>
        </w:rPr>
        <w:t>ЗА 201</w:t>
      </w:r>
      <w:r w:rsidR="00AE0FE5">
        <w:rPr>
          <w:rFonts w:ascii="Times New Roman" w:hAnsi="Times New Roman" w:cs="Times New Roman"/>
          <w:b/>
          <w:sz w:val="36"/>
          <w:szCs w:val="28"/>
        </w:rPr>
        <w:t>4</w:t>
      </w:r>
      <w:r>
        <w:rPr>
          <w:rFonts w:ascii="Times New Roman" w:hAnsi="Times New Roman" w:cs="Times New Roman"/>
          <w:b/>
          <w:sz w:val="36"/>
          <w:szCs w:val="28"/>
        </w:rPr>
        <w:t xml:space="preserve"> ГОД</w:t>
      </w:r>
    </w:p>
    <w:p w:rsidR="0063356E" w:rsidRDefault="0063356E" w:rsidP="00EA4E03">
      <w:pPr>
        <w:spacing w:after="0" w:line="240" w:lineRule="auto"/>
        <w:jc w:val="center"/>
        <w:rPr>
          <w:rFonts w:ascii="Times New Roman" w:hAnsi="Times New Roman" w:cs="Times New Roman"/>
          <w:b/>
          <w:sz w:val="36"/>
          <w:szCs w:val="28"/>
        </w:rPr>
      </w:pPr>
    </w:p>
    <w:p w:rsidR="0063356E" w:rsidRDefault="0063356E" w:rsidP="00EA4E03">
      <w:pPr>
        <w:spacing w:after="0" w:line="240" w:lineRule="auto"/>
        <w:jc w:val="center"/>
        <w:rPr>
          <w:rFonts w:ascii="Times New Roman" w:hAnsi="Times New Roman" w:cs="Times New Roman"/>
          <w:b/>
          <w:sz w:val="36"/>
          <w:szCs w:val="28"/>
        </w:rPr>
      </w:pPr>
    </w:p>
    <w:p w:rsidR="0063356E" w:rsidRDefault="0063356E" w:rsidP="00EA4E03">
      <w:pPr>
        <w:spacing w:after="0" w:line="240" w:lineRule="auto"/>
        <w:jc w:val="center"/>
        <w:rPr>
          <w:rFonts w:ascii="Times New Roman" w:hAnsi="Times New Roman" w:cs="Times New Roman"/>
          <w:b/>
          <w:sz w:val="36"/>
          <w:szCs w:val="28"/>
        </w:rPr>
      </w:pPr>
    </w:p>
    <w:p w:rsidR="0063356E" w:rsidRDefault="0063356E" w:rsidP="00EA4E03">
      <w:pPr>
        <w:spacing w:after="0" w:line="240" w:lineRule="auto"/>
        <w:jc w:val="center"/>
        <w:rPr>
          <w:rFonts w:ascii="Times New Roman" w:hAnsi="Times New Roman" w:cs="Times New Roman"/>
          <w:b/>
          <w:sz w:val="36"/>
          <w:szCs w:val="28"/>
        </w:rPr>
      </w:pPr>
    </w:p>
    <w:p w:rsidR="0063356E" w:rsidRDefault="0063356E" w:rsidP="00EA4E03">
      <w:pPr>
        <w:spacing w:after="0" w:line="240" w:lineRule="auto"/>
        <w:jc w:val="center"/>
        <w:rPr>
          <w:rFonts w:ascii="Times New Roman" w:hAnsi="Times New Roman" w:cs="Times New Roman"/>
          <w:b/>
          <w:sz w:val="36"/>
          <w:szCs w:val="28"/>
        </w:rPr>
      </w:pPr>
    </w:p>
    <w:p w:rsidR="0063356E" w:rsidRDefault="0063356E" w:rsidP="00EA4E03">
      <w:pPr>
        <w:spacing w:after="0" w:line="240" w:lineRule="auto"/>
        <w:jc w:val="center"/>
        <w:rPr>
          <w:rFonts w:ascii="Times New Roman" w:hAnsi="Times New Roman" w:cs="Times New Roman"/>
          <w:b/>
          <w:sz w:val="36"/>
          <w:szCs w:val="28"/>
        </w:rPr>
      </w:pPr>
    </w:p>
    <w:p w:rsidR="0063356E" w:rsidRDefault="0063356E" w:rsidP="00EA4E03">
      <w:pPr>
        <w:spacing w:after="0" w:line="240" w:lineRule="auto"/>
        <w:jc w:val="center"/>
        <w:rPr>
          <w:rFonts w:ascii="Times New Roman" w:hAnsi="Times New Roman" w:cs="Times New Roman"/>
          <w:b/>
          <w:sz w:val="36"/>
          <w:szCs w:val="28"/>
        </w:rPr>
      </w:pPr>
    </w:p>
    <w:p w:rsidR="0063356E" w:rsidRDefault="0063356E" w:rsidP="00EA4E03">
      <w:pPr>
        <w:spacing w:after="0" w:line="240" w:lineRule="auto"/>
        <w:jc w:val="center"/>
        <w:rPr>
          <w:rFonts w:ascii="Times New Roman" w:hAnsi="Times New Roman" w:cs="Times New Roman"/>
          <w:b/>
          <w:sz w:val="36"/>
          <w:szCs w:val="28"/>
        </w:rPr>
      </w:pPr>
    </w:p>
    <w:p w:rsidR="0063356E" w:rsidRDefault="0063356E" w:rsidP="00EA4E03">
      <w:pPr>
        <w:spacing w:after="0" w:line="240" w:lineRule="auto"/>
        <w:jc w:val="center"/>
        <w:rPr>
          <w:rFonts w:ascii="Times New Roman" w:hAnsi="Times New Roman" w:cs="Times New Roman"/>
          <w:b/>
          <w:sz w:val="36"/>
          <w:szCs w:val="28"/>
        </w:rPr>
      </w:pPr>
    </w:p>
    <w:p w:rsidR="0063356E" w:rsidRDefault="0063356E" w:rsidP="00EA4E03">
      <w:pPr>
        <w:spacing w:after="0" w:line="240" w:lineRule="auto"/>
        <w:jc w:val="center"/>
        <w:rPr>
          <w:rFonts w:ascii="Times New Roman" w:hAnsi="Times New Roman" w:cs="Times New Roman"/>
          <w:b/>
          <w:sz w:val="36"/>
          <w:szCs w:val="28"/>
        </w:rPr>
      </w:pPr>
    </w:p>
    <w:p w:rsidR="0063356E" w:rsidRDefault="0063356E" w:rsidP="00EA4E03">
      <w:pPr>
        <w:spacing w:after="0" w:line="240" w:lineRule="auto"/>
        <w:jc w:val="center"/>
        <w:rPr>
          <w:rFonts w:ascii="Times New Roman" w:hAnsi="Times New Roman" w:cs="Times New Roman"/>
          <w:b/>
          <w:sz w:val="36"/>
          <w:szCs w:val="28"/>
        </w:rPr>
      </w:pPr>
    </w:p>
    <w:p w:rsidR="0063356E" w:rsidRDefault="0063356E" w:rsidP="00EA4E03">
      <w:pPr>
        <w:spacing w:after="0" w:line="240" w:lineRule="auto"/>
        <w:jc w:val="center"/>
        <w:rPr>
          <w:rFonts w:ascii="Times New Roman" w:hAnsi="Times New Roman" w:cs="Times New Roman"/>
          <w:b/>
          <w:sz w:val="36"/>
          <w:szCs w:val="28"/>
        </w:rPr>
      </w:pPr>
    </w:p>
    <w:p w:rsidR="0063356E" w:rsidRDefault="0063356E" w:rsidP="00EA4E03">
      <w:pPr>
        <w:spacing w:after="0" w:line="240" w:lineRule="auto"/>
        <w:jc w:val="center"/>
        <w:rPr>
          <w:rFonts w:ascii="Times New Roman" w:hAnsi="Times New Roman" w:cs="Times New Roman"/>
          <w:b/>
          <w:sz w:val="36"/>
          <w:szCs w:val="28"/>
        </w:rPr>
      </w:pPr>
    </w:p>
    <w:p w:rsidR="0063356E" w:rsidRDefault="0063356E" w:rsidP="00EA4E03">
      <w:pPr>
        <w:spacing w:after="0" w:line="240" w:lineRule="auto"/>
        <w:jc w:val="center"/>
        <w:rPr>
          <w:rFonts w:ascii="Times New Roman" w:hAnsi="Times New Roman" w:cs="Times New Roman"/>
          <w:b/>
          <w:sz w:val="36"/>
          <w:szCs w:val="28"/>
        </w:rPr>
      </w:pPr>
    </w:p>
    <w:p w:rsidR="0063356E" w:rsidRDefault="0063356E" w:rsidP="00EA4E03">
      <w:pPr>
        <w:spacing w:after="0" w:line="240" w:lineRule="auto"/>
        <w:jc w:val="center"/>
        <w:rPr>
          <w:rFonts w:ascii="Times New Roman" w:hAnsi="Times New Roman" w:cs="Times New Roman"/>
          <w:b/>
          <w:sz w:val="36"/>
          <w:szCs w:val="28"/>
        </w:rPr>
      </w:pPr>
    </w:p>
    <w:p w:rsidR="0063356E" w:rsidRDefault="0063356E" w:rsidP="00AE0FE5">
      <w:pPr>
        <w:spacing w:after="0" w:line="240" w:lineRule="auto"/>
        <w:jc w:val="center"/>
        <w:rPr>
          <w:rFonts w:ascii="Times New Roman" w:hAnsi="Times New Roman" w:cs="Times New Roman"/>
          <w:b/>
          <w:sz w:val="36"/>
          <w:szCs w:val="28"/>
        </w:rPr>
      </w:pPr>
      <w:r>
        <w:rPr>
          <w:rFonts w:ascii="Times New Roman" w:hAnsi="Times New Roman" w:cs="Times New Roman"/>
          <w:b/>
          <w:sz w:val="36"/>
          <w:szCs w:val="28"/>
        </w:rPr>
        <w:t>Грозный 201</w:t>
      </w:r>
      <w:r w:rsidR="00AE0FE5">
        <w:rPr>
          <w:rFonts w:ascii="Times New Roman" w:hAnsi="Times New Roman" w:cs="Times New Roman"/>
          <w:b/>
          <w:sz w:val="36"/>
          <w:szCs w:val="28"/>
        </w:rPr>
        <w:t xml:space="preserve">5 </w:t>
      </w:r>
      <w:r>
        <w:rPr>
          <w:rFonts w:ascii="Times New Roman" w:hAnsi="Times New Roman" w:cs="Times New Roman"/>
          <w:b/>
          <w:sz w:val="36"/>
          <w:szCs w:val="28"/>
        </w:rPr>
        <w:t>год</w:t>
      </w:r>
    </w:p>
    <w:p w:rsidR="00E63DEB" w:rsidRDefault="00E63DEB" w:rsidP="005837C2">
      <w:pPr>
        <w:spacing w:after="0" w:line="240" w:lineRule="auto"/>
        <w:rPr>
          <w:rFonts w:ascii="Times New Roman" w:hAnsi="Times New Roman" w:cs="Times New Roman"/>
          <w:b/>
          <w:sz w:val="28"/>
          <w:szCs w:val="28"/>
        </w:rPr>
      </w:pPr>
    </w:p>
    <w:p w:rsidR="00E63DEB" w:rsidRDefault="00E63DEB" w:rsidP="00EA4E03">
      <w:pPr>
        <w:spacing w:after="0" w:line="240" w:lineRule="auto"/>
        <w:jc w:val="center"/>
        <w:rPr>
          <w:rFonts w:ascii="Times New Roman" w:hAnsi="Times New Roman" w:cs="Times New Roman"/>
          <w:b/>
          <w:sz w:val="28"/>
          <w:szCs w:val="28"/>
        </w:rPr>
      </w:pPr>
      <w:r>
        <w:rPr>
          <w:rFonts w:ascii="Times New Roman" w:hAnsi="Times New Roman" w:cs="Times New Roman"/>
          <w:b/>
          <w:noProof/>
          <w:sz w:val="28"/>
          <w:szCs w:val="28"/>
          <w:lang w:eastAsia="ru-RU"/>
        </w:rPr>
        <w:drawing>
          <wp:inline distT="0" distB="0" distL="0" distR="0">
            <wp:extent cx="5940425" cy="8518435"/>
            <wp:effectExtent l="0" t="0" r="3175" b="0"/>
            <wp:docPr id="17" name="Рисунок 17" descr="C:\Users\User\Desktop\Ахмат\А.А. Кадыров-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Ахмат\А.А. Кадыров-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0425" cy="8518435"/>
                    </a:xfrm>
                    <a:prstGeom prst="rect">
                      <a:avLst/>
                    </a:prstGeom>
                    <a:noFill/>
                    <a:ln>
                      <a:noFill/>
                    </a:ln>
                  </pic:spPr>
                </pic:pic>
              </a:graphicData>
            </a:graphic>
          </wp:inline>
        </w:drawing>
      </w: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63DEB">
      <w:pPr>
        <w:spacing w:after="0" w:line="240" w:lineRule="auto"/>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E63DEB" w:rsidRDefault="00E63DEB" w:rsidP="00EA4E03">
      <w:pPr>
        <w:spacing w:after="0" w:line="240" w:lineRule="auto"/>
        <w:jc w:val="center"/>
        <w:rPr>
          <w:rFonts w:ascii="Times New Roman" w:hAnsi="Times New Roman" w:cs="Times New Roman"/>
          <w:b/>
          <w:sz w:val="28"/>
          <w:szCs w:val="28"/>
        </w:rPr>
      </w:pPr>
      <w:r>
        <w:rPr>
          <w:rFonts w:ascii="Times New Roman" w:hAnsi="Times New Roman" w:cs="Times New Roman"/>
          <w:b/>
          <w:noProof/>
          <w:sz w:val="28"/>
          <w:szCs w:val="28"/>
          <w:lang w:eastAsia="ru-RU"/>
        </w:rPr>
        <w:drawing>
          <wp:inline distT="0" distB="0" distL="0" distR="0">
            <wp:extent cx="2266315" cy="2122805"/>
            <wp:effectExtent l="0" t="0" r="635" b="0"/>
            <wp:docPr id="18" name="Рисунок 18" descr="C:\Users\User\Desktop\Герб, Флаг , Фото\обрабо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Герб, Флаг , Фото\обработ.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66315" cy="2122805"/>
                    </a:xfrm>
                    <a:prstGeom prst="rect">
                      <a:avLst/>
                    </a:prstGeom>
                    <a:noFill/>
                    <a:ln>
                      <a:noFill/>
                    </a:ln>
                  </pic:spPr>
                </pic:pic>
              </a:graphicData>
            </a:graphic>
          </wp:inline>
        </w:drawing>
      </w: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7C111C" w:rsidRDefault="007C111C" w:rsidP="00EA4E03">
      <w:pPr>
        <w:spacing w:after="0" w:line="240" w:lineRule="auto"/>
        <w:jc w:val="center"/>
        <w:rPr>
          <w:rFonts w:ascii="Times New Roman" w:hAnsi="Times New Roman" w:cs="Times New Roman"/>
          <w:b/>
          <w:sz w:val="28"/>
          <w:szCs w:val="28"/>
        </w:rPr>
      </w:pPr>
    </w:p>
    <w:p w:rsidR="007C111C" w:rsidRDefault="007C111C" w:rsidP="00EA4E03">
      <w:pPr>
        <w:spacing w:after="0" w:line="240" w:lineRule="auto"/>
        <w:jc w:val="center"/>
        <w:rPr>
          <w:rFonts w:ascii="Times New Roman" w:hAnsi="Times New Roman" w:cs="Times New Roman"/>
          <w:b/>
          <w:sz w:val="28"/>
          <w:szCs w:val="28"/>
        </w:rPr>
      </w:pPr>
    </w:p>
    <w:p w:rsidR="007C111C" w:rsidRDefault="007C111C" w:rsidP="00EA4E03">
      <w:pPr>
        <w:spacing w:after="0" w:line="240" w:lineRule="auto"/>
        <w:jc w:val="center"/>
        <w:rPr>
          <w:rFonts w:ascii="Times New Roman" w:hAnsi="Times New Roman" w:cs="Times New Roman"/>
          <w:b/>
          <w:sz w:val="28"/>
          <w:szCs w:val="28"/>
        </w:rPr>
      </w:pPr>
    </w:p>
    <w:p w:rsidR="007C111C" w:rsidRDefault="007C111C" w:rsidP="00EA4E03">
      <w:pPr>
        <w:spacing w:after="0" w:line="240" w:lineRule="auto"/>
        <w:jc w:val="center"/>
        <w:rPr>
          <w:rFonts w:ascii="Times New Roman" w:hAnsi="Times New Roman" w:cs="Times New Roman"/>
          <w:b/>
          <w:sz w:val="28"/>
          <w:szCs w:val="28"/>
        </w:rPr>
      </w:pPr>
    </w:p>
    <w:p w:rsidR="00E63DEB" w:rsidRPr="00E63DEB" w:rsidRDefault="00E63DEB" w:rsidP="00E63DEB">
      <w:pPr>
        <w:pStyle w:val="afa"/>
        <w:ind w:left="720"/>
        <w:jc w:val="both"/>
        <w:rPr>
          <w:rFonts w:ascii="Times New Roman" w:hAnsi="Times New Roman" w:cs="Times New Roman"/>
          <w:b/>
          <w:sz w:val="36"/>
          <w:szCs w:val="28"/>
        </w:rPr>
      </w:pPr>
      <w:r w:rsidRPr="00E63DEB">
        <w:rPr>
          <w:rFonts w:ascii="Times New Roman" w:hAnsi="Times New Roman" w:cs="Times New Roman"/>
          <w:b/>
          <w:sz w:val="36"/>
          <w:szCs w:val="28"/>
        </w:rPr>
        <w:t xml:space="preserve">           «Мирную жизнь в республике можно построить только через культуру, образование спорт…». </w:t>
      </w:r>
    </w:p>
    <w:p w:rsidR="00E63DEB" w:rsidRDefault="00E63DEB" w:rsidP="00E63DEB">
      <w:pPr>
        <w:pStyle w:val="afa"/>
        <w:ind w:left="720"/>
        <w:rPr>
          <w:rFonts w:ascii="Times New Roman" w:hAnsi="Times New Roman" w:cs="Times New Roman"/>
          <w:color w:val="FF0000"/>
          <w:sz w:val="28"/>
          <w:szCs w:val="28"/>
        </w:rPr>
      </w:pPr>
    </w:p>
    <w:p w:rsidR="00E63DEB" w:rsidRDefault="00E63DEB" w:rsidP="00E63DEB">
      <w:pPr>
        <w:pStyle w:val="afa"/>
        <w:ind w:left="720"/>
        <w:rPr>
          <w:rFonts w:ascii="Times New Roman" w:hAnsi="Times New Roman" w:cs="Times New Roman"/>
          <w:color w:val="FF0000"/>
          <w:sz w:val="28"/>
          <w:szCs w:val="28"/>
        </w:rPr>
      </w:pPr>
    </w:p>
    <w:p w:rsidR="00E63DEB" w:rsidRDefault="00E63DEB" w:rsidP="00E63DEB">
      <w:pPr>
        <w:pStyle w:val="afa"/>
        <w:ind w:left="720"/>
        <w:rPr>
          <w:rFonts w:ascii="Times New Roman" w:hAnsi="Times New Roman" w:cs="Times New Roman"/>
          <w:color w:val="FF0000"/>
          <w:sz w:val="28"/>
          <w:szCs w:val="28"/>
        </w:rPr>
      </w:pPr>
    </w:p>
    <w:p w:rsidR="00E63DEB" w:rsidRDefault="00E63DEB" w:rsidP="00E63DEB">
      <w:pPr>
        <w:pStyle w:val="afa"/>
        <w:ind w:left="720"/>
        <w:rPr>
          <w:rFonts w:ascii="Times New Roman" w:hAnsi="Times New Roman" w:cs="Times New Roman"/>
          <w:color w:val="FF0000"/>
          <w:sz w:val="28"/>
          <w:szCs w:val="28"/>
        </w:rPr>
      </w:pPr>
    </w:p>
    <w:p w:rsidR="00E63DEB" w:rsidRPr="006F1318" w:rsidRDefault="00E63DEB" w:rsidP="00E63DEB">
      <w:pPr>
        <w:pStyle w:val="afa"/>
        <w:ind w:left="720"/>
        <w:jc w:val="right"/>
        <w:rPr>
          <w:rFonts w:ascii="Times New Roman" w:hAnsi="Times New Roman" w:cs="Times New Roman"/>
          <w:b/>
          <w:sz w:val="32"/>
          <w:szCs w:val="32"/>
        </w:rPr>
      </w:pPr>
      <w:r w:rsidRPr="00E63DEB">
        <w:rPr>
          <w:rFonts w:ascii="Times New Roman" w:hAnsi="Times New Roman" w:cs="Times New Roman"/>
          <w:b/>
          <w:sz w:val="28"/>
          <w:szCs w:val="28"/>
        </w:rPr>
        <w:t xml:space="preserve"> </w:t>
      </w:r>
      <w:r w:rsidRPr="006F1318">
        <w:rPr>
          <w:rFonts w:ascii="Times New Roman" w:hAnsi="Times New Roman" w:cs="Times New Roman"/>
          <w:b/>
          <w:sz w:val="32"/>
          <w:szCs w:val="32"/>
        </w:rPr>
        <w:t>А.А. Кадыров</w:t>
      </w:r>
    </w:p>
    <w:p w:rsidR="007C111C" w:rsidRDefault="007C111C" w:rsidP="00EA4E03">
      <w:pPr>
        <w:spacing w:after="0" w:line="240" w:lineRule="auto"/>
        <w:jc w:val="center"/>
        <w:rPr>
          <w:rFonts w:ascii="Times New Roman" w:hAnsi="Times New Roman" w:cs="Times New Roman"/>
          <w:b/>
          <w:sz w:val="28"/>
          <w:szCs w:val="28"/>
        </w:rPr>
      </w:pPr>
    </w:p>
    <w:p w:rsidR="007C111C" w:rsidRDefault="007C111C" w:rsidP="00EA4E03">
      <w:pPr>
        <w:spacing w:after="0" w:line="240" w:lineRule="auto"/>
        <w:jc w:val="center"/>
        <w:rPr>
          <w:rFonts w:ascii="Times New Roman" w:hAnsi="Times New Roman" w:cs="Times New Roman"/>
          <w:b/>
          <w:sz w:val="28"/>
          <w:szCs w:val="28"/>
        </w:rPr>
      </w:pPr>
    </w:p>
    <w:p w:rsidR="007C111C" w:rsidRDefault="007C111C" w:rsidP="00EA4E03">
      <w:pPr>
        <w:spacing w:after="0" w:line="240" w:lineRule="auto"/>
        <w:jc w:val="center"/>
        <w:rPr>
          <w:rFonts w:ascii="Times New Roman" w:hAnsi="Times New Roman" w:cs="Times New Roman"/>
          <w:b/>
          <w:sz w:val="28"/>
          <w:szCs w:val="28"/>
        </w:rPr>
      </w:pPr>
    </w:p>
    <w:p w:rsidR="0063356E" w:rsidRDefault="0063356E" w:rsidP="00EA42AC">
      <w:pPr>
        <w:spacing w:after="0" w:line="240" w:lineRule="auto"/>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7C111C" w:rsidRDefault="007C111C" w:rsidP="007C111C">
      <w:pPr>
        <w:spacing w:after="0" w:line="240" w:lineRule="auto"/>
        <w:rPr>
          <w:rFonts w:ascii="Times New Roman" w:hAnsi="Times New Roman" w:cs="Times New Roman"/>
          <w:b/>
          <w:sz w:val="28"/>
          <w:szCs w:val="28"/>
        </w:rPr>
      </w:pPr>
    </w:p>
    <w:p w:rsidR="0063356E" w:rsidRDefault="007C111C" w:rsidP="007C111C">
      <w:pPr>
        <w:spacing w:after="0" w:line="240" w:lineRule="auto"/>
        <w:jc w:val="center"/>
        <w:rPr>
          <w:rFonts w:ascii="Times New Roman" w:hAnsi="Times New Roman" w:cs="Times New Roman"/>
          <w:b/>
          <w:sz w:val="28"/>
          <w:szCs w:val="28"/>
        </w:rPr>
      </w:pPr>
      <w:r>
        <w:rPr>
          <w:rFonts w:ascii="Times New Roman" w:hAnsi="Times New Roman" w:cs="Times New Roman"/>
          <w:b/>
          <w:noProof/>
          <w:sz w:val="28"/>
          <w:szCs w:val="28"/>
          <w:lang w:eastAsia="ru-RU"/>
        </w:rPr>
        <w:lastRenderedPageBreak/>
        <w:drawing>
          <wp:inline distT="0" distB="0" distL="0" distR="0" wp14:anchorId="4089D91F" wp14:editId="035B5E25">
            <wp:extent cx="5940425" cy="7503695"/>
            <wp:effectExtent l="0" t="0" r="3175" b="2540"/>
            <wp:docPr id="21" name="Рисунок 21" descr="C:\Users\User\Desktop\ФОТО на коллегию\Рамзан Кадыров (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User\Desktop\ФОТО на коллегию\Рамзан Кадыров (9).jpe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0425" cy="7503695"/>
                    </a:xfrm>
                    <a:prstGeom prst="rect">
                      <a:avLst/>
                    </a:prstGeom>
                    <a:noFill/>
                    <a:ln>
                      <a:noFill/>
                    </a:ln>
                  </pic:spPr>
                </pic:pic>
              </a:graphicData>
            </a:graphic>
          </wp:inline>
        </w:drawing>
      </w: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7C111C">
      <w:pPr>
        <w:spacing w:after="0" w:line="240" w:lineRule="auto"/>
        <w:rPr>
          <w:rFonts w:ascii="Times New Roman" w:hAnsi="Times New Roman" w:cs="Times New Roman"/>
          <w:b/>
          <w:sz w:val="28"/>
          <w:szCs w:val="28"/>
        </w:rPr>
      </w:pPr>
    </w:p>
    <w:p w:rsidR="007C111C" w:rsidRDefault="007C111C" w:rsidP="007C111C">
      <w:pPr>
        <w:spacing w:after="0" w:line="240" w:lineRule="auto"/>
        <w:rPr>
          <w:rFonts w:ascii="Times New Roman" w:hAnsi="Times New Roman" w:cs="Times New Roman"/>
          <w:b/>
          <w:sz w:val="28"/>
          <w:szCs w:val="28"/>
        </w:rPr>
      </w:pPr>
    </w:p>
    <w:p w:rsidR="007C111C" w:rsidRDefault="007C111C" w:rsidP="007C111C">
      <w:pPr>
        <w:spacing w:after="0" w:line="240" w:lineRule="auto"/>
        <w:rPr>
          <w:rFonts w:ascii="Times New Roman" w:hAnsi="Times New Roman" w:cs="Times New Roman"/>
          <w:b/>
          <w:sz w:val="28"/>
          <w:szCs w:val="28"/>
        </w:rPr>
      </w:pPr>
    </w:p>
    <w:p w:rsidR="007C111C" w:rsidRDefault="007C111C" w:rsidP="007C111C">
      <w:pPr>
        <w:spacing w:after="0" w:line="240" w:lineRule="auto"/>
        <w:rPr>
          <w:rFonts w:ascii="Times New Roman" w:hAnsi="Times New Roman" w:cs="Times New Roman"/>
          <w:b/>
          <w:sz w:val="28"/>
          <w:szCs w:val="28"/>
        </w:rPr>
      </w:pPr>
    </w:p>
    <w:p w:rsidR="007C111C" w:rsidRDefault="007C111C" w:rsidP="007C111C">
      <w:pPr>
        <w:spacing w:after="0" w:line="240" w:lineRule="auto"/>
        <w:rPr>
          <w:rFonts w:ascii="Times New Roman" w:hAnsi="Times New Roman" w:cs="Times New Roman"/>
          <w:b/>
          <w:sz w:val="28"/>
          <w:szCs w:val="28"/>
        </w:rPr>
      </w:pPr>
    </w:p>
    <w:p w:rsidR="007C111C" w:rsidRDefault="007C111C" w:rsidP="007C111C">
      <w:pPr>
        <w:spacing w:after="0" w:line="240" w:lineRule="auto"/>
        <w:rPr>
          <w:rFonts w:ascii="Times New Roman" w:hAnsi="Times New Roman" w:cs="Times New Roman"/>
          <w:b/>
          <w:sz w:val="28"/>
          <w:szCs w:val="28"/>
        </w:rPr>
      </w:pPr>
    </w:p>
    <w:p w:rsidR="007C111C" w:rsidRDefault="007C111C" w:rsidP="007C111C">
      <w:pPr>
        <w:spacing w:after="0" w:line="240" w:lineRule="auto"/>
        <w:rPr>
          <w:rFonts w:ascii="Times New Roman" w:hAnsi="Times New Roman" w:cs="Times New Roman"/>
          <w:b/>
          <w:sz w:val="28"/>
          <w:szCs w:val="28"/>
        </w:rPr>
      </w:pPr>
    </w:p>
    <w:p w:rsidR="007C111C" w:rsidRPr="00E63DEB" w:rsidRDefault="007C111C" w:rsidP="00E63DEB">
      <w:pPr>
        <w:spacing w:after="0" w:line="240" w:lineRule="auto"/>
        <w:jc w:val="both"/>
        <w:rPr>
          <w:rFonts w:ascii="Times New Roman" w:hAnsi="Times New Roman" w:cs="Times New Roman"/>
          <w:b/>
          <w:sz w:val="36"/>
          <w:szCs w:val="28"/>
        </w:rPr>
      </w:pPr>
    </w:p>
    <w:p w:rsidR="007C111C" w:rsidRPr="00E63DEB" w:rsidRDefault="007C111C" w:rsidP="00E63DEB">
      <w:pPr>
        <w:spacing w:after="0" w:line="240" w:lineRule="auto"/>
        <w:jc w:val="both"/>
        <w:rPr>
          <w:rFonts w:ascii="Times New Roman" w:hAnsi="Times New Roman" w:cs="Times New Roman"/>
          <w:b/>
          <w:sz w:val="36"/>
          <w:szCs w:val="28"/>
        </w:rPr>
      </w:pPr>
    </w:p>
    <w:p w:rsidR="00E63DEB" w:rsidRPr="00E63DEB" w:rsidRDefault="006F1318" w:rsidP="00E63DEB">
      <w:pPr>
        <w:jc w:val="both"/>
        <w:rPr>
          <w:rFonts w:ascii="Times New Roman" w:hAnsi="Times New Roman" w:cs="Times New Roman"/>
          <w:b/>
          <w:sz w:val="36"/>
          <w:szCs w:val="28"/>
        </w:rPr>
      </w:pPr>
      <w:r>
        <w:rPr>
          <w:rFonts w:ascii="Times New Roman" w:hAnsi="Times New Roman" w:cs="Times New Roman"/>
          <w:b/>
          <w:sz w:val="36"/>
          <w:szCs w:val="28"/>
        </w:rPr>
        <w:t xml:space="preserve">«Как распределяются финансы, </w:t>
      </w:r>
      <w:r w:rsidR="00E63DEB" w:rsidRPr="00E63DEB">
        <w:rPr>
          <w:rFonts w:ascii="Times New Roman" w:hAnsi="Times New Roman" w:cs="Times New Roman"/>
          <w:b/>
          <w:sz w:val="36"/>
          <w:szCs w:val="28"/>
        </w:rPr>
        <w:t xml:space="preserve">видно по облику республики, а рациональный расход бюджетных средств в регионе получил высокую оценку от руководства страны».  </w:t>
      </w:r>
    </w:p>
    <w:p w:rsidR="00E63DEB" w:rsidRPr="00E63DEB" w:rsidRDefault="00E63DEB" w:rsidP="00E63DEB">
      <w:pPr>
        <w:jc w:val="both"/>
        <w:rPr>
          <w:rFonts w:ascii="Times New Roman" w:hAnsi="Times New Roman" w:cs="Times New Roman"/>
          <w:sz w:val="36"/>
          <w:szCs w:val="28"/>
        </w:rPr>
      </w:pPr>
    </w:p>
    <w:p w:rsidR="0063356E" w:rsidRPr="006F1318" w:rsidRDefault="00E63DEB" w:rsidP="00E63DEB">
      <w:pPr>
        <w:jc w:val="right"/>
        <w:rPr>
          <w:rFonts w:ascii="Times New Roman" w:hAnsi="Times New Roman" w:cs="Times New Roman"/>
          <w:b/>
          <w:sz w:val="32"/>
          <w:szCs w:val="32"/>
        </w:rPr>
      </w:pPr>
      <w:r w:rsidRPr="00E63DEB">
        <w:rPr>
          <w:rFonts w:ascii="Times New Roman" w:hAnsi="Times New Roman" w:cs="Times New Roman"/>
          <w:b/>
          <w:sz w:val="36"/>
          <w:szCs w:val="28"/>
        </w:rPr>
        <w:t xml:space="preserve">  </w:t>
      </w:r>
      <w:r w:rsidRPr="006F1318">
        <w:rPr>
          <w:rFonts w:ascii="Times New Roman" w:hAnsi="Times New Roman" w:cs="Times New Roman"/>
          <w:b/>
          <w:sz w:val="32"/>
          <w:szCs w:val="32"/>
        </w:rPr>
        <w:t>Р. Кадыров.</w:t>
      </w:r>
    </w:p>
    <w:p w:rsidR="00E63DEB" w:rsidRDefault="00E63DEB" w:rsidP="00E63DEB">
      <w:pP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A4E03">
      <w:pPr>
        <w:spacing w:after="0" w:line="240" w:lineRule="auto"/>
        <w:jc w:val="center"/>
        <w:rPr>
          <w:rFonts w:ascii="Times New Roman" w:hAnsi="Times New Roman" w:cs="Times New Roman"/>
          <w:b/>
          <w:sz w:val="28"/>
          <w:szCs w:val="28"/>
        </w:rPr>
      </w:pPr>
    </w:p>
    <w:p w:rsidR="0063356E" w:rsidRDefault="0063356E" w:rsidP="00E63DEB">
      <w:pPr>
        <w:spacing w:after="0" w:line="240" w:lineRule="auto"/>
        <w:rPr>
          <w:rFonts w:ascii="Times New Roman" w:hAnsi="Times New Roman" w:cs="Times New Roman"/>
          <w:b/>
          <w:sz w:val="28"/>
          <w:szCs w:val="28"/>
        </w:rPr>
      </w:pPr>
    </w:p>
    <w:p w:rsidR="0063356E" w:rsidRDefault="007C111C" w:rsidP="00EA4E03">
      <w:pPr>
        <w:spacing w:after="0" w:line="240" w:lineRule="auto"/>
        <w:jc w:val="center"/>
        <w:rPr>
          <w:rFonts w:ascii="Times New Roman" w:hAnsi="Times New Roman" w:cs="Times New Roman"/>
          <w:b/>
          <w:sz w:val="28"/>
          <w:szCs w:val="28"/>
        </w:rPr>
      </w:pPr>
      <w:r>
        <w:rPr>
          <w:rFonts w:ascii="Times New Roman" w:hAnsi="Times New Roman" w:cs="Times New Roman"/>
          <w:b/>
          <w:noProof/>
          <w:sz w:val="28"/>
          <w:szCs w:val="28"/>
          <w:lang w:eastAsia="ru-RU"/>
        </w:rPr>
        <w:lastRenderedPageBreak/>
        <w:drawing>
          <wp:inline distT="0" distB="0" distL="0" distR="0" wp14:anchorId="633769C9" wp14:editId="5FE234A3">
            <wp:extent cx="5940425" cy="8906825"/>
            <wp:effectExtent l="0" t="0" r="3175" b="8890"/>
            <wp:docPr id="20" name="Рисунок 20" descr="C:\Users\User\Desktop\УСМАН ФОТО\LR1K1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User\Desktop\УСМАН ФОТО\LR1K180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0425" cy="8906825"/>
                    </a:xfrm>
                    <a:prstGeom prst="rect">
                      <a:avLst/>
                    </a:prstGeom>
                    <a:noFill/>
                    <a:ln>
                      <a:noFill/>
                    </a:ln>
                  </pic:spPr>
                </pic:pic>
              </a:graphicData>
            </a:graphic>
          </wp:inline>
        </w:drawing>
      </w:r>
    </w:p>
    <w:p w:rsidR="00D119D4" w:rsidRDefault="00D119D4" w:rsidP="00E63DEB">
      <w:pPr>
        <w:spacing w:after="0" w:line="240" w:lineRule="auto"/>
        <w:jc w:val="center"/>
        <w:rPr>
          <w:rFonts w:ascii="Times New Roman" w:hAnsi="Times New Roman" w:cs="Times New Roman"/>
          <w:b/>
          <w:sz w:val="28"/>
          <w:szCs w:val="28"/>
        </w:rPr>
      </w:pPr>
    </w:p>
    <w:p w:rsidR="00E63DEB" w:rsidRPr="003E4434" w:rsidRDefault="00E63DEB" w:rsidP="00E63DEB">
      <w:pPr>
        <w:spacing w:after="0" w:line="240" w:lineRule="auto"/>
        <w:jc w:val="center"/>
        <w:rPr>
          <w:rFonts w:ascii="Times New Roman" w:hAnsi="Times New Roman" w:cs="Times New Roman"/>
          <w:b/>
          <w:sz w:val="28"/>
          <w:szCs w:val="28"/>
        </w:rPr>
      </w:pPr>
      <w:r w:rsidRPr="003E4434">
        <w:rPr>
          <w:rFonts w:ascii="Times New Roman" w:hAnsi="Times New Roman" w:cs="Times New Roman"/>
          <w:b/>
          <w:sz w:val="28"/>
          <w:szCs w:val="28"/>
        </w:rPr>
        <w:lastRenderedPageBreak/>
        <w:t xml:space="preserve">Министр финансов Чеченской Республики </w:t>
      </w:r>
    </w:p>
    <w:p w:rsidR="0063356E" w:rsidRPr="003E4434" w:rsidRDefault="00E63DEB" w:rsidP="00E63DEB">
      <w:pPr>
        <w:spacing w:after="0" w:line="240" w:lineRule="auto"/>
        <w:jc w:val="center"/>
        <w:rPr>
          <w:rFonts w:ascii="Times New Roman" w:hAnsi="Times New Roman" w:cs="Times New Roman"/>
          <w:b/>
          <w:sz w:val="28"/>
          <w:szCs w:val="28"/>
        </w:rPr>
      </w:pPr>
      <w:r w:rsidRPr="003E4434">
        <w:rPr>
          <w:rFonts w:ascii="Times New Roman" w:hAnsi="Times New Roman" w:cs="Times New Roman"/>
          <w:b/>
          <w:sz w:val="28"/>
          <w:szCs w:val="28"/>
        </w:rPr>
        <w:t xml:space="preserve">Рассуханов Усман Абдул-Азиевич </w:t>
      </w:r>
    </w:p>
    <w:p w:rsidR="000D6B0B" w:rsidRPr="003E4434" w:rsidRDefault="000D6B0B" w:rsidP="000D6B0B">
      <w:pPr>
        <w:spacing w:after="0" w:line="360" w:lineRule="auto"/>
        <w:jc w:val="both"/>
        <w:rPr>
          <w:rFonts w:ascii="Times New Roman" w:hAnsi="Times New Roman" w:cs="Times New Roman"/>
          <w:sz w:val="28"/>
          <w:szCs w:val="28"/>
        </w:rPr>
      </w:pPr>
    </w:p>
    <w:p w:rsidR="000D6B0B" w:rsidRPr="003E4434" w:rsidRDefault="00EB444A" w:rsidP="000D6B0B">
      <w:pPr>
        <w:spacing w:after="0" w:line="360" w:lineRule="auto"/>
        <w:ind w:firstLine="709"/>
        <w:jc w:val="both"/>
        <w:rPr>
          <w:rFonts w:ascii="Times New Roman" w:hAnsi="Times New Roman" w:cs="Times New Roman"/>
          <w:sz w:val="28"/>
          <w:szCs w:val="28"/>
        </w:rPr>
      </w:pPr>
      <w:r w:rsidRPr="003E4434">
        <w:rPr>
          <w:rFonts w:ascii="Times New Roman" w:hAnsi="Times New Roman" w:cs="Times New Roman"/>
          <w:sz w:val="28"/>
          <w:szCs w:val="28"/>
        </w:rPr>
        <w:t>Ключевым звеном финансовой системы</w:t>
      </w:r>
      <w:r w:rsidR="00F41E37" w:rsidRPr="003E4434">
        <w:rPr>
          <w:rFonts w:ascii="Times New Roman" w:hAnsi="Times New Roman" w:cs="Times New Roman"/>
          <w:sz w:val="28"/>
          <w:szCs w:val="28"/>
        </w:rPr>
        <w:t xml:space="preserve"> и всей системы</w:t>
      </w:r>
      <w:r w:rsidR="000D6B0B" w:rsidRPr="003E4434">
        <w:rPr>
          <w:rFonts w:ascii="Times New Roman" w:hAnsi="Times New Roman" w:cs="Times New Roman"/>
          <w:sz w:val="28"/>
          <w:szCs w:val="28"/>
        </w:rPr>
        <w:t xml:space="preserve"> социально-экономических отношений</w:t>
      </w:r>
      <w:r w:rsidR="00A11141" w:rsidRPr="003E4434">
        <w:rPr>
          <w:rFonts w:ascii="Times New Roman" w:hAnsi="Times New Roman" w:cs="Times New Roman"/>
          <w:sz w:val="28"/>
          <w:szCs w:val="28"/>
        </w:rPr>
        <w:t xml:space="preserve"> общества</w:t>
      </w:r>
      <w:r w:rsidR="00F41E37" w:rsidRPr="003E4434">
        <w:rPr>
          <w:rFonts w:ascii="Times New Roman" w:hAnsi="Times New Roman" w:cs="Times New Roman"/>
          <w:sz w:val="28"/>
          <w:szCs w:val="28"/>
        </w:rPr>
        <w:t xml:space="preserve"> любого государства</w:t>
      </w:r>
      <w:r w:rsidRPr="003E4434">
        <w:rPr>
          <w:rFonts w:ascii="Times New Roman" w:hAnsi="Times New Roman" w:cs="Times New Roman"/>
          <w:sz w:val="28"/>
          <w:szCs w:val="28"/>
        </w:rPr>
        <w:t>, безусловно, является его бюджетная система. Ф</w:t>
      </w:r>
      <w:r w:rsidR="000D6B0B" w:rsidRPr="003E4434">
        <w:rPr>
          <w:rFonts w:ascii="Times New Roman" w:hAnsi="Times New Roman" w:cs="Times New Roman"/>
          <w:sz w:val="28"/>
          <w:szCs w:val="28"/>
        </w:rPr>
        <w:t>искальная политика государства проникает</w:t>
      </w:r>
      <w:r w:rsidRPr="003E4434">
        <w:rPr>
          <w:rFonts w:ascii="Times New Roman" w:hAnsi="Times New Roman" w:cs="Times New Roman"/>
          <w:sz w:val="28"/>
          <w:szCs w:val="28"/>
        </w:rPr>
        <w:t>, как</w:t>
      </w:r>
      <w:r w:rsidR="000D6B0B" w:rsidRPr="003E4434">
        <w:rPr>
          <w:rFonts w:ascii="Times New Roman" w:hAnsi="Times New Roman" w:cs="Times New Roman"/>
          <w:sz w:val="28"/>
          <w:szCs w:val="28"/>
        </w:rPr>
        <w:t xml:space="preserve"> в сферу деятельности производства экономических благ, </w:t>
      </w:r>
      <w:r w:rsidRPr="003E4434">
        <w:rPr>
          <w:rFonts w:ascii="Times New Roman" w:hAnsi="Times New Roman" w:cs="Times New Roman"/>
          <w:sz w:val="28"/>
          <w:szCs w:val="28"/>
        </w:rPr>
        <w:t xml:space="preserve">так и </w:t>
      </w:r>
      <w:r w:rsidR="000D6B0B" w:rsidRPr="003E4434">
        <w:rPr>
          <w:rFonts w:ascii="Times New Roman" w:hAnsi="Times New Roman" w:cs="Times New Roman"/>
          <w:sz w:val="28"/>
          <w:szCs w:val="28"/>
        </w:rPr>
        <w:t>их распределени</w:t>
      </w:r>
      <w:r w:rsidR="00F41E37" w:rsidRPr="003E4434">
        <w:rPr>
          <w:rFonts w:ascii="Times New Roman" w:hAnsi="Times New Roman" w:cs="Times New Roman"/>
          <w:sz w:val="28"/>
          <w:szCs w:val="28"/>
        </w:rPr>
        <w:t>я и конечного потребления. Ч</w:t>
      </w:r>
      <w:r w:rsidR="000D6B0B" w:rsidRPr="003E4434">
        <w:rPr>
          <w:rFonts w:ascii="Times New Roman" w:hAnsi="Times New Roman" w:cs="Times New Roman"/>
          <w:sz w:val="28"/>
          <w:szCs w:val="28"/>
        </w:rPr>
        <w:t>ерез перераспределения части н</w:t>
      </w:r>
      <w:r w:rsidRPr="003E4434">
        <w:rPr>
          <w:rFonts w:ascii="Times New Roman" w:hAnsi="Times New Roman" w:cs="Times New Roman"/>
          <w:sz w:val="28"/>
          <w:szCs w:val="28"/>
        </w:rPr>
        <w:t xml:space="preserve">ационального дохода Государство, через перераспределения части валового внутреннего продукта и национального дохода,  </w:t>
      </w:r>
      <w:r w:rsidR="00F41E37" w:rsidRPr="003E4434">
        <w:rPr>
          <w:rFonts w:ascii="Times New Roman" w:hAnsi="Times New Roman" w:cs="Times New Roman"/>
          <w:sz w:val="28"/>
          <w:szCs w:val="28"/>
        </w:rPr>
        <w:t xml:space="preserve"> </w:t>
      </w:r>
      <w:r w:rsidRPr="003E4434">
        <w:rPr>
          <w:rFonts w:ascii="Times New Roman" w:hAnsi="Times New Roman" w:cs="Times New Roman"/>
          <w:sz w:val="28"/>
          <w:szCs w:val="28"/>
        </w:rPr>
        <w:t>проводит</w:t>
      </w:r>
      <w:r w:rsidR="000D6B0B" w:rsidRPr="003E4434">
        <w:rPr>
          <w:rFonts w:ascii="Times New Roman" w:hAnsi="Times New Roman" w:cs="Times New Roman"/>
          <w:sz w:val="28"/>
          <w:szCs w:val="28"/>
        </w:rPr>
        <w:t xml:space="preserve"> соци</w:t>
      </w:r>
      <w:r w:rsidRPr="003E4434">
        <w:rPr>
          <w:rFonts w:ascii="Times New Roman" w:hAnsi="Times New Roman" w:cs="Times New Roman"/>
          <w:sz w:val="28"/>
          <w:szCs w:val="28"/>
        </w:rPr>
        <w:t>альную политику</w:t>
      </w:r>
      <w:r w:rsidR="00F41E37" w:rsidRPr="003E4434">
        <w:rPr>
          <w:rFonts w:ascii="Times New Roman" w:hAnsi="Times New Roman" w:cs="Times New Roman"/>
          <w:sz w:val="28"/>
          <w:szCs w:val="28"/>
        </w:rPr>
        <w:t xml:space="preserve"> по обеспечению</w:t>
      </w:r>
      <w:r w:rsidR="000D6B0B" w:rsidRPr="003E4434">
        <w:rPr>
          <w:rFonts w:ascii="Times New Roman" w:hAnsi="Times New Roman" w:cs="Times New Roman"/>
          <w:sz w:val="28"/>
          <w:szCs w:val="28"/>
        </w:rPr>
        <w:t xml:space="preserve"> благоприятных условий проживания граждан.</w:t>
      </w:r>
      <w:r w:rsidRPr="003E4434">
        <w:rPr>
          <w:rFonts w:ascii="Times New Roman" w:hAnsi="Times New Roman" w:cs="Times New Roman"/>
          <w:sz w:val="28"/>
          <w:szCs w:val="28"/>
        </w:rPr>
        <w:t xml:space="preserve"> От состояния бюджетной системы государства зависит уровень активности проводимой социальной политики.</w:t>
      </w:r>
      <w:r w:rsidR="000D6B0B" w:rsidRPr="003E4434">
        <w:rPr>
          <w:rFonts w:ascii="Times New Roman" w:hAnsi="Times New Roman" w:cs="Times New Roman"/>
          <w:sz w:val="28"/>
          <w:szCs w:val="28"/>
        </w:rPr>
        <w:t xml:space="preserve"> </w:t>
      </w:r>
      <w:r w:rsidR="00F962C9">
        <w:rPr>
          <w:rFonts w:ascii="Times New Roman" w:hAnsi="Times New Roman" w:cs="Times New Roman"/>
          <w:sz w:val="28"/>
          <w:szCs w:val="28"/>
        </w:rPr>
        <w:t xml:space="preserve">Между тем, состояние развития российской </w:t>
      </w:r>
      <w:r w:rsidR="00983077">
        <w:rPr>
          <w:rFonts w:ascii="Times New Roman" w:hAnsi="Times New Roman" w:cs="Times New Roman"/>
          <w:sz w:val="28"/>
          <w:szCs w:val="28"/>
        </w:rPr>
        <w:t xml:space="preserve">экономики </w:t>
      </w:r>
      <w:r w:rsidR="00F962C9">
        <w:rPr>
          <w:rFonts w:ascii="Times New Roman" w:hAnsi="Times New Roman" w:cs="Times New Roman"/>
          <w:sz w:val="28"/>
          <w:szCs w:val="28"/>
        </w:rPr>
        <w:t>определяют возможности всей бюджетной системы государства и его субъекто</w:t>
      </w:r>
      <w:r w:rsidR="00465D0F">
        <w:rPr>
          <w:rFonts w:ascii="Times New Roman" w:hAnsi="Times New Roman" w:cs="Times New Roman"/>
          <w:sz w:val="28"/>
          <w:szCs w:val="28"/>
        </w:rPr>
        <w:t>в. В этой связи нельзя не согласиться с мнением специалистов</w:t>
      </w:r>
      <w:r w:rsidR="00F962C9">
        <w:rPr>
          <w:rFonts w:ascii="Times New Roman" w:hAnsi="Times New Roman" w:cs="Times New Roman"/>
          <w:sz w:val="28"/>
          <w:szCs w:val="28"/>
        </w:rPr>
        <w:t xml:space="preserve">, что </w:t>
      </w:r>
      <w:r w:rsidR="00465D0F">
        <w:rPr>
          <w:rFonts w:ascii="Times New Roman" w:hAnsi="Times New Roman" w:cs="Times New Roman"/>
          <w:sz w:val="28"/>
          <w:szCs w:val="28"/>
        </w:rPr>
        <w:t>существенное отклонение развития</w:t>
      </w:r>
      <w:r w:rsidR="00F962C9">
        <w:rPr>
          <w:rFonts w:ascii="Times New Roman" w:hAnsi="Times New Roman" w:cs="Times New Roman"/>
          <w:sz w:val="28"/>
          <w:szCs w:val="28"/>
        </w:rPr>
        <w:t xml:space="preserve"> российской экономики </w:t>
      </w:r>
      <w:r w:rsidR="00465D0F">
        <w:rPr>
          <w:rFonts w:ascii="Times New Roman" w:hAnsi="Times New Roman" w:cs="Times New Roman"/>
          <w:sz w:val="28"/>
          <w:szCs w:val="28"/>
        </w:rPr>
        <w:t>в 2014 году от базового прогно</w:t>
      </w:r>
      <w:bookmarkStart w:id="0" w:name="_GoBack"/>
      <w:bookmarkEnd w:id="0"/>
      <w:r w:rsidR="00465D0F">
        <w:rPr>
          <w:rFonts w:ascii="Times New Roman" w:hAnsi="Times New Roman" w:cs="Times New Roman"/>
          <w:sz w:val="28"/>
          <w:szCs w:val="28"/>
        </w:rPr>
        <w:t>за произошло вследствие ухудшения</w:t>
      </w:r>
      <w:r w:rsidR="00F962C9">
        <w:rPr>
          <w:rFonts w:ascii="Times New Roman" w:hAnsi="Times New Roman" w:cs="Times New Roman"/>
          <w:sz w:val="28"/>
          <w:szCs w:val="28"/>
        </w:rPr>
        <w:t xml:space="preserve"> внешнеэкономической ситуации</w:t>
      </w:r>
      <w:r w:rsidR="00465D0F">
        <w:rPr>
          <w:rFonts w:ascii="Times New Roman" w:hAnsi="Times New Roman" w:cs="Times New Roman"/>
          <w:sz w:val="28"/>
          <w:szCs w:val="28"/>
        </w:rPr>
        <w:t xml:space="preserve">. Это привело существенному снижению темпов роста ВВП, </w:t>
      </w:r>
      <w:r w:rsidR="00F962C9">
        <w:rPr>
          <w:rFonts w:ascii="Times New Roman" w:hAnsi="Times New Roman" w:cs="Times New Roman"/>
          <w:sz w:val="28"/>
          <w:szCs w:val="28"/>
        </w:rPr>
        <w:t xml:space="preserve"> </w:t>
      </w:r>
      <w:r w:rsidR="00465D0F">
        <w:rPr>
          <w:rFonts w:ascii="Times New Roman" w:hAnsi="Times New Roman" w:cs="Times New Roman"/>
          <w:sz w:val="28"/>
          <w:szCs w:val="28"/>
        </w:rPr>
        <w:t>ослаблению рубля, ускорению роста потребительских цен и увеличению рисков потери финансовой стабильности в стране и её регионах</w:t>
      </w:r>
      <w:r w:rsidR="00F962C9">
        <w:rPr>
          <w:rFonts w:ascii="Times New Roman" w:hAnsi="Times New Roman" w:cs="Times New Roman"/>
          <w:sz w:val="28"/>
          <w:szCs w:val="28"/>
        </w:rPr>
        <w:t xml:space="preserve">.  </w:t>
      </w:r>
    </w:p>
    <w:p w:rsidR="000D6B0B" w:rsidRPr="003E4434" w:rsidRDefault="00EB444A" w:rsidP="000D6B0B">
      <w:pPr>
        <w:spacing w:after="0" w:line="360" w:lineRule="auto"/>
        <w:ind w:firstLine="709"/>
        <w:jc w:val="both"/>
        <w:rPr>
          <w:rFonts w:ascii="Times New Roman" w:hAnsi="Times New Roman" w:cs="Times New Roman"/>
          <w:sz w:val="28"/>
          <w:szCs w:val="28"/>
        </w:rPr>
      </w:pPr>
      <w:r w:rsidRPr="003E4434">
        <w:rPr>
          <w:rFonts w:ascii="Times New Roman" w:hAnsi="Times New Roman" w:cs="Times New Roman"/>
          <w:sz w:val="28"/>
          <w:szCs w:val="28"/>
        </w:rPr>
        <w:t>З</w:t>
      </w:r>
      <w:r w:rsidR="000D6B0B" w:rsidRPr="003E4434">
        <w:rPr>
          <w:rFonts w:ascii="Times New Roman" w:hAnsi="Times New Roman" w:cs="Times New Roman"/>
          <w:sz w:val="28"/>
          <w:szCs w:val="28"/>
        </w:rPr>
        <w:t xml:space="preserve">адачи </w:t>
      </w:r>
      <w:r w:rsidR="00F962C9">
        <w:rPr>
          <w:rFonts w:ascii="Times New Roman" w:hAnsi="Times New Roman" w:cs="Times New Roman"/>
          <w:sz w:val="28"/>
          <w:szCs w:val="28"/>
        </w:rPr>
        <w:t>обеспечения развития</w:t>
      </w:r>
      <w:r w:rsidRPr="003E4434">
        <w:rPr>
          <w:rFonts w:ascii="Times New Roman" w:hAnsi="Times New Roman" w:cs="Times New Roman"/>
          <w:sz w:val="28"/>
          <w:szCs w:val="28"/>
        </w:rPr>
        <w:t xml:space="preserve"> с</w:t>
      </w:r>
      <w:r w:rsidR="00F962C9">
        <w:rPr>
          <w:rFonts w:ascii="Times New Roman" w:hAnsi="Times New Roman" w:cs="Times New Roman"/>
          <w:sz w:val="28"/>
          <w:szCs w:val="28"/>
        </w:rPr>
        <w:t>оциальной и экономической сфер</w:t>
      </w:r>
      <w:r w:rsidRPr="003E4434">
        <w:rPr>
          <w:rFonts w:ascii="Times New Roman" w:hAnsi="Times New Roman" w:cs="Times New Roman"/>
          <w:sz w:val="28"/>
          <w:szCs w:val="28"/>
        </w:rPr>
        <w:t xml:space="preserve"> жизнедеятельности </w:t>
      </w:r>
      <w:r w:rsidR="000D6B0B" w:rsidRPr="003E4434">
        <w:rPr>
          <w:rFonts w:ascii="Times New Roman" w:hAnsi="Times New Roman" w:cs="Times New Roman"/>
          <w:sz w:val="28"/>
          <w:szCs w:val="28"/>
        </w:rPr>
        <w:t xml:space="preserve">стоят и перед бюджетной системой Чеченской Республики. </w:t>
      </w:r>
      <w:r w:rsidRPr="003E4434">
        <w:rPr>
          <w:rFonts w:ascii="Times New Roman" w:hAnsi="Times New Roman" w:cs="Times New Roman"/>
          <w:sz w:val="28"/>
          <w:szCs w:val="28"/>
        </w:rPr>
        <w:t xml:space="preserve">Государственные и муниципальные финансы республики </w:t>
      </w:r>
      <w:r w:rsidR="007A3564" w:rsidRPr="003E4434">
        <w:rPr>
          <w:rFonts w:ascii="Times New Roman" w:hAnsi="Times New Roman" w:cs="Times New Roman"/>
          <w:sz w:val="28"/>
          <w:szCs w:val="28"/>
        </w:rPr>
        <w:t xml:space="preserve"> в отчетном году </w:t>
      </w:r>
      <w:r w:rsidRPr="003E4434">
        <w:rPr>
          <w:rFonts w:ascii="Times New Roman" w:hAnsi="Times New Roman" w:cs="Times New Roman"/>
          <w:sz w:val="28"/>
          <w:szCs w:val="28"/>
        </w:rPr>
        <w:t>функционировали</w:t>
      </w:r>
      <w:r w:rsidR="007A3564" w:rsidRPr="003E4434">
        <w:rPr>
          <w:rFonts w:ascii="Times New Roman" w:hAnsi="Times New Roman" w:cs="Times New Roman"/>
          <w:sz w:val="28"/>
          <w:szCs w:val="28"/>
        </w:rPr>
        <w:t>, как</w:t>
      </w:r>
      <w:r w:rsidR="000D6B0B" w:rsidRPr="003E4434">
        <w:rPr>
          <w:rFonts w:ascii="Times New Roman" w:hAnsi="Times New Roman" w:cs="Times New Roman"/>
          <w:sz w:val="28"/>
          <w:szCs w:val="28"/>
        </w:rPr>
        <w:t xml:space="preserve"> в условиях общероссийских экономических проблем</w:t>
      </w:r>
      <w:r w:rsidR="007A3564" w:rsidRPr="003E4434">
        <w:rPr>
          <w:rFonts w:ascii="Times New Roman" w:hAnsi="Times New Roman" w:cs="Times New Roman"/>
          <w:sz w:val="28"/>
          <w:szCs w:val="28"/>
        </w:rPr>
        <w:t>, так</w:t>
      </w:r>
      <w:r w:rsidR="000D6B0B" w:rsidRPr="003E4434">
        <w:rPr>
          <w:rFonts w:ascii="Times New Roman" w:hAnsi="Times New Roman" w:cs="Times New Roman"/>
          <w:sz w:val="28"/>
          <w:szCs w:val="28"/>
        </w:rPr>
        <w:t xml:space="preserve"> и </w:t>
      </w:r>
      <w:r w:rsidR="00C96EB4">
        <w:rPr>
          <w:rFonts w:ascii="Times New Roman" w:hAnsi="Times New Roman" w:cs="Times New Roman"/>
          <w:sz w:val="28"/>
          <w:szCs w:val="28"/>
        </w:rPr>
        <w:t>специфических</w:t>
      </w:r>
      <w:r w:rsidR="007A3564" w:rsidRPr="003E4434">
        <w:rPr>
          <w:rFonts w:ascii="Times New Roman" w:hAnsi="Times New Roman" w:cs="Times New Roman"/>
          <w:sz w:val="28"/>
          <w:szCs w:val="28"/>
        </w:rPr>
        <w:t xml:space="preserve"> </w:t>
      </w:r>
      <w:r w:rsidR="000D6B0B" w:rsidRPr="003E4434">
        <w:rPr>
          <w:rFonts w:ascii="Times New Roman" w:hAnsi="Times New Roman" w:cs="Times New Roman"/>
          <w:sz w:val="28"/>
          <w:szCs w:val="28"/>
        </w:rPr>
        <w:t>условий нашего региона</w:t>
      </w:r>
      <w:r w:rsidR="00C96EB4">
        <w:rPr>
          <w:rFonts w:ascii="Times New Roman" w:hAnsi="Times New Roman" w:cs="Times New Roman"/>
          <w:sz w:val="28"/>
          <w:szCs w:val="28"/>
        </w:rPr>
        <w:t xml:space="preserve"> – низкой конкурентоспособности  организаций и слабой финансовой инфраструктуры экономики республики</w:t>
      </w:r>
      <w:r w:rsidR="000D6B0B" w:rsidRPr="003E4434">
        <w:rPr>
          <w:rFonts w:ascii="Times New Roman" w:hAnsi="Times New Roman" w:cs="Times New Roman"/>
          <w:sz w:val="28"/>
          <w:szCs w:val="28"/>
        </w:rPr>
        <w:t>.</w:t>
      </w:r>
    </w:p>
    <w:p w:rsidR="000D6B0B" w:rsidRPr="003E4434" w:rsidRDefault="000D6B0B" w:rsidP="000D6B0B">
      <w:pPr>
        <w:spacing w:after="0" w:line="360" w:lineRule="auto"/>
        <w:ind w:firstLine="709"/>
        <w:jc w:val="both"/>
        <w:rPr>
          <w:rFonts w:ascii="Times New Roman" w:hAnsi="Times New Roman" w:cs="Times New Roman"/>
          <w:sz w:val="28"/>
          <w:szCs w:val="28"/>
        </w:rPr>
      </w:pPr>
      <w:r w:rsidRPr="003E4434">
        <w:rPr>
          <w:rFonts w:ascii="Times New Roman" w:hAnsi="Times New Roman" w:cs="Times New Roman"/>
          <w:sz w:val="28"/>
          <w:szCs w:val="28"/>
        </w:rPr>
        <w:t>Несмотря на имеющиеся проблемы, в целом</w:t>
      </w:r>
      <w:r w:rsidR="007A3564" w:rsidRPr="003E4434">
        <w:rPr>
          <w:rFonts w:ascii="Times New Roman" w:hAnsi="Times New Roman" w:cs="Times New Roman"/>
          <w:sz w:val="28"/>
          <w:szCs w:val="28"/>
        </w:rPr>
        <w:t xml:space="preserve"> 2014</w:t>
      </w:r>
      <w:r w:rsidRPr="003E4434">
        <w:rPr>
          <w:rFonts w:ascii="Times New Roman" w:hAnsi="Times New Roman" w:cs="Times New Roman"/>
          <w:sz w:val="28"/>
          <w:szCs w:val="28"/>
        </w:rPr>
        <w:t xml:space="preserve"> год был завершен без существенных осложнений в обеспечении бюджетного процесса. Доходная </w:t>
      </w:r>
      <w:r w:rsidRPr="003E4434">
        <w:rPr>
          <w:rFonts w:ascii="Times New Roman" w:hAnsi="Times New Roman" w:cs="Times New Roman"/>
          <w:sz w:val="28"/>
          <w:szCs w:val="28"/>
        </w:rPr>
        <w:lastRenderedPageBreak/>
        <w:t>часть бюджета в целом исполнена по плану, за исключением осложнений по налогу на прибыль организаций. Все администраторы доходов бюджетов работали без существенных нареканий. По расходам исполнение было на удовлетворительном уровне.</w:t>
      </w:r>
    </w:p>
    <w:p w:rsidR="000D6B0B" w:rsidRPr="003E4434" w:rsidRDefault="000D6B0B" w:rsidP="000D6B0B">
      <w:pPr>
        <w:spacing w:after="0" w:line="360" w:lineRule="auto"/>
        <w:ind w:firstLine="709"/>
        <w:jc w:val="both"/>
        <w:rPr>
          <w:rFonts w:ascii="Times New Roman" w:hAnsi="Times New Roman" w:cs="Times New Roman"/>
          <w:sz w:val="28"/>
          <w:szCs w:val="28"/>
        </w:rPr>
      </w:pPr>
      <w:r w:rsidRPr="003E4434">
        <w:rPr>
          <w:rFonts w:ascii="Times New Roman" w:hAnsi="Times New Roman" w:cs="Times New Roman"/>
          <w:sz w:val="28"/>
          <w:szCs w:val="28"/>
        </w:rPr>
        <w:t>Все участники бюджетного процесса обеспечивали принятие бюджетных обязательств в строгом соответствии с закрепленными расходными обязательствами, что является важным условием эффективного функционирования бюджетной системы.</w:t>
      </w:r>
    </w:p>
    <w:p w:rsidR="00393FA9" w:rsidRPr="003E4434" w:rsidRDefault="00393FA9" w:rsidP="000D6B0B">
      <w:pPr>
        <w:spacing w:after="0" w:line="360" w:lineRule="auto"/>
        <w:ind w:firstLine="709"/>
        <w:jc w:val="both"/>
        <w:rPr>
          <w:rFonts w:ascii="Times New Roman" w:hAnsi="Times New Roman"/>
          <w:sz w:val="28"/>
          <w:szCs w:val="28"/>
        </w:rPr>
      </w:pPr>
      <w:r w:rsidRPr="003E4434">
        <w:rPr>
          <w:rFonts w:ascii="Times New Roman" w:hAnsi="Times New Roman"/>
          <w:sz w:val="28"/>
          <w:szCs w:val="28"/>
        </w:rPr>
        <w:t>Мин</w:t>
      </w:r>
      <w:r w:rsidR="000F1D37" w:rsidRPr="003E4434">
        <w:rPr>
          <w:rFonts w:ascii="Times New Roman" w:hAnsi="Times New Roman"/>
          <w:sz w:val="28"/>
          <w:szCs w:val="28"/>
        </w:rPr>
        <w:t>истерством финансов</w:t>
      </w:r>
      <w:r w:rsidRPr="003E4434">
        <w:rPr>
          <w:rFonts w:ascii="Times New Roman" w:hAnsi="Times New Roman"/>
          <w:sz w:val="28"/>
          <w:szCs w:val="28"/>
        </w:rPr>
        <w:t xml:space="preserve"> Ч</w:t>
      </w:r>
      <w:r w:rsidR="00AD2A8C" w:rsidRPr="003E4434">
        <w:rPr>
          <w:rFonts w:ascii="Times New Roman" w:hAnsi="Times New Roman"/>
          <w:sz w:val="28"/>
          <w:szCs w:val="28"/>
        </w:rPr>
        <w:t xml:space="preserve">еченской </w:t>
      </w:r>
      <w:r w:rsidRPr="003E4434">
        <w:rPr>
          <w:rFonts w:ascii="Times New Roman" w:hAnsi="Times New Roman"/>
          <w:sz w:val="28"/>
          <w:szCs w:val="28"/>
        </w:rPr>
        <w:t>Р</w:t>
      </w:r>
      <w:r w:rsidR="00AD2A8C" w:rsidRPr="003E4434">
        <w:rPr>
          <w:rFonts w:ascii="Times New Roman" w:hAnsi="Times New Roman"/>
          <w:sz w:val="28"/>
          <w:szCs w:val="28"/>
        </w:rPr>
        <w:t>еспублики</w:t>
      </w:r>
      <w:r w:rsidR="000F1D37" w:rsidRPr="003E4434">
        <w:rPr>
          <w:rFonts w:ascii="Times New Roman" w:hAnsi="Times New Roman"/>
          <w:sz w:val="28"/>
          <w:szCs w:val="28"/>
        </w:rPr>
        <w:t xml:space="preserve">, в целях обеспечения контроля за объективностью принятия и полнотой исполнения расходных обязательств, </w:t>
      </w:r>
      <w:r w:rsidRPr="003E4434">
        <w:rPr>
          <w:rFonts w:ascii="Times New Roman" w:hAnsi="Times New Roman"/>
          <w:sz w:val="28"/>
          <w:szCs w:val="28"/>
        </w:rPr>
        <w:t>осуществлялись мероприятия по ведению реестра расходных обязательств республиканского уровня и свода реестра расходных обязательств м</w:t>
      </w:r>
      <w:r w:rsidR="000F1D37" w:rsidRPr="003E4434">
        <w:rPr>
          <w:rFonts w:ascii="Times New Roman" w:hAnsi="Times New Roman"/>
          <w:sz w:val="28"/>
          <w:szCs w:val="28"/>
        </w:rPr>
        <w:t>униципальных образований. В</w:t>
      </w:r>
      <w:r w:rsidRPr="003E4434">
        <w:rPr>
          <w:rFonts w:ascii="Times New Roman" w:hAnsi="Times New Roman"/>
          <w:sz w:val="28"/>
          <w:szCs w:val="28"/>
        </w:rPr>
        <w:t xml:space="preserve"> условиях </w:t>
      </w:r>
      <w:r w:rsidR="003E4434">
        <w:rPr>
          <w:rFonts w:ascii="Times New Roman" w:hAnsi="Times New Roman"/>
          <w:sz w:val="28"/>
          <w:szCs w:val="28"/>
        </w:rPr>
        <w:t xml:space="preserve">сохраняющейся </w:t>
      </w:r>
      <w:r w:rsidRPr="003E4434">
        <w:rPr>
          <w:rFonts w:ascii="Times New Roman" w:hAnsi="Times New Roman"/>
          <w:sz w:val="28"/>
          <w:szCs w:val="28"/>
        </w:rPr>
        <w:t>высоко</w:t>
      </w:r>
      <w:r w:rsidR="000F1D37" w:rsidRPr="003E4434">
        <w:rPr>
          <w:rFonts w:ascii="Times New Roman" w:hAnsi="Times New Roman"/>
          <w:sz w:val="28"/>
          <w:szCs w:val="28"/>
        </w:rPr>
        <w:t>й дотацион</w:t>
      </w:r>
      <w:r w:rsidRPr="003E4434">
        <w:rPr>
          <w:rFonts w:ascii="Times New Roman" w:hAnsi="Times New Roman"/>
          <w:sz w:val="28"/>
          <w:szCs w:val="28"/>
        </w:rPr>
        <w:t>ности</w:t>
      </w:r>
      <w:r w:rsidR="000F1D37" w:rsidRPr="003E4434">
        <w:rPr>
          <w:rFonts w:ascii="Times New Roman" w:hAnsi="Times New Roman"/>
          <w:sz w:val="28"/>
          <w:szCs w:val="28"/>
        </w:rPr>
        <w:t xml:space="preserve"> бюджета </w:t>
      </w:r>
      <w:r w:rsidRPr="003E4434">
        <w:rPr>
          <w:rFonts w:ascii="Times New Roman" w:hAnsi="Times New Roman"/>
          <w:sz w:val="28"/>
          <w:szCs w:val="28"/>
        </w:rPr>
        <w:t xml:space="preserve"> Чеченской Республики </w:t>
      </w:r>
      <w:r w:rsidR="000F1D37" w:rsidRPr="003E4434">
        <w:rPr>
          <w:rFonts w:ascii="Times New Roman" w:hAnsi="Times New Roman"/>
          <w:sz w:val="28"/>
          <w:szCs w:val="28"/>
        </w:rPr>
        <w:t>такая работа позволяла препятствовать принятию уполномо</w:t>
      </w:r>
      <w:r w:rsidR="003E4434">
        <w:rPr>
          <w:rFonts w:ascii="Times New Roman" w:hAnsi="Times New Roman"/>
          <w:sz w:val="28"/>
          <w:szCs w:val="28"/>
        </w:rPr>
        <w:t xml:space="preserve">ченными органами  государственной </w:t>
      </w:r>
      <w:r w:rsidR="000F1D37" w:rsidRPr="003E4434">
        <w:rPr>
          <w:rFonts w:ascii="Times New Roman" w:hAnsi="Times New Roman"/>
          <w:sz w:val="28"/>
          <w:szCs w:val="28"/>
        </w:rPr>
        <w:t xml:space="preserve">и муниципальной </w:t>
      </w:r>
      <w:r w:rsidR="003E4434">
        <w:rPr>
          <w:rFonts w:ascii="Times New Roman" w:hAnsi="Times New Roman"/>
          <w:sz w:val="28"/>
          <w:szCs w:val="28"/>
        </w:rPr>
        <w:t xml:space="preserve">исполнительной </w:t>
      </w:r>
      <w:r w:rsidR="000F1D37" w:rsidRPr="003E4434">
        <w:rPr>
          <w:rFonts w:ascii="Times New Roman" w:hAnsi="Times New Roman"/>
          <w:sz w:val="28"/>
          <w:szCs w:val="28"/>
        </w:rPr>
        <w:t>власти необоснованных расходных обязательств в соответствии с  ограничениями, вытекающими</w:t>
      </w:r>
      <w:r w:rsidRPr="003E4434">
        <w:rPr>
          <w:rFonts w:ascii="Times New Roman" w:hAnsi="Times New Roman"/>
          <w:sz w:val="28"/>
          <w:szCs w:val="28"/>
        </w:rPr>
        <w:t xml:space="preserve"> из 130 и 136 статей Бюджетного кодекса Российской Федерации.</w:t>
      </w:r>
    </w:p>
    <w:p w:rsidR="00393FA9" w:rsidRPr="003E4434" w:rsidRDefault="00393FA9" w:rsidP="000D6B0B">
      <w:pPr>
        <w:spacing w:after="0" w:line="360" w:lineRule="auto"/>
        <w:ind w:firstLine="709"/>
        <w:jc w:val="both"/>
        <w:rPr>
          <w:rFonts w:ascii="Times New Roman" w:hAnsi="Times New Roman"/>
          <w:sz w:val="28"/>
          <w:szCs w:val="28"/>
        </w:rPr>
      </w:pPr>
      <w:r w:rsidRPr="003E4434">
        <w:rPr>
          <w:rFonts w:ascii="Times New Roman" w:hAnsi="Times New Roman"/>
          <w:sz w:val="28"/>
          <w:szCs w:val="28"/>
        </w:rPr>
        <w:t>Важным направление</w:t>
      </w:r>
      <w:r w:rsidR="000F1D37" w:rsidRPr="003E4434">
        <w:rPr>
          <w:rFonts w:ascii="Times New Roman" w:hAnsi="Times New Roman"/>
          <w:sz w:val="28"/>
          <w:szCs w:val="28"/>
        </w:rPr>
        <w:t>м работы Министерства в отчетно</w:t>
      </w:r>
      <w:r w:rsidRPr="003E4434">
        <w:rPr>
          <w:rFonts w:ascii="Times New Roman" w:hAnsi="Times New Roman"/>
          <w:sz w:val="28"/>
          <w:szCs w:val="28"/>
        </w:rPr>
        <w:t xml:space="preserve">м </w:t>
      </w:r>
      <w:r w:rsidR="00AD2A8C" w:rsidRPr="003E4434">
        <w:rPr>
          <w:rFonts w:ascii="Times New Roman" w:hAnsi="Times New Roman"/>
          <w:sz w:val="28"/>
          <w:szCs w:val="28"/>
        </w:rPr>
        <w:t>201</w:t>
      </w:r>
      <w:r w:rsidR="00170AD3" w:rsidRPr="003E4434">
        <w:rPr>
          <w:rFonts w:ascii="Times New Roman" w:hAnsi="Times New Roman"/>
          <w:sz w:val="28"/>
          <w:szCs w:val="28"/>
        </w:rPr>
        <w:t>4</w:t>
      </w:r>
      <w:r w:rsidR="00AD2A8C" w:rsidRPr="003E4434">
        <w:rPr>
          <w:rFonts w:ascii="Times New Roman" w:hAnsi="Times New Roman"/>
          <w:sz w:val="28"/>
          <w:szCs w:val="28"/>
        </w:rPr>
        <w:t xml:space="preserve"> </w:t>
      </w:r>
      <w:r w:rsidRPr="003E4434">
        <w:rPr>
          <w:rFonts w:ascii="Times New Roman" w:hAnsi="Times New Roman"/>
          <w:sz w:val="28"/>
          <w:szCs w:val="28"/>
        </w:rPr>
        <w:t xml:space="preserve">году было совершенствование </w:t>
      </w:r>
      <w:r w:rsidR="000F1D37" w:rsidRPr="003E4434">
        <w:rPr>
          <w:rFonts w:ascii="Times New Roman" w:hAnsi="Times New Roman"/>
          <w:sz w:val="28"/>
          <w:szCs w:val="28"/>
        </w:rPr>
        <w:t xml:space="preserve">всего </w:t>
      </w:r>
      <w:r w:rsidRPr="003E4434">
        <w:rPr>
          <w:rFonts w:ascii="Times New Roman" w:hAnsi="Times New Roman"/>
          <w:sz w:val="28"/>
          <w:szCs w:val="28"/>
        </w:rPr>
        <w:t>бюджетного процесса. В данном направлении продолжалась работа по внедрению программно-целевых методов планирования и исполнения бюджета, а также дальнейшее развитие автомати</w:t>
      </w:r>
      <w:r w:rsidR="000F1D37" w:rsidRPr="003E4434">
        <w:rPr>
          <w:rFonts w:ascii="Times New Roman" w:hAnsi="Times New Roman"/>
          <w:sz w:val="28"/>
          <w:szCs w:val="28"/>
        </w:rPr>
        <w:t>зированных систем в сфере публич</w:t>
      </w:r>
      <w:r w:rsidRPr="003E4434">
        <w:rPr>
          <w:rFonts w:ascii="Times New Roman" w:hAnsi="Times New Roman"/>
          <w:sz w:val="28"/>
          <w:szCs w:val="28"/>
        </w:rPr>
        <w:t>ных финансов.</w:t>
      </w:r>
    </w:p>
    <w:p w:rsidR="00393FA9" w:rsidRPr="001D55DD" w:rsidRDefault="00946C12" w:rsidP="00946C12">
      <w:pPr>
        <w:spacing w:after="0" w:line="360" w:lineRule="auto"/>
        <w:jc w:val="both"/>
        <w:rPr>
          <w:rFonts w:ascii="Times New Roman" w:hAnsi="Times New Roman" w:cs="Times New Roman"/>
          <w:sz w:val="28"/>
          <w:szCs w:val="28"/>
        </w:rPr>
      </w:pPr>
      <w:r w:rsidRPr="003E4434">
        <w:rPr>
          <w:rFonts w:ascii="Times New Roman" w:hAnsi="Times New Roman"/>
          <w:sz w:val="28"/>
          <w:szCs w:val="28"/>
        </w:rPr>
        <w:t xml:space="preserve">       </w:t>
      </w:r>
      <w:r w:rsidR="006F1318" w:rsidRPr="003E4434">
        <w:rPr>
          <w:rFonts w:ascii="Times New Roman" w:hAnsi="Times New Roman"/>
          <w:sz w:val="28"/>
          <w:szCs w:val="28"/>
        </w:rPr>
        <w:tab/>
      </w:r>
      <w:r w:rsidR="00A176AA">
        <w:rPr>
          <w:rFonts w:ascii="Times New Roman" w:hAnsi="Times New Roman"/>
          <w:sz w:val="28"/>
          <w:szCs w:val="28"/>
        </w:rPr>
        <w:t>Министерство</w:t>
      </w:r>
      <w:r w:rsidR="00A11141" w:rsidRPr="003E4434">
        <w:rPr>
          <w:rFonts w:ascii="Times New Roman" w:hAnsi="Times New Roman"/>
          <w:sz w:val="28"/>
          <w:szCs w:val="28"/>
        </w:rPr>
        <w:t xml:space="preserve"> финансов Чеченской Республики</w:t>
      </w:r>
      <w:r w:rsidR="002028E6">
        <w:rPr>
          <w:rFonts w:ascii="Times New Roman" w:hAnsi="Times New Roman"/>
          <w:sz w:val="28"/>
          <w:szCs w:val="28"/>
        </w:rPr>
        <w:t xml:space="preserve"> приоритет</w:t>
      </w:r>
      <w:r w:rsidR="00A176AA">
        <w:rPr>
          <w:rFonts w:ascii="Times New Roman" w:hAnsi="Times New Roman"/>
          <w:sz w:val="28"/>
          <w:szCs w:val="28"/>
        </w:rPr>
        <w:t>ным направлением своей деятельности в ближайший среднесрочный период видит</w:t>
      </w:r>
      <w:r w:rsidR="00082256">
        <w:rPr>
          <w:rFonts w:ascii="Times New Roman" w:hAnsi="Times New Roman"/>
          <w:sz w:val="28"/>
          <w:szCs w:val="28"/>
        </w:rPr>
        <w:t xml:space="preserve"> работу по формированию</w:t>
      </w:r>
      <w:r w:rsidR="00A176AA">
        <w:rPr>
          <w:rFonts w:ascii="Times New Roman" w:hAnsi="Times New Roman"/>
          <w:sz w:val="28"/>
          <w:szCs w:val="28"/>
        </w:rPr>
        <w:t xml:space="preserve"> и реализации  финансово-бюджетной политики</w:t>
      </w:r>
      <w:r w:rsidR="00082256">
        <w:rPr>
          <w:rFonts w:ascii="Times New Roman" w:hAnsi="Times New Roman"/>
          <w:sz w:val="28"/>
          <w:szCs w:val="28"/>
        </w:rPr>
        <w:t>,</w:t>
      </w:r>
      <w:r w:rsidR="00A176AA">
        <w:rPr>
          <w:rFonts w:ascii="Times New Roman" w:hAnsi="Times New Roman"/>
          <w:sz w:val="28"/>
          <w:szCs w:val="28"/>
        </w:rPr>
        <w:t xml:space="preserve"> </w:t>
      </w:r>
      <w:r w:rsidR="00082256">
        <w:rPr>
          <w:rFonts w:ascii="Times New Roman" w:hAnsi="Times New Roman"/>
          <w:sz w:val="28"/>
          <w:szCs w:val="28"/>
        </w:rPr>
        <w:t>обеспечивающей заметный рост</w:t>
      </w:r>
      <w:r w:rsidR="00AD2A8C" w:rsidRPr="003E4434">
        <w:rPr>
          <w:rFonts w:ascii="Times New Roman" w:hAnsi="Times New Roman"/>
          <w:sz w:val="28"/>
          <w:szCs w:val="28"/>
        </w:rPr>
        <w:t xml:space="preserve"> регионального налогового потенциала</w:t>
      </w:r>
      <w:r w:rsidR="00082256">
        <w:rPr>
          <w:rFonts w:ascii="Times New Roman" w:hAnsi="Times New Roman"/>
          <w:sz w:val="28"/>
          <w:szCs w:val="28"/>
        </w:rPr>
        <w:t>,</w:t>
      </w:r>
      <w:r w:rsidR="000F1D37" w:rsidRPr="003E4434">
        <w:rPr>
          <w:rFonts w:ascii="Times New Roman" w:hAnsi="Times New Roman"/>
          <w:sz w:val="28"/>
          <w:szCs w:val="28"/>
        </w:rPr>
        <w:t xml:space="preserve"> </w:t>
      </w:r>
      <w:r w:rsidR="00A176AA">
        <w:rPr>
          <w:rFonts w:ascii="Times New Roman" w:hAnsi="Times New Roman"/>
          <w:sz w:val="28"/>
          <w:szCs w:val="28"/>
        </w:rPr>
        <w:t>сб</w:t>
      </w:r>
      <w:r w:rsidR="003E4434" w:rsidRPr="003E4434">
        <w:rPr>
          <w:rFonts w:ascii="Times New Roman" w:hAnsi="Times New Roman"/>
          <w:sz w:val="28"/>
          <w:szCs w:val="28"/>
        </w:rPr>
        <w:t xml:space="preserve">алансированного </w:t>
      </w:r>
      <w:r w:rsidR="000F1D37" w:rsidRPr="003E4434">
        <w:rPr>
          <w:rFonts w:ascii="Times New Roman" w:hAnsi="Times New Roman"/>
          <w:sz w:val="28"/>
          <w:szCs w:val="28"/>
        </w:rPr>
        <w:t>развития</w:t>
      </w:r>
      <w:r w:rsidR="003E4434" w:rsidRPr="003E4434">
        <w:rPr>
          <w:rFonts w:ascii="Times New Roman" w:hAnsi="Times New Roman"/>
          <w:sz w:val="28"/>
          <w:szCs w:val="28"/>
        </w:rPr>
        <w:t xml:space="preserve"> </w:t>
      </w:r>
      <w:r w:rsidR="00082256">
        <w:rPr>
          <w:rFonts w:ascii="Times New Roman" w:hAnsi="Times New Roman"/>
          <w:sz w:val="28"/>
          <w:szCs w:val="28"/>
        </w:rPr>
        <w:t xml:space="preserve">основных секторов </w:t>
      </w:r>
      <w:r w:rsidR="000F1D37" w:rsidRPr="003E4434">
        <w:rPr>
          <w:rFonts w:ascii="Times New Roman" w:hAnsi="Times New Roman"/>
          <w:sz w:val="28"/>
          <w:szCs w:val="28"/>
        </w:rPr>
        <w:t>финансового рынка</w:t>
      </w:r>
      <w:r w:rsidR="00082256">
        <w:rPr>
          <w:rFonts w:ascii="Times New Roman" w:hAnsi="Times New Roman"/>
          <w:sz w:val="28"/>
          <w:szCs w:val="28"/>
        </w:rPr>
        <w:t xml:space="preserve"> (банковского, страхового и фондового) в русле кластеризации экономики республики</w:t>
      </w:r>
      <w:r w:rsidR="00A11141" w:rsidRPr="003E4434">
        <w:rPr>
          <w:rFonts w:ascii="Times New Roman" w:hAnsi="Times New Roman"/>
          <w:sz w:val="28"/>
          <w:szCs w:val="28"/>
        </w:rPr>
        <w:t xml:space="preserve">. </w:t>
      </w:r>
      <w:r w:rsidR="00082256">
        <w:rPr>
          <w:rFonts w:ascii="Times New Roman" w:hAnsi="Times New Roman"/>
          <w:sz w:val="28"/>
          <w:szCs w:val="28"/>
        </w:rPr>
        <w:t>Касаясь итогов за</w:t>
      </w:r>
      <w:r w:rsidR="00393FA9" w:rsidRPr="003E4434">
        <w:rPr>
          <w:rFonts w:ascii="Times New Roman" w:hAnsi="Times New Roman"/>
          <w:sz w:val="28"/>
          <w:szCs w:val="28"/>
        </w:rPr>
        <w:t xml:space="preserve"> </w:t>
      </w:r>
      <w:r w:rsidR="00082256">
        <w:rPr>
          <w:rFonts w:ascii="Times New Roman" w:hAnsi="Times New Roman"/>
          <w:sz w:val="28"/>
          <w:szCs w:val="28"/>
        </w:rPr>
        <w:t xml:space="preserve">отчетный 2014 год, следует </w:t>
      </w:r>
      <w:r w:rsidR="00082256">
        <w:rPr>
          <w:rFonts w:ascii="Times New Roman" w:hAnsi="Times New Roman"/>
          <w:sz w:val="28"/>
          <w:szCs w:val="28"/>
        </w:rPr>
        <w:lastRenderedPageBreak/>
        <w:t>отметить,</w:t>
      </w:r>
      <w:r w:rsidR="00393FA9" w:rsidRPr="003E4434">
        <w:rPr>
          <w:rFonts w:ascii="Times New Roman" w:hAnsi="Times New Roman"/>
          <w:sz w:val="28"/>
          <w:szCs w:val="28"/>
        </w:rPr>
        <w:t xml:space="preserve"> </w:t>
      </w:r>
      <w:r w:rsidR="002028E6">
        <w:rPr>
          <w:rFonts w:ascii="Times New Roman" w:hAnsi="Times New Roman"/>
          <w:sz w:val="28"/>
          <w:szCs w:val="28"/>
        </w:rPr>
        <w:t>что</w:t>
      </w:r>
      <w:r w:rsidR="00082256">
        <w:rPr>
          <w:rFonts w:ascii="Times New Roman" w:hAnsi="Times New Roman"/>
          <w:sz w:val="28"/>
          <w:szCs w:val="28"/>
        </w:rPr>
        <w:t xml:space="preserve">  </w:t>
      </w:r>
      <w:r w:rsidR="00393FA9" w:rsidRPr="003E4434">
        <w:rPr>
          <w:rFonts w:ascii="Times New Roman" w:hAnsi="Times New Roman"/>
          <w:sz w:val="28"/>
          <w:szCs w:val="28"/>
        </w:rPr>
        <w:t>республике</w:t>
      </w:r>
      <w:r w:rsidR="00082256">
        <w:rPr>
          <w:rFonts w:ascii="Times New Roman" w:hAnsi="Times New Roman"/>
          <w:sz w:val="28"/>
          <w:szCs w:val="28"/>
        </w:rPr>
        <w:t xml:space="preserve"> </w:t>
      </w:r>
      <w:r w:rsidR="00393FA9" w:rsidRPr="003E4434">
        <w:rPr>
          <w:rFonts w:ascii="Times New Roman" w:hAnsi="Times New Roman"/>
          <w:sz w:val="28"/>
          <w:szCs w:val="28"/>
        </w:rPr>
        <w:t xml:space="preserve"> удалось сохранить на приемлемом уровне основные соц</w:t>
      </w:r>
      <w:r w:rsidR="00082256">
        <w:rPr>
          <w:rFonts w:ascii="Times New Roman" w:hAnsi="Times New Roman"/>
          <w:sz w:val="28"/>
          <w:szCs w:val="28"/>
        </w:rPr>
        <w:t>иально-экономические показатели. И это</w:t>
      </w:r>
      <w:r w:rsidR="00393FA9" w:rsidRPr="003E4434">
        <w:rPr>
          <w:rFonts w:ascii="Times New Roman" w:hAnsi="Times New Roman"/>
          <w:sz w:val="28"/>
          <w:szCs w:val="28"/>
        </w:rPr>
        <w:t xml:space="preserve"> является важным результатом функц</w:t>
      </w:r>
      <w:r w:rsidR="003E4434" w:rsidRPr="003E4434">
        <w:rPr>
          <w:rFonts w:ascii="Times New Roman" w:hAnsi="Times New Roman"/>
          <w:sz w:val="28"/>
          <w:szCs w:val="28"/>
        </w:rPr>
        <w:t xml:space="preserve">ионирования системы </w:t>
      </w:r>
      <w:r w:rsidR="00082256">
        <w:rPr>
          <w:rFonts w:ascii="Times New Roman" w:hAnsi="Times New Roman"/>
          <w:sz w:val="28"/>
          <w:szCs w:val="28"/>
        </w:rPr>
        <w:t>государственных и местных финансов</w:t>
      </w:r>
      <w:r w:rsidR="00FF72B4">
        <w:rPr>
          <w:rFonts w:ascii="Times New Roman" w:hAnsi="Times New Roman"/>
          <w:sz w:val="28"/>
          <w:szCs w:val="28"/>
        </w:rPr>
        <w:t xml:space="preserve"> республики</w:t>
      </w:r>
      <w:r w:rsidR="002028E6">
        <w:rPr>
          <w:rFonts w:ascii="Times New Roman" w:hAnsi="Times New Roman"/>
          <w:sz w:val="28"/>
          <w:szCs w:val="28"/>
        </w:rPr>
        <w:t xml:space="preserve"> (</w:t>
      </w:r>
      <w:r w:rsidR="00082256">
        <w:rPr>
          <w:rFonts w:ascii="Times New Roman" w:hAnsi="Times New Roman"/>
          <w:sz w:val="28"/>
          <w:szCs w:val="28"/>
        </w:rPr>
        <w:t xml:space="preserve">включая </w:t>
      </w:r>
      <w:r w:rsidR="002028E6">
        <w:rPr>
          <w:rFonts w:ascii="Times New Roman" w:hAnsi="Times New Roman"/>
          <w:sz w:val="28"/>
          <w:szCs w:val="28"/>
        </w:rPr>
        <w:t>республиканский</w:t>
      </w:r>
      <w:r w:rsidR="00393FA9" w:rsidRPr="003E4434">
        <w:rPr>
          <w:rFonts w:ascii="Times New Roman" w:hAnsi="Times New Roman"/>
          <w:sz w:val="28"/>
          <w:szCs w:val="28"/>
        </w:rPr>
        <w:t xml:space="preserve"> </w:t>
      </w:r>
      <w:r w:rsidR="002028E6">
        <w:rPr>
          <w:rFonts w:ascii="Times New Roman" w:hAnsi="Times New Roman"/>
          <w:sz w:val="28"/>
          <w:szCs w:val="28"/>
        </w:rPr>
        <w:t>бюджет, местные</w:t>
      </w:r>
      <w:r w:rsidR="003E4434" w:rsidRPr="003E4434">
        <w:rPr>
          <w:rFonts w:ascii="Times New Roman" w:hAnsi="Times New Roman"/>
          <w:sz w:val="28"/>
          <w:szCs w:val="28"/>
        </w:rPr>
        <w:t xml:space="preserve"> бюджет</w:t>
      </w:r>
      <w:r w:rsidR="002028E6">
        <w:rPr>
          <w:rFonts w:ascii="Times New Roman" w:hAnsi="Times New Roman"/>
          <w:sz w:val="28"/>
          <w:szCs w:val="28"/>
        </w:rPr>
        <w:t>ы, а также бюджет территориального фонда ОМС)</w:t>
      </w:r>
      <w:r w:rsidR="00393FA9" w:rsidRPr="003E4434">
        <w:rPr>
          <w:rFonts w:ascii="Times New Roman" w:hAnsi="Times New Roman"/>
          <w:sz w:val="28"/>
          <w:szCs w:val="28"/>
        </w:rPr>
        <w:t xml:space="preserve"> в</w:t>
      </w:r>
      <w:r w:rsidR="00A11141" w:rsidRPr="003E4434">
        <w:rPr>
          <w:rFonts w:ascii="Times New Roman" w:hAnsi="Times New Roman"/>
          <w:sz w:val="28"/>
          <w:szCs w:val="28"/>
        </w:rPr>
        <w:t> </w:t>
      </w:r>
      <w:r w:rsidR="00082256">
        <w:rPr>
          <w:rFonts w:ascii="Times New Roman" w:hAnsi="Times New Roman"/>
          <w:sz w:val="28"/>
          <w:szCs w:val="28"/>
        </w:rPr>
        <w:t xml:space="preserve">отчетном </w:t>
      </w:r>
      <w:r w:rsidR="00AD2A8C" w:rsidRPr="003E4434">
        <w:rPr>
          <w:rFonts w:ascii="Times New Roman" w:hAnsi="Times New Roman"/>
          <w:sz w:val="28"/>
          <w:szCs w:val="28"/>
        </w:rPr>
        <w:t>201</w:t>
      </w:r>
      <w:r w:rsidR="00170AD3" w:rsidRPr="003E4434">
        <w:rPr>
          <w:rFonts w:ascii="Times New Roman" w:hAnsi="Times New Roman"/>
          <w:sz w:val="28"/>
          <w:szCs w:val="28"/>
        </w:rPr>
        <w:t>4</w:t>
      </w:r>
      <w:r w:rsidR="00A11141" w:rsidRPr="003E4434">
        <w:rPr>
          <w:rFonts w:ascii="Times New Roman" w:hAnsi="Times New Roman"/>
          <w:sz w:val="28"/>
          <w:szCs w:val="28"/>
        </w:rPr>
        <w:t> </w:t>
      </w:r>
      <w:r w:rsidR="00393FA9" w:rsidRPr="003E4434">
        <w:rPr>
          <w:rFonts w:ascii="Times New Roman" w:hAnsi="Times New Roman"/>
          <w:sz w:val="28"/>
          <w:szCs w:val="28"/>
        </w:rPr>
        <w:t>году.</w:t>
      </w:r>
      <w:r w:rsidR="00A11141" w:rsidRPr="001D55DD">
        <w:rPr>
          <w:rFonts w:ascii="Times New Roman" w:hAnsi="Times New Roman"/>
          <w:sz w:val="28"/>
          <w:szCs w:val="28"/>
        </w:rPr>
        <w:t xml:space="preserve"> </w:t>
      </w:r>
    </w:p>
    <w:p w:rsidR="00645BAF" w:rsidRDefault="00645BAF">
      <w:pPr>
        <w:rPr>
          <w:rFonts w:ascii="Times New Roman" w:hAnsi="Times New Roman" w:cs="Times New Roman"/>
          <w:sz w:val="28"/>
          <w:szCs w:val="28"/>
        </w:rPr>
      </w:pPr>
      <w:r>
        <w:rPr>
          <w:rFonts w:ascii="Times New Roman" w:hAnsi="Times New Roman" w:cs="Times New Roman"/>
          <w:sz w:val="28"/>
          <w:szCs w:val="28"/>
        </w:rPr>
        <w:br w:type="page"/>
      </w:r>
    </w:p>
    <w:p w:rsidR="008E70CF" w:rsidRDefault="008E70CF" w:rsidP="009F63F3">
      <w:pPr>
        <w:spacing w:after="0" w:line="360" w:lineRule="auto"/>
        <w:jc w:val="center"/>
        <w:rPr>
          <w:rFonts w:ascii="Times New Roman" w:hAnsi="Times New Roman" w:cs="Times New Roman"/>
          <w:b/>
          <w:sz w:val="28"/>
          <w:szCs w:val="28"/>
        </w:rPr>
      </w:pPr>
    </w:p>
    <w:p w:rsidR="008E70CF" w:rsidRDefault="008E70CF" w:rsidP="009F63F3">
      <w:pPr>
        <w:spacing w:after="0" w:line="360" w:lineRule="auto"/>
        <w:jc w:val="center"/>
        <w:rPr>
          <w:rFonts w:ascii="Times New Roman" w:hAnsi="Times New Roman" w:cs="Times New Roman"/>
          <w:b/>
          <w:sz w:val="28"/>
          <w:szCs w:val="28"/>
        </w:rPr>
      </w:pPr>
    </w:p>
    <w:p w:rsidR="00CE59F4" w:rsidRDefault="00CE59F4" w:rsidP="009F63F3">
      <w:pPr>
        <w:spacing w:after="0" w:line="360" w:lineRule="auto"/>
        <w:jc w:val="center"/>
        <w:rPr>
          <w:rFonts w:ascii="Times New Roman" w:hAnsi="Times New Roman" w:cs="Times New Roman"/>
          <w:b/>
          <w:sz w:val="28"/>
          <w:szCs w:val="28"/>
        </w:rPr>
      </w:pPr>
    </w:p>
    <w:p w:rsidR="00CE59F4" w:rsidRDefault="00CE59F4" w:rsidP="009F63F3">
      <w:pPr>
        <w:spacing w:after="0" w:line="360" w:lineRule="auto"/>
        <w:jc w:val="center"/>
        <w:rPr>
          <w:rFonts w:ascii="Times New Roman" w:hAnsi="Times New Roman" w:cs="Times New Roman"/>
          <w:b/>
          <w:sz w:val="28"/>
          <w:szCs w:val="28"/>
        </w:rPr>
      </w:pPr>
    </w:p>
    <w:p w:rsidR="00CE59F4" w:rsidRDefault="00CE59F4" w:rsidP="009F63F3">
      <w:pPr>
        <w:spacing w:after="0" w:line="360" w:lineRule="auto"/>
        <w:jc w:val="center"/>
        <w:rPr>
          <w:rFonts w:ascii="Times New Roman" w:hAnsi="Times New Roman" w:cs="Times New Roman"/>
          <w:b/>
          <w:sz w:val="28"/>
          <w:szCs w:val="28"/>
        </w:rPr>
      </w:pPr>
    </w:p>
    <w:p w:rsidR="008E70CF" w:rsidRDefault="008E70CF" w:rsidP="009F63F3">
      <w:pPr>
        <w:spacing w:after="0" w:line="360" w:lineRule="auto"/>
        <w:jc w:val="center"/>
        <w:rPr>
          <w:rFonts w:ascii="Times New Roman" w:hAnsi="Times New Roman" w:cs="Times New Roman"/>
          <w:b/>
          <w:sz w:val="28"/>
          <w:szCs w:val="28"/>
        </w:rPr>
      </w:pPr>
    </w:p>
    <w:p w:rsidR="008E70CF" w:rsidRDefault="008E70CF" w:rsidP="009F63F3">
      <w:pPr>
        <w:spacing w:after="0" w:line="360" w:lineRule="auto"/>
        <w:jc w:val="center"/>
        <w:rPr>
          <w:rFonts w:ascii="Times New Roman" w:hAnsi="Times New Roman" w:cs="Times New Roman"/>
          <w:b/>
          <w:sz w:val="28"/>
          <w:szCs w:val="28"/>
        </w:rPr>
      </w:pPr>
    </w:p>
    <w:p w:rsidR="008E70CF" w:rsidRDefault="008E70CF" w:rsidP="009F63F3">
      <w:pPr>
        <w:spacing w:after="0" w:line="360" w:lineRule="auto"/>
        <w:jc w:val="center"/>
        <w:rPr>
          <w:rFonts w:ascii="Times New Roman" w:hAnsi="Times New Roman" w:cs="Times New Roman"/>
          <w:b/>
          <w:sz w:val="28"/>
          <w:szCs w:val="28"/>
        </w:rPr>
      </w:pPr>
    </w:p>
    <w:p w:rsidR="008E70CF" w:rsidRDefault="008E70CF" w:rsidP="009F63F3">
      <w:pPr>
        <w:spacing w:after="0" w:line="360" w:lineRule="auto"/>
        <w:jc w:val="center"/>
        <w:rPr>
          <w:rFonts w:ascii="Times New Roman" w:hAnsi="Times New Roman" w:cs="Times New Roman"/>
          <w:b/>
          <w:sz w:val="28"/>
          <w:szCs w:val="28"/>
        </w:rPr>
      </w:pPr>
    </w:p>
    <w:p w:rsidR="008E70CF" w:rsidRDefault="008E70CF" w:rsidP="009F63F3">
      <w:pPr>
        <w:spacing w:after="0" w:line="360" w:lineRule="auto"/>
        <w:jc w:val="center"/>
        <w:rPr>
          <w:rFonts w:ascii="Times New Roman" w:hAnsi="Times New Roman" w:cs="Times New Roman"/>
          <w:b/>
          <w:sz w:val="28"/>
          <w:szCs w:val="28"/>
        </w:rPr>
      </w:pPr>
    </w:p>
    <w:p w:rsidR="008E70CF" w:rsidRDefault="008E70CF" w:rsidP="009F63F3">
      <w:pPr>
        <w:spacing w:after="0" w:line="360" w:lineRule="auto"/>
        <w:jc w:val="center"/>
        <w:rPr>
          <w:rFonts w:ascii="Times New Roman" w:hAnsi="Times New Roman" w:cs="Times New Roman"/>
          <w:b/>
          <w:sz w:val="28"/>
          <w:szCs w:val="28"/>
        </w:rPr>
      </w:pPr>
    </w:p>
    <w:p w:rsidR="008E70CF" w:rsidRDefault="008E70CF" w:rsidP="009F63F3">
      <w:pPr>
        <w:spacing w:after="0" w:line="360" w:lineRule="auto"/>
        <w:jc w:val="center"/>
        <w:rPr>
          <w:rFonts w:ascii="Times New Roman" w:hAnsi="Times New Roman" w:cs="Times New Roman"/>
          <w:b/>
          <w:sz w:val="28"/>
          <w:szCs w:val="28"/>
        </w:rPr>
      </w:pPr>
    </w:p>
    <w:p w:rsidR="008E70CF" w:rsidRDefault="008E70CF" w:rsidP="009F63F3">
      <w:pPr>
        <w:spacing w:after="0" w:line="360" w:lineRule="auto"/>
        <w:jc w:val="center"/>
        <w:rPr>
          <w:rFonts w:ascii="Times New Roman" w:hAnsi="Times New Roman" w:cs="Times New Roman"/>
          <w:b/>
          <w:sz w:val="28"/>
          <w:szCs w:val="28"/>
        </w:rPr>
      </w:pPr>
    </w:p>
    <w:p w:rsidR="005F0C6A" w:rsidRDefault="005F0C6A" w:rsidP="005F0C6A">
      <w:pPr>
        <w:pStyle w:val="aa"/>
        <w:spacing w:after="0" w:line="360" w:lineRule="auto"/>
        <w:ind w:left="1080"/>
        <w:jc w:val="center"/>
        <w:rPr>
          <w:rFonts w:ascii="Times New Roman" w:hAnsi="Times New Roman" w:cs="Times New Roman"/>
          <w:b/>
          <w:sz w:val="28"/>
          <w:szCs w:val="28"/>
        </w:rPr>
      </w:pPr>
      <w:r>
        <w:rPr>
          <w:rFonts w:ascii="Times New Roman" w:hAnsi="Times New Roman" w:cs="Times New Roman"/>
          <w:b/>
          <w:sz w:val="28"/>
          <w:szCs w:val="28"/>
          <w:lang w:val="en-US"/>
        </w:rPr>
        <w:t>I</w:t>
      </w:r>
      <w:r w:rsidR="00FF72B4">
        <w:rPr>
          <w:rFonts w:ascii="Times New Roman" w:hAnsi="Times New Roman" w:cs="Times New Roman"/>
          <w:b/>
          <w:sz w:val="28"/>
          <w:szCs w:val="28"/>
        </w:rPr>
        <w:t>.</w:t>
      </w:r>
      <w:r w:rsidRPr="005F0C6A">
        <w:rPr>
          <w:rFonts w:ascii="Times New Roman" w:hAnsi="Times New Roman" w:cs="Times New Roman"/>
          <w:b/>
          <w:sz w:val="28"/>
          <w:szCs w:val="28"/>
        </w:rPr>
        <w:t xml:space="preserve"> </w:t>
      </w:r>
      <w:r w:rsidR="00376F28">
        <w:rPr>
          <w:rFonts w:ascii="Times New Roman" w:hAnsi="Times New Roman" w:cs="Times New Roman"/>
          <w:b/>
          <w:sz w:val="28"/>
          <w:szCs w:val="28"/>
        </w:rPr>
        <w:t xml:space="preserve">СОСТОЯНИЕ </w:t>
      </w:r>
      <w:r w:rsidR="008E70CF" w:rsidRPr="00E63DEB">
        <w:rPr>
          <w:rFonts w:ascii="Times New Roman" w:hAnsi="Times New Roman" w:cs="Times New Roman"/>
          <w:b/>
          <w:sz w:val="28"/>
          <w:szCs w:val="28"/>
        </w:rPr>
        <w:t xml:space="preserve">РАЗВИТИЯ </w:t>
      </w:r>
      <w:r w:rsidR="00376F28">
        <w:rPr>
          <w:rFonts w:ascii="Times New Roman" w:hAnsi="Times New Roman" w:cs="Times New Roman"/>
          <w:b/>
          <w:sz w:val="28"/>
          <w:szCs w:val="28"/>
        </w:rPr>
        <w:t>ЭКОНОМИКИ</w:t>
      </w:r>
      <w:r w:rsidR="004212B6" w:rsidRPr="004212B6">
        <w:rPr>
          <w:rFonts w:ascii="Times New Roman" w:hAnsi="Times New Roman" w:cs="Times New Roman"/>
          <w:b/>
          <w:sz w:val="28"/>
          <w:szCs w:val="28"/>
        </w:rPr>
        <w:t xml:space="preserve"> </w:t>
      </w:r>
      <w:r w:rsidR="004212B6" w:rsidRPr="00E63DEB">
        <w:rPr>
          <w:rFonts w:ascii="Times New Roman" w:hAnsi="Times New Roman" w:cs="Times New Roman"/>
          <w:b/>
          <w:sz w:val="28"/>
          <w:szCs w:val="28"/>
        </w:rPr>
        <w:t>ЗА 201</w:t>
      </w:r>
      <w:r w:rsidR="004212B6">
        <w:rPr>
          <w:rFonts w:ascii="Times New Roman" w:hAnsi="Times New Roman" w:cs="Times New Roman"/>
          <w:b/>
          <w:sz w:val="28"/>
          <w:szCs w:val="28"/>
        </w:rPr>
        <w:t>4</w:t>
      </w:r>
      <w:r w:rsidR="004212B6">
        <w:rPr>
          <w:rFonts w:ascii="Times New Roman" w:hAnsi="Times New Roman" w:cs="Times New Roman"/>
          <w:b/>
          <w:sz w:val="28"/>
          <w:szCs w:val="28"/>
          <w:lang w:val="en-US"/>
        </w:rPr>
        <w:t> </w:t>
      </w:r>
      <w:r w:rsidR="004212B6" w:rsidRPr="00E63DEB">
        <w:rPr>
          <w:rFonts w:ascii="Times New Roman" w:hAnsi="Times New Roman" w:cs="Times New Roman"/>
          <w:b/>
          <w:sz w:val="28"/>
          <w:szCs w:val="28"/>
        </w:rPr>
        <w:t>ГОД</w:t>
      </w:r>
      <w:r w:rsidR="00376F28">
        <w:rPr>
          <w:rFonts w:ascii="Times New Roman" w:hAnsi="Times New Roman" w:cs="Times New Roman"/>
          <w:b/>
          <w:sz w:val="28"/>
          <w:szCs w:val="28"/>
        </w:rPr>
        <w:t>:</w:t>
      </w:r>
    </w:p>
    <w:p w:rsidR="008E70CF" w:rsidRPr="00E63DEB" w:rsidRDefault="008E70CF" w:rsidP="005F0C6A">
      <w:pPr>
        <w:pStyle w:val="aa"/>
        <w:spacing w:after="0" w:line="360" w:lineRule="auto"/>
        <w:ind w:left="1080"/>
        <w:jc w:val="center"/>
        <w:rPr>
          <w:rFonts w:ascii="Times New Roman" w:hAnsi="Times New Roman" w:cs="Times New Roman"/>
          <w:b/>
          <w:sz w:val="28"/>
          <w:szCs w:val="28"/>
        </w:rPr>
      </w:pPr>
      <w:r w:rsidRPr="00E63DEB">
        <w:rPr>
          <w:rFonts w:ascii="Times New Roman" w:hAnsi="Times New Roman" w:cs="Times New Roman"/>
          <w:b/>
          <w:sz w:val="28"/>
          <w:szCs w:val="28"/>
        </w:rPr>
        <w:t>МИРОВОЙ, НАЦИОНАЛ</w:t>
      </w:r>
      <w:r w:rsidR="00376F28">
        <w:rPr>
          <w:rFonts w:ascii="Times New Roman" w:hAnsi="Times New Roman" w:cs="Times New Roman"/>
          <w:b/>
          <w:sz w:val="28"/>
          <w:szCs w:val="28"/>
        </w:rPr>
        <w:t>ЬНО</w:t>
      </w:r>
      <w:r w:rsidR="002D5580">
        <w:rPr>
          <w:rFonts w:ascii="Times New Roman" w:hAnsi="Times New Roman" w:cs="Times New Roman"/>
          <w:b/>
          <w:sz w:val="28"/>
          <w:szCs w:val="28"/>
        </w:rPr>
        <w:t>Й</w:t>
      </w:r>
      <w:r w:rsidR="00376F28">
        <w:rPr>
          <w:rFonts w:ascii="Times New Roman" w:hAnsi="Times New Roman" w:cs="Times New Roman"/>
          <w:b/>
          <w:sz w:val="28"/>
          <w:szCs w:val="28"/>
        </w:rPr>
        <w:t xml:space="preserve"> </w:t>
      </w:r>
      <w:r w:rsidRPr="00E63DEB">
        <w:rPr>
          <w:rFonts w:ascii="Times New Roman" w:hAnsi="Times New Roman" w:cs="Times New Roman"/>
          <w:b/>
          <w:sz w:val="28"/>
          <w:szCs w:val="28"/>
        </w:rPr>
        <w:t xml:space="preserve">И </w:t>
      </w:r>
      <w:r w:rsidR="005F0C6A">
        <w:rPr>
          <w:rFonts w:ascii="Times New Roman" w:hAnsi="Times New Roman" w:cs="Times New Roman"/>
          <w:b/>
          <w:sz w:val="28"/>
          <w:szCs w:val="28"/>
        </w:rPr>
        <w:t xml:space="preserve">РЕГИОНАЛЬНОЙ </w:t>
      </w:r>
      <w:r w:rsidR="00234D66">
        <w:rPr>
          <w:rFonts w:ascii="Times New Roman" w:hAnsi="Times New Roman" w:cs="Times New Roman"/>
          <w:b/>
          <w:sz w:val="28"/>
          <w:szCs w:val="28"/>
        </w:rPr>
        <w:t xml:space="preserve">              </w:t>
      </w:r>
    </w:p>
    <w:p w:rsidR="008E70CF" w:rsidRDefault="008E70CF" w:rsidP="009F63F3">
      <w:pPr>
        <w:spacing w:after="0" w:line="360" w:lineRule="auto"/>
        <w:jc w:val="center"/>
        <w:rPr>
          <w:rFonts w:ascii="Times New Roman" w:hAnsi="Times New Roman" w:cs="Times New Roman"/>
          <w:b/>
          <w:sz w:val="28"/>
          <w:szCs w:val="28"/>
        </w:rPr>
      </w:pPr>
    </w:p>
    <w:p w:rsidR="008E70CF" w:rsidRDefault="008E70CF" w:rsidP="009F63F3">
      <w:pPr>
        <w:spacing w:after="0" w:line="360" w:lineRule="auto"/>
        <w:jc w:val="center"/>
        <w:rPr>
          <w:rFonts w:ascii="Times New Roman" w:hAnsi="Times New Roman" w:cs="Times New Roman"/>
          <w:b/>
          <w:sz w:val="28"/>
          <w:szCs w:val="28"/>
        </w:rPr>
      </w:pPr>
    </w:p>
    <w:p w:rsidR="004212B6" w:rsidRDefault="004212B6" w:rsidP="009F63F3">
      <w:pPr>
        <w:spacing w:after="0" w:line="360" w:lineRule="auto"/>
        <w:jc w:val="center"/>
        <w:rPr>
          <w:rFonts w:ascii="Times New Roman" w:hAnsi="Times New Roman" w:cs="Times New Roman"/>
          <w:b/>
          <w:sz w:val="28"/>
          <w:szCs w:val="28"/>
        </w:rPr>
      </w:pPr>
    </w:p>
    <w:p w:rsidR="008E70CF" w:rsidRDefault="008E70CF" w:rsidP="009F63F3">
      <w:pPr>
        <w:spacing w:after="0" w:line="360" w:lineRule="auto"/>
        <w:jc w:val="center"/>
        <w:rPr>
          <w:rFonts w:ascii="Times New Roman" w:hAnsi="Times New Roman" w:cs="Times New Roman"/>
          <w:b/>
          <w:sz w:val="28"/>
          <w:szCs w:val="28"/>
        </w:rPr>
      </w:pPr>
    </w:p>
    <w:p w:rsidR="008E70CF" w:rsidRDefault="008E70CF" w:rsidP="009F63F3">
      <w:pPr>
        <w:spacing w:after="0" w:line="360" w:lineRule="auto"/>
        <w:jc w:val="center"/>
        <w:rPr>
          <w:rFonts w:ascii="Times New Roman" w:hAnsi="Times New Roman" w:cs="Times New Roman"/>
          <w:b/>
          <w:sz w:val="28"/>
          <w:szCs w:val="28"/>
        </w:rPr>
      </w:pPr>
    </w:p>
    <w:p w:rsidR="008E70CF" w:rsidRDefault="008E70CF" w:rsidP="009F63F3">
      <w:pPr>
        <w:spacing w:after="0" w:line="360" w:lineRule="auto"/>
        <w:jc w:val="center"/>
        <w:rPr>
          <w:rFonts w:ascii="Times New Roman" w:hAnsi="Times New Roman" w:cs="Times New Roman"/>
          <w:b/>
          <w:sz w:val="28"/>
          <w:szCs w:val="28"/>
        </w:rPr>
      </w:pPr>
    </w:p>
    <w:p w:rsidR="008E70CF" w:rsidRDefault="008E70CF" w:rsidP="009F63F3">
      <w:pPr>
        <w:spacing w:after="0" w:line="360" w:lineRule="auto"/>
        <w:jc w:val="center"/>
        <w:rPr>
          <w:rFonts w:ascii="Times New Roman" w:hAnsi="Times New Roman" w:cs="Times New Roman"/>
          <w:b/>
          <w:sz w:val="28"/>
          <w:szCs w:val="28"/>
        </w:rPr>
      </w:pPr>
    </w:p>
    <w:p w:rsidR="008E70CF" w:rsidRDefault="008E70CF" w:rsidP="009F63F3">
      <w:pPr>
        <w:spacing w:after="0" w:line="360" w:lineRule="auto"/>
        <w:jc w:val="center"/>
        <w:rPr>
          <w:rFonts w:ascii="Times New Roman" w:hAnsi="Times New Roman" w:cs="Times New Roman"/>
          <w:b/>
          <w:sz w:val="28"/>
          <w:szCs w:val="28"/>
        </w:rPr>
      </w:pPr>
    </w:p>
    <w:p w:rsidR="008E70CF" w:rsidRDefault="008E70CF" w:rsidP="009F63F3">
      <w:pPr>
        <w:spacing w:after="0" w:line="360" w:lineRule="auto"/>
        <w:jc w:val="center"/>
        <w:rPr>
          <w:rFonts w:ascii="Times New Roman" w:hAnsi="Times New Roman" w:cs="Times New Roman"/>
          <w:b/>
          <w:sz w:val="28"/>
          <w:szCs w:val="28"/>
        </w:rPr>
      </w:pPr>
    </w:p>
    <w:p w:rsidR="008E70CF" w:rsidRDefault="008E70CF" w:rsidP="009F63F3">
      <w:pPr>
        <w:spacing w:after="0" w:line="360" w:lineRule="auto"/>
        <w:jc w:val="center"/>
        <w:rPr>
          <w:rFonts w:ascii="Times New Roman" w:hAnsi="Times New Roman" w:cs="Times New Roman"/>
          <w:b/>
          <w:sz w:val="28"/>
          <w:szCs w:val="28"/>
        </w:rPr>
      </w:pPr>
    </w:p>
    <w:p w:rsidR="008E70CF" w:rsidRDefault="008E70CF" w:rsidP="009F63F3">
      <w:pPr>
        <w:spacing w:after="0" w:line="360" w:lineRule="auto"/>
        <w:jc w:val="center"/>
        <w:rPr>
          <w:rFonts w:ascii="Times New Roman" w:hAnsi="Times New Roman" w:cs="Times New Roman"/>
          <w:b/>
          <w:sz w:val="28"/>
          <w:szCs w:val="28"/>
        </w:rPr>
      </w:pPr>
    </w:p>
    <w:p w:rsidR="008E70CF" w:rsidRDefault="008E70CF" w:rsidP="009F63F3">
      <w:pPr>
        <w:spacing w:after="0" w:line="360" w:lineRule="auto"/>
        <w:jc w:val="center"/>
        <w:rPr>
          <w:rFonts w:ascii="Times New Roman" w:hAnsi="Times New Roman" w:cs="Times New Roman"/>
          <w:b/>
          <w:sz w:val="28"/>
          <w:szCs w:val="28"/>
        </w:rPr>
      </w:pPr>
    </w:p>
    <w:p w:rsidR="00CE59F4" w:rsidRDefault="00CE59F4" w:rsidP="009F63F3">
      <w:pPr>
        <w:spacing w:after="0" w:line="360" w:lineRule="auto"/>
        <w:jc w:val="center"/>
        <w:rPr>
          <w:rFonts w:ascii="Times New Roman" w:hAnsi="Times New Roman" w:cs="Times New Roman"/>
          <w:b/>
          <w:sz w:val="28"/>
          <w:szCs w:val="28"/>
        </w:rPr>
      </w:pPr>
    </w:p>
    <w:p w:rsidR="00376F28" w:rsidRDefault="00376F28" w:rsidP="009F63F3">
      <w:pPr>
        <w:spacing w:after="0" w:line="360" w:lineRule="auto"/>
        <w:jc w:val="center"/>
        <w:rPr>
          <w:rFonts w:ascii="Times New Roman" w:hAnsi="Times New Roman" w:cs="Times New Roman"/>
          <w:b/>
          <w:sz w:val="28"/>
          <w:szCs w:val="28"/>
        </w:rPr>
      </w:pPr>
    </w:p>
    <w:p w:rsidR="008E70CF" w:rsidRDefault="008E70CF" w:rsidP="008E70CF">
      <w:pPr>
        <w:spacing w:after="0" w:line="360" w:lineRule="auto"/>
        <w:rPr>
          <w:rFonts w:ascii="Times New Roman" w:hAnsi="Times New Roman" w:cs="Times New Roman"/>
          <w:b/>
          <w:sz w:val="28"/>
          <w:szCs w:val="28"/>
        </w:rPr>
      </w:pPr>
    </w:p>
    <w:p w:rsidR="000D6B0B" w:rsidRPr="00E63DEB" w:rsidRDefault="0081177D" w:rsidP="0081177D">
      <w:pPr>
        <w:pStyle w:val="aa"/>
        <w:spacing w:after="0" w:line="360" w:lineRule="auto"/>
        <w:ind w:left="1080"/>
        <w:jc w:val="center"/>
        <w:rPr>
          <w:rFonts w:ascii="Times New Roman" w:hAnsi="Times New Roman" w:cs="Times New Roman"/>
          <w:b/>
          <w:sz w:val="28"/>
          <w:szCs w:val="28"/>
        </w:rPr>
      </w:pPr>
      <w:r>
        <w:rPr>
          <w:rFonts w:ascii="Times New Roman" w:hAnsi="Times New Roman" w:cs="Times New Roman"/>
          <w:b/>
          <w:sz w:val="28"/>
          <w:szCs w:val="28"/>
        </w:rPr>
        <w:lastRenderedPageBreak/>
        <w:t>1.1.</w:t>
      </w:r>
      <w:r w:rsidR="00D119D4">
        <w:rPr>
          <w:rFonts w:ascii="Times New Roman" w:hAnsi="Times New Roman" w:cs="Times New Roman"/>
          <w:b/>
          <w:sz w:val="28"/>
          <w:szCs w:val="28"/>
        </w:rPr>
        <w:t xml:space="preserve"> </w:t>
      </w:r>
      <w:r w:rsidR="00CA02E4" w:rsidRPr="00E63DEB">
        <w:rPr>
          <w:rFonts w:ascii="Times New Roman" w:hAnsi="Times New Roman" w:cs="Times New Roman"/>
          <w:b/>
          <w:sz w:val="28"/>
          <w:szCs w:val="28"/>
        </w:rPr>
        <w:t>М</w:t>
      </w:r>
      <w:r w:rsidR="002F61CA" w:rsidRPr="00E63DEB">
        <w:rPr>
          <w:rFonts w:ascii="Times New Roman" w:hAnsi="Times New Roman" w:cs="Times New Roman"/>
          <w:b/>
          <w:sz w:val="28"/>
          <w:szCs w:val="28"/>
        </w:rPr>
        <w:t>иров</w:t>
      </w:r>
      <w:r w:rsidR="00CA02E4" w:rsidRPr="00E63DEB">
        <w:rPr>
          <w:rFonts w:ascii="Times New Roman" w:hAnsi="Times New Roman" w:cs="Times New Roman"/>
          <w:b/>
          <w:sz w:val="28"/>
          <w:szCs w:val="28"/>
        </w:rPr>
        <w:t>ая</w:t>
      </w:r>
      <w:r w:rsidR="002F61CA" w:rsidRPr="00E63DEB">
        <w:rPr>
          <w:rFonts w:ascii="Times New Roman" w:hAnsi="Times New Roman" w:cs="Times New Roman"/>
          <w:b/>
          <w:sz w:val="28"/>
          <w:szCs w:val="28"/>
        </w:rPr>
        <w:t xml:space="preserve"> экономик</w:t>
      </w:r>
      <w:r w:rsidR="00CA02E4" w:rsidRPr="00E63DEB">
        <w:rPr>
          <w:rFonts w:ascii="Times New Roman" w:hAnsi="Times New Roman" w:cs="Times New Roman"/>
          <w:b/>
          <w:sz w:val="28"/>
          <w:szCs w:val="28"/>
        </w:rPr>
        <w:t>а</w:t>
      </w:r>
      <w:r w:rsidR="002028E6">
        <w:rPr>
          <w:rFonts w:ascii="Times New Roman" w:hAnsi="Times New Roman" w:cs="Times New Roman"/>
          <w:b/>
          <w:sz w:val="28"/>
          <w:szCs w:val="28"/>
        </w:rPr>
        <w:t xml:space="preserve"> </w:t>
      </w:r>
    </w:p>
    <w:p w:rsidR="00E96296" w:rsidRPr="000D1AAC" w:rsidRDefault="00E96296" w:rsidP="000D6B0B">
      <w:pPr>
        <w:spacing w:after="0" w:line="360" w:lineRule="auto"/>
        <w:ind w:firstLine="709"/>
        <w:jc w:val="both"/>
        <w:rPr>
          <w:rFonts w:ascii="Times New Roman" w:hAnsi="Times New Roman" w:cs="Times New Roman"/>
          <w:sz w:val="28"/>
          <w:szCs w:val="28"/>
        </w:rPr>
      </w:pPr>
      <w:r w:rsidRPr="000D1AAC">
        <w:rPr>
          <w:rFonts w:ascii="Times New Roman" w:hAnsi="Times New Roman" w:cs="Times New Roman"/>
          <w:sz w:val="28"/>
          <w:szCs w:val="28"/>
        </w:rPr>
        <w:t xml:space="preserve">В 2014 году мировая экономика росла немного быстрее, поскольку скромное оживление в </w:t>
      </w:r>
      <w:r w:rsidR="00BC4453" w:rsidRPr="000D1AAC">
        <w:rPr>
          <w:rFonts w:ascii="Times New Roman" w:hAnsi="Times New Roman" w:cs="Times New Roman"/>
          <w:sz w:val="28"/>
          <w:szCs w:val="28"/>
        </w:rPr>
        <w:t xml:space="preserve">Еврозоне </w:t>
      </w:r>
      <w:r w:rsidRPr="000D1AAC">
        <w:rPr>
          <w:rFonts w:ascii="Times New Roman" w:hAnsi="Times New Roman" w:cs="Times New Roman"/>
          <w:sz w:val="28"/>
          <w:szCs w:val="28"/>
        </w:rPr>
        <w:t>и ускорение в Индии компенсировали замедление в Китае и в Японии</w:t>
      </w:r>
      <w:r w:rsidR="00174A68" w:rsidRPr="000D1AAC">
        <w:rPr>
          <w:rFonts w:ascii="Times New Roman" w:hAnsi="Times New Roman" w:cs="Times New Roman"/>
          <w:sz w:val="28"/>
          <w:szCs w:val="28"/>
        </w:rPr>
        <w:t xml:space="preserve"> (см. рис.1.1)</w:t>
      </w:r>
      <w:r w:rsidRPr="000D1AAC">
        <w:rPr>
          <w:rFonts w:ascii="Times New Roman" w:hAnsi="Times New Roman" w:cs="Times New Roman"/>
          <w:sz w:val="28"/>
          <w:szCs w:val="28"/>
        </w:rPr>
        <w:t>.</w:t>
      </w:r>
    </w:p>
    <w:p w:rsidR="00E96296" w:rsidRPr="000D1AAC" w:rsidRDefault="00E96296" w:rsidP="000D6B0B">
      <w:pPr>
        <w:spacing w:after="0" w:line="360" w:lineRule="auto"/>
        <w:ind w:firstLine="709"/>
        <w:jc w:val="both"/>
        <w:rPr>
          <w:rFonts w:ascii="Times New Roman" w:hAnsi="Times New Roman" w:cs="Times New Roman"/>
          <w:sz w:val="28"/>
          <w:szCs w:val="28"/>
        </w:rPr>
      </w:pPr>
      <w:r w:rsidRPr="000D1AAC">
        <w:rPr>
          <w:rFonts w:ascii="Times New Roman" w:hAnsi="Times New Roman" w:cs="Times New Roman"/>
          <w:sz w:val="28"/>
          <w:szCs w:val="28"/>
        </w:rPr>
        <w:t xml:space="preserve">Организация экономического сотрудничества и развития (ОЭСР) сообщила, что совокупный ВВП 20 крупнейших экономик в </w:t>
      </w:r>
      <w:r w:rsidR="00B61000">
        <w:rPr>
          <w:rFonts w:ascii="Times New Roman" w:hAnsi="Times New Roman" w:cs="Times New Roman"/>
          <w:sz w:val="28"/>
          <w:szCs w:val="28"/>
        </w:rPr>
        <w:t>2014</w:t>
      </w:r>
      <w:r w:rsidRPr="000D1AAC">
        <w:rPr>
          <w:rFonts w:ascii="Times New Roman" w:hAnsi="Times New Roman" w:cs="Times New Roman"/>
          <w:sz w:val="28"/>
          <w:szCs w:val="28"/>
        </w:rPr>
        <w:t xml:space="preserve"> году вырос на 3,3% после роста на 3,2% в 2013 году. На эти 20 стран приходится около 90% мирового ВВП. Такому ускорению способствовало восстановление роста в </w:t>
      </w:r>
      <w:r w:rsidR="00B61000" w:rsidRPr="000D1AAC">
        <w:rPr>
          <w:rFonts w:ascii="Times New Roman" w:hAnsi="Times New Roman" w:cs="Times New Roman"/>
          <w:sz w:val="28"/>
          <w:szCs w:val="28"/>
        </w:rPr>
        <w:t>Еврозоне</w:t>
      </w:r>
      <w:r w:rsidRPr="000D1AAC">
        <w:rPr>
          <w:rFonts w:ascii="Times New Roman" w:hAnsi="Times New Roman" w:cs="Times New Roman"/>
          <w:sz w:val="28"/>
          <w:szCs w:val="28"/>
        </w:rPr>
        <w:t>, экономика которой выросла на 0,9%, после того как в 2013 году она сократилась на 0,5%. Темп роста в США почти не изменился, а в Китае замедлился до 7,4% с 7,7%</w:t>
      </w:r>
      <w:r w:rsidR="00B61000">
        <w:rPr>
          <w:rFonts w:ascii="Times New Roman" w:hAnsi="Times New Roman" w:cs="Times New Roman"/>
          <w:sz w:val="28"/>
          <w:szCs w:val="28"/>
        </w:rPr>
        <w:t xml:space="preserve"> в 2013 году</w:t>
      </w:r>
      <w:r w:rsidRPr="000D1AAC">
        <w:rPr>
          <w:rFonts w:ascii="Times New Roman" w:hAnsi="Times New Roman" w:cs="Times New Roman"/>
          <w:sz w:val="28"/>
          <w:szCs w:val="28"/>
        </w:rPr>
        <w:t>.</w:t>
      </w:r>
    </w:p>
    <w:p w:rsidR="00174A68" w:rsidRDefault="00174A68" w:rsidP="000D6B0B">
      <w:pPr>
        <w:spacing w:after="0" w:line="360" w:lineRule="auto"/>
        <w:ind w:firstLine="709"/>
        <w:jc w:val="both"/>
        <w:rPr>
          <w:rFonts w:ascii="Times New Roman" w:hAnsi="Times New Roman" w:cs="Times New Roman"/>
          <w:sz w:val="28"/>
          <w:szCs w:val="28"/>
          <w:highlight w:val="yellow"/>
        </w:rPr>
      </w:pPr>
    </w:p>
    <w:p w:rsidR="00174A68" w:rsidRDefault="009553DA" w:rsidP="00174A68">
      <w:pPr>
        <w:spacing w:after="0" w:line="360" w:lineRule="auto"/>
        <w:ind w:firstLine="709"/>
        <w:jc w:val="right"/>
        <w:rPr>
          <w:rFonts w:ascii="Times New Roman" w:hAnsi="Times New Roman" w:cs="Times New Roman"/>
          <w:sz w:val="28"/>
          <w:szCs w:val="28"/>
        </w:rPr>
      </w:pPr>
      <w:r>
        <w:rPr>
          <w:rFonts w:ascii="Times New Roman" w:hAnsi="Times New Roman" w:cs="Times New Roman"/>
          <w:sz w:val="28"/>
          <w:szCs w:val="28"/>
        </w:rPr>
        <w:t>Рис.</w:t>
      </w:r>
      <w:r w:rsidR="00174A68">
        <w:rPr>
          <w:rFonts w:ascii="Times New Roman" w:hAnsi="Times New Roman" w:cs="Times New Roman"/>
          <w:sz w:val="28"/>
          <w:szCs w:val="28"/>
        </w:rPr>
        <w:t>1.1.</w:t>
      </w:r>
    </w:p>
    <w:p w:rsidR="00174A68" w:rsidRDefault="00174A68" w:rsidP="00174A68">
      <w:pPr>
        <w:spacing w:after="0" w:line="360" w:lineRule="auto"/>
        <w:rPr>
          <w:rFonts w:ascii="Times New Roman" w:hAnsi="Times New Roman" w:cs="Times New Roman"/>
          <w:sz w:val="28"/>
          <w:szCs w:val="28"/>
        </w:rPr>
      </w:pPr>
      <w:r>
        <w:rPr>
          <w:noProof/>
          <w:lang w:eastAsia="ru-RU"/>
        </w:rPr>
        <w:drawing>
          <wp:inline distT="0" distB="0" distL="0" distR="0" wp14:anchorId="042CA48E" wp14:editId="3FB19E1F">
            <wp:extent cx="5791200" cy="3714750"/>
            <wp:effectExtent l="0" t="0" r="0"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174A68" w:rsidRPr="002230E5" w:rsidRDefault="00174A68" w:rsidP="00174A68">
      <w:pPr>
        <w:spacing w:after="0" w:line="360" w:lineRule="auto"/>
        <w:jc w:val="both"/>
        <w:rPr>
          <w:rFonts w:ascii="Times New Roman" w:hAnsi="Times New Roman" w:cs="Times New Roman"/>
          <w:color w:val="252525"/>
          <w:shd w:val="clear" w:color="auto" w:fill="FFFFFF"/>
        </w:rPr>
      </w:pPr>
      <w:r w:rsidRPr="002230E5">
        <w:rPr>
          <w:rFonts w:ascii="Times New Roman" w:hAnsi="Times New Roman" w:cs="Times New Roman"/>
          <w:b/>
        </w:rPr>
        <w:t>*) Источник:</w:t>
      </w:r>
      <w:r w:rsidRPr="002230E5">
        <w:rPr>
          <w:rFonts w:ascii="Times New Roman" w:hAnsi="Times New Roman" w:cs="Times New Roman"/>
        </w:rPr>
        <w:t xml:space="preserve"> </w:t>
      </w:r>
      <w:hyperlink r:id="rId13" w:history="1">
        <w:r w:rsidRPr="002230E5">
          <w:rPr>
            <w:rStyle w:val="af1"/>
            <w:rFonts w:ascii="Times New Roman" w:hAnsi="Times New Roman" w:cs="Times New Roman"/>
          </w:rPr>
          <w:t>www.</w:t>
        </w:r>
        <w:r w:rsidRPr="002230E5">
          <w:rPr>
            <w:rStyle w:val="af1"/>
            <w:rFonts w:ascii="Times New Roman" w:hAnsi="Times New Roman" w:cs="Times New Roman"/>
            <w:shd w:val="clear" w:color="auto" w:fill="FFFFFF"/>
          </w:rPr>
          <w:t>ereport.ru</w:t>
        </w:r>
      </w:hyperlink>
    </w:p>
    <w:p w:rsidR="00174A68" w:rsidRDefault="00174A68" w:rsidP="00174A68">
      <w:pPr>
        <w:spacing w:after="0" w:line="360" w:lineRule="auto"/>
        <w:ind w:firstLine="709"/>
        <w:jc w:val="right"/>
        <w:rPr>
          <w:rFonts w:ascii="Times New Roman" w:hAnsi="Times New Roman" w:cs="Times New Roman"/>
          <w:sz w:val="28"/>
          <w:szCs w:val="28"/>
        </w:rPr>
      </w:pPr>
    </w:p>
    <w:p w:rsidR="00E96296" w:rsidRDefault="00741FA3" w:rsidP="000D6B0B">
      <w:pPr>
        <w:spacing w:after="0" w:line="360" w:lineRule="auto"/>
        <w:ind w:firstLine="709"/>
        <w:jc w:val="both"/>
        <w:rPr>
          <w:rFonts w:ascii="Times New Roman" w:hAnsi="Times New Roman" w:cs="Times New Roman"/>
          <w:sz w:val="28"/>
          <w:szCs w:val="28"/>
        </w:rPr>
      </w:pPr>
      <w:r w:rsidRPr="000D1AAC">
        <w:rPr>
          <w:rFonts w:ascii="Times New Roman" w:hAnsi="Times New Roman" w:cs="Times New Roman"/>
          <w:sz w:val="28"/>
          <w:szCs w:val="28"/>
        </w:rPr>
        <w:t xml:space="preserve">Прошлый год, как и ряд предыдущих лет, был разочаровывающим для мировой экономики, которая с трудом преодолевает последствия финансового кризиса 2008 года и последовавшей за ним рецессии. </w:t>
      </w:r>
      <w:r w:rsidRPr="000D1AAC">
        <w:rPr>
          <w:rFonts w:ascii="Times New Roman" w:hAnsi="Times New Roman" w:cs="Times New Roman"/>
          <w:sz w:val="28"/>
          <w:szCs w:val="28"/>
        </w:rPr>
        <w:lastRenderedPageBreak/>
        <w:t xml:space="preserve">Ожидается, что этот год будет ненамного лучше: </w:t>
      </w:r>
      <w:r w:rsidR="00B61000" w:rsidRPr="000D1AAC">
        <w:rPr>
          <w:rFonts w:ascii="Times New Roman" w:hAnsi="Times New Roman" w:cs="Times New Roman"/>
          <w:sz w:val="28"/>
          <w:szCs w:val="28"/>
        </w:rPr>
        <w:t xml:space="preserve">Еврозона </w:t>
      </w:r>
      <w:r w:rsidRPr="000D1AAC">
        <w:rPr>
          <w:rFonts w:ascii="Times New Roman" w:hAnsi="Times New Roman" w:cs="Times New Roman"/>
          <w:sz w:val="28"/>
          <w:szCs w:val="28"/>
        </w:rPr>
        <w:t>и Япония никак не могут добиться более сильного восстановления, Китай демонстрирует признаки замедления, а Россия и Бразилия также испытывают проблемы.</w:t>
      </w:r>
    </w:p>
    <w:p w:rsidR="00B860B8" w:rsidRDefault="00B860B8" w:rsidP="000D6B0B">
      <w:pPr>
        <w:spacing w:after="0" w:line="360" w:lineRule="auto"/>
        <w:ind w:firstLine="709"/>
        <w:jc w:val="both"/>
        <w:rPr>
          <w:rFonts w:ascii="Times New Roman" w:hAnsi="Times New Roman" w:cs="Times New Roman"/>
          <w:sz w:val="28"/>
          <w:szCs w:val="28"/>
        </w:rPr>
      </w:pPr>
      <w:r w:rsidRPr="00B860B8">
        <w:rPr>
          <w:rFonts w:ascii="Times New Roman" w:hAnsi="Times New Roman" w:cs="Times New Roman"/>
          <w:sz w:val="28"/>
          <w:szCs w:val="28"/>
        </w:rPr>
        <w:t xml:space="preserve">Экономический рост в США в </w:t>
      </w:r>
      <w:r w:rsidR="00C05EDB">
        <w:rPr>
          <w:rFonts w:ascii="Times New Roman" w:hAnsi="Times New Roman" w:cs="Times New Roman"/>
          <w:sz w:val="28"/>
          <w:szCs w:val="28"/>
        </w:rPr>
        <w:t>2014 году</w:t>
      </w:r>
      <w:r w:rsidRPr="00B860B8">
        <w:rPr>
          <w:rFonts w:ascii="Times New Roman" w:hAnsi="Times New Roman" w:cs="Times New Roman"/>
          <w:sz w:val="28"/>
          <w:szCs w:val="28"/>
        </w:rPr>
        <w:t xml:space="preserve"> был намного более существенным, чем первоначально предполагалось. Министерство торговли повысило свою оценку роста валового внутреннего продукта в пересчете на год до 3,9 процента с уровня в 3,5 процента, о которых сообщалось в прошлом, отразив в совокупном показателе увеличение расходов бизнеса и потребительских расходов</w:t>
      </w:r>
      <w:r w:rsidR="00032B26">
        <w:rPr>
          <w:rFonts w:ascii="Times New Roman" w:hAnsi="Times New Roman" w:cs="Times New Roman"/>
          <w:sz w:val="28"/>
          <w:szCs w:val="28"/>
        </w:rPr>
        <w:t xml:space="preserve"> (см. р</w:t>
      </w:r>
      <w:r w:rsidR="000D1AAC">
        <w:rPr>
          <w:rFonts w:ascii="Times New Roman" w:hAnsi="Times New Roman" w:cs="Times New Roman"/>
          <w:sz w:val="28"/>
          <w:szCs w:val="28"/>
        </w:rPr>
        <w:t>ис.1.2)</w:t>
      </w:r>
      <w:r w:rsidRPr="00B860B8">
        <w:rPr>
          <w:rFonts w:ascii="Times New Roman" w:hAnsi="Times New Roman" w:cs="Times New Roman"/>
          <w:sz w:val="28"/>
          <w:szCs w:val="28"/>
        </w:rPr>
        <w:t>.</w:t>
      </w:r>
    </w:p>
    <w:p w:rsidR="000D1AAC" w:rsidRDefault="000D1AAC" w:rsidP="000D6B0B">
      <w:pPr>
        <w:spacing w:after="0" w:line="360" w:lineRule="auto"/>
        <w:ind w:firstLine="709"/>
        <w:jc w:val="both"/>
        <w:rPr>
          <w:rFonts w:ascii="Times New Roman" w:hAnsi="Times New Roman" w:cs="Times New Roman"/>
          <w:sz w:val="28"/>
          <w:szCs w:val="28"/>
        </w:rPr>
      </w:pPr>
      <w:r w:rsidRPr="000D1AAC">
        <w:rPr>
          <w:rFonts w:ascii="Times New Roman" w:hAnsi="Times New Roman" w:cs="Times New Roman"/>
          <w:sz w:val="28"/>
          <w:szCs w:val="28"/>
        </w:rPr>
        <w:t>Промышленное производство в США уменьшилось в октябре</w:t>
      </w:r>
      <w:r w:rsidR="00B61000">
        <w:rPr>
          <w:rFonts w:ascii="Times New Roman" w:hAnsi="Times New Roman" w:cs="Times New Roman"/>
          <w:sz w:val="28"/>
          <w:szCs w:val="28"/>
        </w:rPr>
        <w:t xml:space="preserve"> 2014 года</w:t>
      </w:r>
      <w:r w:rsidRPr="000D1AAC">
        <w:rPr>
          <w:rFonts w:ascii="Times New Roman" w:hAnsi="Times New Roman" w:cs="Times New Roman"/>
          <w:sz w:val="28"/>
          <w:szCs w:val="28"/>
        </w:rPr>
        <w:t>, что является признаком того, что внутренний экономический рост может замедлиться в четвертом квартале 2014 года. Промышленное производство упало на 0,1% с учетом сезонных колебаний в октябре по сравнению с предшествующим месяцем</w:t>
      </w:r>
      <w:r>
        <w:rPr>
          <w:rFonts w:ascii="Times New Roman" w:hAnsi="Times New Roman" w:cs="Times New Roman"/>
          <w:sz w:val="28"/>
          <w:szCs w:val="28"/>
        </w:rPr>
        <w:t>.</w:t>
      </w:r>
    </w:p>
    <w:p w:rsidR="000D1AAC" w:rsidRDefault="009553DA" w:rsidP="000D1AAC">
      <w:pPr>
        <w:spacing w:after="0" w:line="360" w:lineRule="auto"/>
        <w:ind w:firstLine="709"/>
        <w:jc w:val="right"/>
        <w:rPr>
          <w:rFonts w:ascii="Times New Roman" w:hAnsi="Times New Roman" w:cs="Times New Roman"/>
          <w:sz w:val="28"/>
          <w:szCs w:val="28"/>
        </w:rPr>
      </w:pPr>
      <w:r>
        <w:rPr>
          <w:rFonts w:ascii="Times New Roman" w:hAnsi="Times New Roman" w:cs="Times New Roman"/>
          <w:sz w:val="28"/>
          <w:szCs w:val="28"/>
        </w:rPr>
        <w:t>Рис.</w:t>
      </w:r>
      <w:r w:rsidR="000D1AAC">
        <w:rPr>
          <w:rFonts w:ascii="Times New Roman" w:hAnsi="Times New Roman" w:cs="Times New Roman"/>
          <w:sz w:val="28"/>
          <w:szCs w:val="28"/>
        </w:rPr>
        <w:t>1.2</w:t>
      </w:r>
    </w:p>
    <w:p w:rsidR="000D1AAC" w:rsidRDefault="000D1AAC" w:rsidP="000D1AAC">
      <w:pPr>
        <w:spacing w:after="0" w:line="360" w:lineRule="auto"/>
        <w:rPr>
          <w:rFonts w:ascii="Times New Roman" w:hAnsi="Times New Roman" w:cs="Times New Roman"/>
          <w:sz w:val="28"/>
          <w:szCs w:val="28"/>
        </w:rPr>
      </w:pPr>
      <w:r>
        <w:rPr>
          <w:noProof/>
          <w:lang w:eastAsia="ru-RU"/>
        </w:rPr>
        <w:drawing>
          <wp:inline distT="0" distB="0" distL="0" distR="0" wp14:anchorId="310247D5" wp14:editId="429D5C93">
            <wp:extent cx="5800725" cy="4171950"/>
            <wp:effectExtent l="0" t="0" r="0" b="0"/>
            <wp:docPr id="29" name="Диаграмма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0D1AAC" w:rsidRPr="002230E5" w:rsidRDefault="000D1AAC" w:rsidP="000D1AAC">
      <w:pPr>
        <w:spacing w:after="0" w:line="360" w:lineRule="auto"/>
        <w:jc w:val="both"/>
        <w:rPr>
          <w:rFonts w:ascii="Times New Roman" w:hAnsi="Times New Roman" w:cs="Times New Roman"/>
          <w:color w:val="252525"/>
          <w:shd w:val="clear" w:color="auto" w:fill="FFFFFF"/>
        </w:rPr>
      </w:pPr>
      <w:r w:rsidRPr="002230E5">
        <w:rPr>
          <w:rFonts w:ascii="Times New Roman" w:hAnsi="Times New Roman" w:cs="Times New Roman"/>
          <w:b/>
        </w:rPr>
        <w:t>*) Источник:</w:t>
      </w:r>
      <w:r w:rsidRPr="002230E5">
        <w:rPr>
          <w:rFonts w:ascii="Times New Roman" w:hAnsi="Times New Roman" w:cs="Times New Roman"/>
        </w:rPr>
        <w:t xml:space="preserve"> </w:t>
      </w:r>
      <w:hyperlink r:id="rId15" w:history="1">
        <w:r w:rsidRPr="002230E5">
          <w:rPr>
            <w:rStyle w:val="af1"/>
            <w:rFonts w:ascii="Times New Roman" w:hAnsi="Times New Roman" w:cs="Times New Roman"/>
          </w:rPr>
          <w:t>www.</w:t>
        </w:r>
        <w:r w:rsidRPr="002230E5">
          <w:rPr>
            <w:rStyle w:val="af1"/>
            <w:rFonts w:ascii="Times New Roman" w:hAnsi="Times New Roman" w:cs="Times New Roman"/>
            <w:shd w:val="clear" w:color="auto" w:fill="FFFFFF"/>
          </w:rPr>
          <w:t>ereport.ru</w:t>
        </w:r>
      </w:hyperlink>
    </w:p>
    <w:p w:rsidR="000D1AAC" w:rsidRDefault="000D1AAC" w:rsidP="000D1AAC">
      <w:pPr>
        <w:spacing w:after="0" w:line="360" w:lineRule="auto"/>
        <w:ind w:firstLine="708"/>
        <w:jc w:val="both"/>
        <w:rPr>
          <w:rFonts w:ascii="Times New Roman" w:hAnsi="Times New Roman" w:cs="Times New Roman"/>
          <w:sz w:val="28"/>
          <w:szCs w:val="28"/>
        </w:rPr>
      </w:pPr>
      <w:r w:rsidRPr="000D1AAC">
        <w:rPr>
          <w:rFonts w:ascii="Times New Roman" w:hAnsi="Times New Roman" w:cs="Times New Roman"/>
          <w:sz w:val="28"/>
          <w:szCs w:val="28"/>
        </w:rPr>
        <w:lastRenderedPageBreak/>
        <w:t xml:space="preserve">Потребительские цены в США не изменились в </w:t>
      </w:r>
      <w:r w:rsidR="00B61000">
        <w:rPr>
          <w:rFonts w:ascii="Times New Roman" w:hAnsi="Times New Roman" w:cs="Times New Roman"/>
          <w:sz w:val="28"/>
          <w:szCs w:val="28"/>
        </w:rPr>
        <w:t>четвертом квартале</w:t>
      </w:r>
      <w:r w:rsidRPr="000D1AAC">
        <w:rPr>
          <w:rFonts w:ascii="Times New Roman" w:hAnsi="Times New Roman" w:cs="Times New Roman"/>
          <w:sz w:val="28"/>
          <w:szCs w:val="28"/>
        </w:rPr>
        <w:t xml:space="preserve"> </w:t>
      </w:r>
      <w:r w:rsidR="00B61000">
        <w:rPr>
          <w:rFonts w:ascii="Times New Roman" w:hAnsi="Times New Roman" w:cs="Times New Roman"/>
          <w:sz w:val="28"/>
          <w:szCs w:val="28"/>
        </w:rPr>
        <w:t xml:space="preserve">2014 года </w:t>
      </w:r>
      <w:r w:rsidRPr="000D1AAC">
        <w:rPr>
          <w:rFonts w:ascii="Times New Roman" w:hAnsi="Times New Roman" w:cs="Times New Roman"/>
          <w:sz w:val="28"/>
          <w:szCs w:val="28"/>
        </w:rPr>
        <w:t xml:space="preserve">по сравнению с предыдущим </w:t>
      </w:r>
      <w:r w:rsidR="00B61000">
        <w:rPr>
          <w:rFonts w:ascii="Times New Roman" w:hAnsi="Times New Roman" w:cs="Times New Roman"/>
          <w:sz w:val="28"/>
          <w:szCs w:val="28"/>
        </w:rPr>
        <w:t>кварталом</w:t>
      </w:r>
      <w:r w:rsidRPr="000D1AAC">
        <w:rPr>
          <w:rFonts w:ascii="Times New Roman" w:hAnsi="Times New Roman" w:cs="Times New Roman"/>
          <w:sz w:val="28"/>
          <w:szCs w:val="28"/>
        </w:rPr>
        <w:t xml:space="preserve"> по при</w:t>
      </w:r>
      <w:r w:rsidR="00B61000">
        <w:rPr>
          <w:rFonts w:ascii="Times New Roman" w:hAnsi="Times New Roman" w:cs="Times New Roman"/>
          <w:sz w:val="28"/>
          <w:szCs w:val="28"/>
        </w:rPr>
        <w:t xml:space="preserve">чине снижения стоимости бензина – сообщило </w:t>
      </w:r>
      <w:r w:rsidRPr="000D1AAC">
        <w:rPr>
          <w:rFonts w:ascii="Times New Roman" w:hAnsi="Times New Roman" w:cs="Times New Roman"/>
          <w:sz w:val="28"/>
          <w:szCs w:val="28"/>
        </w:rPr>
        <w:t xml:space="preserve">Министерство труда. Стоимости энергетических товаров понизилась на 1,9% с учетом сезонных колебаний </w:t>
      </w:r>
      <w:r w:rsidR="00B61000">
        <w:rPr>
          <w:rFonts w:ascii="Times New Roman" w:hAnsi="Times New Roman" w:cs="Times New Roman"/>
          <w:sz w:val="28"/>
          <w:szCs w:val="28"/>
        </w:rPr>
        <w:t>–</w:t>
      </w:r>
      <w:r w:rsidRPr="000D1AAC">
        <w:rPr>
          <w:rFonts w:ascii="Times New Roman" w:hAnsi="Times New Roman" w:cs="Times New Roman"/>
          <w:sz w:val="28"/>
          <w:szCs w:val="28"/>
        </w:rPr>
        <w:t xml:space="preserve"> четвертое</w:t>
      </w:r>
      <w:r w:rsidR="00B61000">
        <w:rPr>
          <w:rFonts w:ascii="Times New Roman" w:hAnsi="Times New Roman" w:cs="Times New Roman"/>
          <w:sz w:val="28"/>
          <w:szCs w:val="28"/>
        </w:rPr>
        <w:t xml:space="preserve"> </w:t>
      </w:r>
      <w:r w:rsidRPr="000D1AAC">
        <w:rPr>
          <w:rFonts w:ascii="Times New Roman" w:hAnsi="Times New Roman" w:cs="Times New Roman"/>
          <w:sz w:val="28"/>
          <w:szCs w:val="28"/>
        </w:rPr>
        <w:t xml:space="preserve">снижение подряд  </w:t>
      </w:r>
      <w:r w:rsidR="00C03241">
        <w:rPr>
          <w:rFonts w:ascii="Times New Roman" w:hAnsi="Times New Roman" w:cs="Times New Roman"/>
          <w:sz w:val="28"/>
          <w:szCs w:val="28"/>
        </w:rPr>
        <w:t xml:space="preserve"> </w:t>
      </w:r>
      <w:r w:rsidRPr="000D1AAC">
        <w:rPr>
          <w:rFonts w:ascii="Times New Roman" w:hAnsi="Times New Roman" w:cs="Times New Roman"/>
          <w:sz w:val="28"/>
          <w:szCs w:val="28"/>
        </w:rPr>
        <w:t>при 3%-м уменьшении цен на бензин. Цены на продовольственные товары повысились на 0,1%, самый маленький рост за последние четыре месяца.</w:t>
      </w:r>
    </w:p>
    <w:p w:rsidR="000D1AAC" w:rsidRDefault="00822216" w:rsidP="000D6B0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ВВП стран Европейского союза, </w:t>
      </w:r>
      <w:r w:rsidRPr="00822216">
        <w:rPr>
          <w:rFonts w:ascii="Times New Roman" w:hAnsi="Times New Roman" w:cs="Times New Roman"/>
          <w:sz w:val="28"/>
          <w:szCs w:val="28"/>
        </w:rPr>
        <w:t>с учетом сезонных колебаний</w:t>
      </w:r>
      <w:r>
        <w:rPr>
          <w:rFonts w:ascii="Times New Roman" w:hAnsi="Times New Roman" w:cs="Times New Roman"/>
          <w:sz w:val="28"/>
          <w:szCs w:val="28"/>
        </w:rPr>
        <w:t>,</w:t>
      </w:r>
      <w:r w:rsidRPr="00822216">
        <w:rPr>
          <w:rFonts w:ascii="Times New Roman" w:hAnsi="Times New Roman" w:cs="Times New Roman"/>
          <w:sz w:val="28"/>
          <w:szCs w:val="28"/>
        </w:rPr>
        <w:t xml:space="preserve"> повысился на 0,</w:t>
      </w:r>
      <w:r w:rsidR="00B61000">
        <w:rPr>
          <w:rFonts w:ascii="Times New Roman" w:hAnsi="Times New Roman" w:cs="Times New Roman"/>
          <w:sz w:val="28"/>
          <w:szCs w:val="28"/>
        </w:rPr>
        <w:t>1</w:t>
      </w:r>
      <w:r w:rsidRPr="00822216">
        <w:rPr>
          <w:rFonts w:ascii="Times New Roman" w:hAnsi="Times New Roman" w:cs="Times New Roman"/>
          <w:sz w:val="28"/>
          <w:szCs w:val="28"/>
        </w:rPr>
        <w:t>%</w:t>
      </w:r>
      <w:r>
        <w:rPr>
          <w:rFonts w:ascii="Times New Roman" w:hAnsi="Times New Roman" w:cs="Times New Roman"/>
          <w:sz w:val="28"/>
          <w:szCs w:val="28"/>
        </w:rPr>
        <w:t xml:space="preserve"> </w:t>
      </w:r>
      <w:r w:rsidRPr="00822216">
        <w:rPr>
          <w:rFonts w:ascii="Times New Roman" w:hAnsi="Times New Roman" w:cs="Times New Roman"/>
          <w:sz w:val="28"/>
          <w:szCs w:val="28"/>
        </w:rPr>
        <w:t xml:space="preserve">в </w:t>
      </w:r>
      <w:r w:rsidR="00B61000">
        <w:rPr>
          <w:rFonts w:ascii="Times New Roman" w:hAnsi="Times New Roman" w:cs="Times New Roman"/>
          <w:sz w:val="28"/>
          <w:szCs w:val="28"/>
        </w:rPr>
        <w:t>четвертом</w:t>
      </w:r>
      <w:r w:rsidRPr="00822216">
        <w:rPr>
          <w:rFonts w:ascii="Times New Roman" w:hAnsi="Times New Roman" w:cs="Times New Roman"/>
          <w:sz w:val="28"/>
          <w:szCs w:val="28"/>
        </w:rPr>
        <w:t xml:space="preserve"> квартале 2014 года</w:t>
      </w:r>
      <w:r w:rsidR="00032B26">
        <w:rPr>
          <w:rFonts w:ascii="Times New Roman" w:hAnsi="Times New Roman" w:cs="Times New Roman"/>
          <w:sz w:val="28"/>
          <w:szCs w:val="28"/>
        </w:rPr>
        <w:t xml:space="preserve"> (см. р</w:t>
      </w:r>
      <w:r w:rsidR="00B61000">
        <w:rPr>
          <w:rFonts w:ascii="Times New Roman" w:hAnsi="Times New Roman" w:cs="Times New Roman"/>
          <w:sz w:val="28"/>
          <w:szCs w:val="28"/>
        </w:rPr>
        <w:t>ис.1.3)</w:t>
      </w:r>
      <w:r w:rsidRPr="00822216">
        <w:rPr>
          <w:rFonts w:ascii="Times New Roman" w:hAnsi="Times New Roman" w:cs="Times New Roman"/>
          <w:sz w:val="28"/>
          <w:szCs w:val="28"/>
        </w:rPr>
        <w:t>, по сравнению с предыдущим кварталом</w:t>
      </w:r>
      <w:r>
        <w:rPr>
          <w:rFonts w:ascii="Times New Roman" w:hAnsi="Times New Roman" w:cs="Times New Roman"/>
          <w:sz w:val="28"/>
          <w:szCs w:val="28"/>
        </w:rPr>
        <w:t xml:space="preserve">. </w:t>
      </w:r>
      <w:r w:rsidRPr="00822216">
        <w:rPr>
          <w:rFonts w:ascii="Times New Roman" w:hAnsi="Times New Roman" w:cs="Times New Roman"/>
          <w:sz w:val="28"/>
          <w:szCs w:val="28"/>
        </w:rPr>
        <w:t>По сравнению с тем же самым периодом предыдущего года ВВП</w:t>
      </w:r>
      <w:r>
        <w:rPr>
          <w:rFonts w:ascii="Times New Roman" w:hAnsi="Times New Roman" w:cs="Times New Roman"/>
          <w:sz w:val="28"/>
          <w:szCs w:val="28"/>
        </w:rPr>
        <w:t>,</w:t>
      </w:r>
      <w:r w:rsidRPr="00822216">
        <w:rPr>
          <w:rFonts w:ascii="Times New Roman" w:hAnsi="Times New Roman" w:cs="Times New Roman"/>
          <w:sz w:val="28"/>
          <w:szCs w:val="28"/>
        </w:rPr>
        <w:t xml:space="preserve"> с учетом сезонных колебаний</w:t>
      </w:r>
      <w:r>
        <w:rPr>
          <w:rFonts w:ascii="Times New Roman" w:hAnsi="Times New Roman" w:cs="Times New Roman"/>
          <w:sz w:val="28"/>
          <w:szCs w:val="28"/>
        </w:rPr>
        <w:t>,</w:t>
      </w:r>
      <w:r w:rsidRPr="00822216">
        <w:rPr>
          <w:rFonts w:ascii="Times New Roman" w:hAnsi="Times New Roman" w:cs="Times New Roman"/>
          <w:sz w:val="28"/>
          <w:szCs w:val="28"/>
        </w:rPr>
        <w:t xml:space="preserve"> повысился на 0,8%</w:t>
      </w:r>
      <w:r>
        <w:rPr>
          <w:rFonts w:ascii="Times New Roman" w:hAnsi="Times New Roman" w:cs="Times New Roman"/>
          <w:sz w:val="28"/>
          <w:szCs w:val="28"/>
        </w:rPr>
        <w:t xml:space="preserve">. </w:t>
      </w:r>
    </w:p>
    <w:p w:rsidR="00785606" w:rsidRDefault="00785606" w:rsidP="00785606">
      <w:pPr>
        <w:spacing w:after="0" w:line="360" w:lineRule="auto"/>
        <w:ind w:firstLine="709"/>
        <w:jc w:val="right"/>
        <w:rPr>
          <w:rFonts w:ascii="Times New Roman" w:hAnsi="Times New Roman" w:cs="Times New Roman"/>
          <w:sz w:val="28"/>
          <w:szCs w:val="28"/>
        </w:rPr>
      </w:pPr>
      <w:r>
        <w:rPr>
          <w:rFonts w:ascii="Times New Roman" w:hAnsi="Times New Roman" w:cs="Times New Roman"/>
          <w:sz w:val="28"/>
          <w:szCs w:val="28"/>
        </w:rPr>
        <w:t>Рис.1.3</w:t>
      </w:r>
    </w:p>
    <w:p w:rsidR="00785606" w:rsidRDefault="00785606" w:rsidP="00785606">
      <w:pPr>
        <w:spacing w:after="0" w:line="360" w:lineRule="auto"/>
        <w:rPr>
          <w:rFonts w:ascii="Times New Roman" w:hAnsi="Times New Roman" w:cs="Times New Roman"/>
          <w:sz w:val="28"/>
          <w:szCs w:val="28"/>
        </w:rPr>
      </w:pPr>
      <w:r>
        <w:rPr>
          <w:noProof/>
          <w:lang w:eastAsia="ru-RU"/>
        </w:rPr>
        <w:drawing>
          <wp:inline distT="0" distB="0" distL="0" distR="0" wp14:anchorId="0BA39493" wp14:editId="72210F26">
            <wp:extent cx="5819775" cy="3771900"/>
            <wp:effectExtent l="0" t="0" r="0" b="0"/>
            <wp:docPr id="38" name="Диаграмма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785606" w:rsidRPr="002230E5" w:rsidRDefault="00785606" w:rsidP="00785606">
      <w:pPr>
        <w:spacing w:after="0" w:line="360" w:lineRule="auto"/>
        <w:jc w:val="both"/>
        <w:rPr>
          <w:rFonts w:ascii="Times New Roman" w:hAnsi="Times New Roman" w:cs="Times New Roman"/>
          <w:color w:val="252525"/>
          <w:shd w:val="clear" w:color="auto" w:fill="FFFFFF"/>
        </w:rPr>
      </w:pPr>
      <w:r w:rsidRPr="002230E5">
        <w:rPr>
          <w:rFonts w:ascii="Times New Roman" w:hAnsi="Times New Roman" w:cs="Times New Roman"/>
          <w:b/>
        </w:rPr>
        <w:t>*) Источник:</w:t>
      </w:r>
      <w:r w:rsidRPr="002230E5">
        <w:rPr>
          <w:rFonts w:ascii="Times New Roman" w:hAnsi="Times New Roman" w:cs="Times New Roman"/>
        </w:rPr>
        <w:t xml:space="preserve"> </w:t>
      </w:r>
      <w:hyperlink r:id="rId17" w:history="1">
        <w:r w:rsidRPr="002230E5">
          <w:rPr>
            <w:rStyle w:val="af1"/>
            <w:rFonts w:ascii="Times New Roman" w:hAnsi="Times New Roman" w:cs="Times New Roman"/>
          </w:rPr>
          <w:t>www.</w:t>
        </w:r>
        <w:r w:rsidRPr="002230E5">
          <w:rPr>
            <w:rStyle w:val="af1"/>
            <w:rFonts w:ascii="Times New Roman" w:hAnsi="Times New Roman" w:cs="Times New Roman"/>
            <w:shd w:val="clear" w:color="auto" w:fill="FFFFFF"/>
          </w:rPr>
          <w:t>ereport.ru</w:t>
        </w:r>
      </w:hyperlink>
    </w:p>
    <w:p w:rsidR="00785606" w:rsidRDefault="00785606" w:rsidP="000D6B0B">
      <w:pPr>
        <w:spacing w:after="0" w:line="360" w:lineRule="auto"/>
        <w:ind w:firstLine="709"/>
        <w:jc w:val="both"/>
        <w:rPr>
          <w:rFonts w:ascii="Times New Roman" w:hAnsi="Times New Roman" w:cs="Times New Roman"/>
          <w:sz w:val="28"/>
          <w:szCs w:val="28"/>
        </w:rPr>
      </w:pPr>
    </w:p>
    <w:p w:rsidR="00822216" w:rsidRDefault="00822216" w:rsidP="000D6B0B">
      <w:pPr>
        <w:spacing w:after="0" w:line="360" w:lineRule="auto"/>
        <w:ind w:firstLine="709"/>
        <w:jc w:val="both"/>
        <w:rPr>
          <w:rFonts w:ascii="Times New Roman" w:hAnsi="Times New Roman" w:cs="Times New Roman"/>
          <w:sz w:val="28"/>
          <w:szCs w:val="28"/>
        </w:rPr>
      </w:pPr>
      <w:r w:rsidRPr="00822216">
        <w:rPr>
          <w:rFonts w:ascii="Times New Roman" w:hAnsi="Times New Roman" w:cs="Times New Roman"/>
          <w:sz w:val="28"/>
          <w:szCs w:val="28"/>
        </w:rPr>
        <w:t xml:space="preserve">Первая оценка баланса торговли товарами Еврозоны с остальной частью мира в сентябре 2014 года показала излишек в размере </w:t>
      </w:r>
      <w:r w:rsidRPr="00822216">
        <w:rPr>
          <w:rFonts w:ascii="Times New Roman" w:hAnsi="Times New Roman" w:cs="Times New Roman"/>
          <w:sz w:val="28"/>
          <w:szCs w:val="28"/>
        </w:rPr>
        <w:lastRenderedPageBreak/>
        <w:t>18,5</w:t>
      </w:r>
      <w:r w:rsidR="00CE59F4">
        <w:rPr>
          <w:rFonts w:ascii="Times New Roman" w:hAnsi="Times New Roman" w:cs="Times New Roman"/>
          <w:sz w:val="28"/>
          <w:szCs w:val="28"/>
        </w:rPr>
        <w:t> </w:t>
      </w:r>
      <w:r w:rsidRPr="00822216">
        <w:rPr>
          <w:rFonts w:ascii="Times New Roman" w:hAnsi="Times New Roman" w:cs="Times New Roman"/>
          <w:sz w:val="28"/>
          <w:szCs w:val="28"/>
        </w:rPr>
        <w:t>миллиардов</w:t>
      </w:r>
      <w:r w:rsidR="005F0C6A" w:rsidRPr="005F0C6A">
        <w:rPr>
          <w:rFonts w:ascii="Times New Roman" w:hAnsi="Times New Roman" w:cs="Times New Roman"/>
          <w:sz w:val="28"/>
          <w:szCs w:val="28"/>
        </w:rPr>
        <w:t xml:space="preserve"> </w:t>
      </w:r>
      <w:r w:rsidR="005F0C6A">
        <w:rPr>
          <w:rFonts w:ascii="Times New Roman" w:hAnsi="Times New Roman" w:cs="Times New Roman"/>
          <w:sz w:val="28"/>
          <w:szCs w:val="28"/>
        </w:rPr>
        <w:t>евро</w:t>
      </w:r>
      <w:r w:rsidRPr="00822216">
        <w:rPr>
          <w:rFonts w:ascii="Times New Roman" w:hAnsi="Times New Roman" w:cs="Times New Roman"/>
          <w:sz w:val="28"/>
          <w:szCs w:val="28"/>
        </w:rPr>
        <w:t>, по сравнению с 10,8 миллиарда</w:t>
      </w:r>
      <w:r w:rsidR="005F0C6A">
        <w:rPr>
          <w:rFonts w:ascii="Times New Roman" w:hAnsi="Times New Roman" w:cs="Times New Roman"/>
          <w:sz w:val="28"/>
          <w:szCs w:val="28"/>
        </w:rPr>
        <w:t xml:space="preserve"> евро</w:t>
      </w:r>
      <w:r w:rsidRPr="00822216">
        <w:rPr>
          <w:rFonts w:ascii="Times New Roman" w:hAnsi="Times New Roman" w:cs="Times New Roman"/>
          <w:sz w:val="28"/>
          <w:szCs w:val="28"/>
        </w:rPr>
        <w:t xml:space="preserve"> в сентябре 2013 года.</w:t>
      </w:r>
    </w:p>
    <w:p w:rsidR="0062590B" w:rsidRDefault="009553DA" w:rsidP="009553DA">
      <w:pPr>
        <w:spacing w:after="0" w:line="360" w:lineRule="auto"/>
        <w:ind w:firstLine="709"/>
        <w:jc w:val="both"/>
        <w:rPr>
          <w:rFonts w:ascii="Times New Roman" w:hAnsi="Times New Roman" w:cs="Times New Roman"/>
          <w:sz w:val="28"/>
          <w:szCs w:val="28"/>
        </w:rPr>
      </w:pPr>
      <w:r w:rsidRPr="009553DA">
        <w:rPr>
          <w:rFonts w:ascii="Times New Roman" w:hAnsi="Times New Roman" w:cs="Times New Roman"/>
          <w:sz w:val="28"/>
          <w:szCs w:val="28"/>
        </w:rPr>
        <w:t>Годовая инфляция в Еврозоне, согласно предварительным оценкам Eurostat, составила 0,3% в ноябре 2014 года, что меньше 0,4% в октябре. Главные компоненты инфляции Еврозоны: цены на услуги в ноябре выросли на 1,1% по сравнению с 1,2% в октябре, цены на продовольствие, алкоголь и табак выросли на 0,5% (показатель не изменился по сравнению с октябрем), цены на неэнергетические промышленные товары не изменились по сравнению с -0,1% в октябре, а цены на энергетические товары упали на 2,5% по сравнению с -2,0% в октябре.</w:t>
      </w:r>
      <w:r>
        <w:rPr>
          <w:rFonts w:ascii="Times New Roman" w:hAnsi="Times New Roman" w:cs="Times New Roman"/>
          <w:sz w:val="28"/>
          <w:szCs w:val="28"/>
        </w:rPr>
        <w:t xml:space="preserve"> </w:t>
      </w:r>
      <w:r w:rsidRPr="009553DA">
        <w:rPr>
          <w:rFonts w:ascii="Times New Roman" w:hAnsi="Times New Roman" w:cs="Times New Roman"/>
          <w:sz w:val="28"/>
          <w:szCs w:val="28"/>
        </w:rPr>
        <w:t>Уровень безработицы в Еврозоне с учетом сезонных колебаний составил 11,5% в октябре 2014 года, не изменившись по сравнению с сентябрем 2014 года, и снизившись по сравнению с 11,9% в октябре 2013 года.</w:t>
      </w:r>
      <w:r w:rsidR="0062590B">
        <w:rPr>
          <w:rFonts w:ascii="Times New Roman" w:hAnsi="Times New Roman" w:cs="Times New Roman"/>
          <w:sz w:val="28"/>
          <w:szCs w:val="28"/>
        </w:rPr>
        <w:t xml:space="preserve">     </w:t>
      </w:r>
      <w:r w:rsidR="006F1318">
        <w:rPr>
          <w:rFonts w:ascii="Times New Roman" w:hAnsi="Times New Roman" w:cs="Times New Roman"/>
          <w:sz w:val="28"/>
          <w:szCs w:val="28"/>
        </w:rPr>
        <w:tab/>
      </w:r>
      <w:r w:rsidR="0062590B">
        <w:rPr>
          <w:rFonts w:ascii="Times New Roman" w:hAnsi="Times New Roman" w:cs="Times New Roman"/>
          <w:sz w:val="28"/>
          <w:szCs w:val="28"/>
        </w:rPr>
        <w:t xml:space="preserve"> </w:t>
      </w:r>
    </w:p>
    <w:p w:rsidR="005113EA" w:rsidRDefault="005113EA" w:rsidP="00D529E2">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В состав среди ТОП-10 стран по ВВП на душу населения в 201</w:t>
      </w:r>
      <w:r w:rsidR="009553DA">
        <w:rPr>
          <w:rFonts w:ascii="Times New Roman" w:hAnsi="Times New Roman" w:cs="Times New Roman"/>
          <w:sz w:val="28"/>
          <w:szCs w:val="28"/>
        </w:rPr>
        <w:t>4</w:t>
      </w:r>
      <w:r>
        <w:rPr>
          <w:rFonts w:ascii="Times New Roman" w:hAnsi="Times New Roman" w:cs="Times New Roman"/>
          <w:sz w:val="28"/>
          <w:szCs w:val="28"/>
        </w:rPr>
        <w:t xml:space="preserve"> году вошли: Люксембург, Катар, </w:t>
      </w:r>
      <w:r w:rsidR="009553DA">
        <w:rPr>
          <w:rFonts w:ascii="Times New Roman" w:hAnsi="Times New Roman" w:cs="Times New Roman"/>
          <w:sz w:val="28"/>
          <w:szCs w:val="28"/>
        </w:rPr>
        <w:t xml:space="preserve">Норвегия, </w:t>
      </w:r>
      <w:r>
        <w:rPr>
          <w:rFonts w:ascii="Times New Roman" w:hAnsi="Times New Roman" w:cs="Times New Roman"/>
          <w:sz w:val="28"/>
          <w:szCs w:val="28"/>
        </w:rPr>
        <w:t xml:space="preserve">Швейцария, ОАЭ, Кувейт, </w:t>
      </w:r>
      <w:r w:rsidR="009553DA">
        <w:rPr>
          <w:rFonts w:ascii="Times New Roman" w:hAnsi="Times New Roman" w:cs="Times New Roman"/>
          <w:sz w:val="28"/>
          <w:szCs w:val="28"/>
        </w:rPr>
        <w:t xml:space="preserve">Австралия, </w:t>
      </w:r>
      <w:r>
        <w:rPr>
          <w:rFonts w:ascii="Times New Roman" w:hAnsi="Times New Roman" w:cs="Times New Roman"/>
          <w:sz w:val="28"/>
          <w:szCs w:val="28"/>
        </w:rPr>
        <w:t>Дания</w:t>
      </w:r>
      <w:r w:rsidR="009553DA">
        <w:rPr>
          <w:rFonts w:ascii="Times New Roman" w:hAnsi="Times New Roman" w:cs="Times New Roman"/>
          <w:sz w:val="28"/>
          <w:szCs w:val="28"/>
        </w:rPr>
        <w:t>,</w:t>
      </w:r>
      <w:r>
        <w:rPr>
          <w:rFonts w:ascii="Times New Roman" w:hAnsi="Times New Roman" w:cs="Times New Roman"/>
          <w:sz w:val="28"/>
          <w:szCs w:val="28"/>
        </w:rPr>
        <w:t xml:space="preserve"> </w:t>
      </w:r>
      <w:r w:rsidR="00032B26">
        <w:rPr>
          <w:rFonts w:ascii="Times New Roman" w:hAnsi="Times New Roman" w:cs="Times New Roman"/>
          <w:sz w:val="28"/>
          <w:szCs w:val="28"/>
        </w:rPr>
        <w:t>Швеция и Сингапур (см. р</w:t>
      </w:r>
      <w:r w:rsidR="009553DA">
        <w:rPr>
          <w:rFonts w:ascii="Times New Roman" w:hAnsi="Times New Roman" w:cs="Times New Roman"/>
          <w:sz w:val="28"/>
          <w:szCs w:val="28"/>
        </w:rPr>
        <w:t>ис.1.4)</w:t>
      </w:r>
      <w:r>
        <w:rPr>
          <w:rFonts w:ascii="Times New Roman" w:hAnsi="Times New Roman" w:cs="Times New Roman"/>
          <w:sz w:val="28"/>
          <w:szCs w:val="28"/>
        </w:rPr>
        <w:t>.</w:t>
      </w:r>
    </w:p>
    <w:p w:rsidR="00AC5F5D" w:rsidRDefault="009553DA" w:rsidP="00AC5F5D">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Рис.</w:t>
      </w:r>
      <w:r w:rsidR="00AC5F5D">
        <w:rPr>
          <w:rFonts w:ascii="Times New Roman" w:hAnsi="Times New Roman" w:cs="Times New Roman"/>
          <w:sz w:val="28"/>
          <w:szCs w:val="28"/>
        </w:rPr>
        <w:t>1.</w:t>
      </w:r>
      <w:r>
        <w:rPr>
          <w:rFonts w:ascii="Times New Roman" w:hAnsi="Times New Roman" w:cs="Times New Roman"/>
          <w:sz w:val="28"/>
          <w:szCs w:val="28"/>
        </w:rPr>
        <w:t>4</w:t>
      </w:r>
    </w:p>
    <w:p w:rsidR="00D529E2" w:rsidRDefault="00C35A73" w:rsidP="00DF7D0C">
      <w:pPr>
        <w:spacing w:after="0" w:line="360" w:lineRule="auto"/>
        <w:jc w:val="both"/>
        <w:rPr>
          <w:rFonts w:ascii="Times New Roman" w:hAnsi="Times New Roman" w:cs="Times New Roman"/>
          <w:sz w:val="28"/>
          <w:szCs w:val="28"/>
        </w:rPr>
      </w:pPr>
      <w:r>
        <w:rPr>
          <w:noProof/>
          <w:lang w:eastAsia="ru-RU"/>
        </w:rPr>
        <w:drawing>
          <wp:inline distT="0" distB="0" distL="0" distR="0" wp14:anchorId="5326DA02" wp14:editId="7FE11147">
            <wp:extent cx="5848350" cy="3152775"/>
            <wp:effectExtent l="0" t="0" r="0"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FB6BE4" w:rsidRPr="00032B26" w:rsidRDefault="00AC5F5D" w:rsidP="00032B26">
      <w:pPr>
        <w:spacing w:after="0" w:line="360" w:lineRule="auto"/>
        <w:jc w:val="both"/>
        <w:rPr>
          <w:rFonts w:ascii="Times New Roman" w:hAnsi="Times New Roman" w:cs="Times New Roman"/>
          <w:color w:val="0000FF" w:themeColor="hyperlink"/>
          <w:u w:val="single"/>
          <w:shd w:val="clear" w:color="auto" w:fill="FFFFFF"/>
        </w:rPr>
      </w:pPr>
      <w:r w:rsidRPr="002230E5">
        <w:rPr>
          <w:rFonts w:ascii="Times New Roman" w:hAnsi="Times New Roman" w:cs="Times New Roman"/>
          <w:b/>
        </w:rPr>
        <w:t>*) Источник:</w:t>
      </w:r>
      <w:r w:rsidRPr="002230E5">
        <w:rPr>
          <w:rFonts w:ascii="Times New Roman" w:hAnsi="Times New Roman" w:cs="Times New Roman"/>
        </w:rPr>
        <w:t xml:space="preserve"> </w:t>
      </w:r>
      <w:hyperlink r:id="rId19" w:history="1">
        <w:r w:rsidRPr="002230E5">
          <w:rPr>
            <w:rStyle w:val="af1"/>
            <w:rFonts w:ascii="Times New Roman" w:hAnsi="Times New Roman" w:cs="Times New Roman"/>
          </w:rPr>
          <w:t>www.</w:t>
        </w:r>
        <w:r w:rsidRPr="002230E5">
          <w:rPr>
            <w:rStyle w:val="af1"/>
            <w:rFonts w:ascii="Times New Roman" w:hAnsi="Times New Roman" w:cs="Times New Roman"/>
            <w:shd w:val="clear" w:color="auto" w:fill="FFFFFF"/>
          </w:rPr>
          <w:t>ereport.ru</w:t>
        </w:r>
      </w:hyperlink>
    </w:p>
    <w:p w:rsidR="00FB6BE4" w:rsidRDefault="00FB6BE4" w:rsidP="00FB6BE4">
      <w:pPr>
        <w:spacing w:after="0" w:line="360" w:lineRule="auto"/>
        <w:ind w:firstLine="708"/>
        <w:jc w:val="both"/>
        <w:rPr>
          <w:rFonts w:ascii="Times New Roman" w:eastAsia="Times New Roman" w:hAnsi="Times New Roman" w:cs="Times New Roman"/>
          <w:bCs/>
          <w:color w:val="000000"/>
          <w:sz w:val="28"/>
          <w:szCs w:val="28"/>
          <w:lang w:eastAsia="ru-RU"/>
        </w:rPr>
      </w:pPr>
      <w:r w:rsidRPr="00FB6BE4">
        <w:rPr>
          <w:rFonts w:ascii="Times New Roman" w:eastAsia="Times New Roman" w:hAnsi="Times New Roman" w:cs="Times New Roman"/>
          <w:bCs/>
          <w:color w:val="000000"/>
          <w:sz w:val="28"/>
          <w:szCs w:val="28"/>
          <w:lang w:eastAsia="ru-RU"/>
        </w:rPr>
        <w:lastRenderedPageBreak/>
        <w:t>Сводный индекс уровня доверия к европейской экономике со стороны компаний и потребителей</w:t>
      </w:r>
      <w:r>
        <w:rPr>
          <w:rFonts w:ascii="Times New Roman" w:eastAsia="Times New Roman" w:hAnsi="Times New Roman" w:cs="Times New Roman"/>
          <w:bCs/>
          <w:color w:val="000000"/>
          <w:sz w:val="28"/>
          <w:szCs w:val="28"/>
          <w:lang w:eastAsia="ru-RU"/>
        </w:rPr>
        <w:t>,</w:t>
      </w:r>
      <w:r w:rsidRPr="00FB6BE4">
        <w:rPr>
          <w:rFonts w:ascii="Times New Roman" w:eastAsia="Times New Roman" w:hAnsi="Times New Roman" w:cs="Times New Roman"/>
          <w:bCs/>
          <w:color w:val="000000"/>
          <w:sz w:val="28"/>
          <w:szCs w:val="28"/>
          <w:lang w:eastAsia="ru-RU"/>
        </w:rPr>
        <w:t xml:space="preserve"> в </w:t>
      </w:r>
      <w:r>
        <w:rPr>
          <w:rFonts w:ascii="Times New Roman" w:eastAsia="Times New Roman" w:hAnsi="Times New Roman" w:cs="Times New Roman"/>
          <w:bCs/>
          <w:color w:val="000000"/>
          <w:sz w:val="28"/>
          <w:szCs w:val="28"/>
          <w:lang w:eastAsia="ru-RU"/>
        </w:rPr>
        <w:t xml:space="preserve">четвертом квартале 2014 года, </w:t>
      </w:r>
      <w:r w:rsidRPr="00FB6BE4">
        <w:rPr>
          <w:rFonts w:ascii="Times New Roman" w:eastAsia="Times New Roman" w:hAnsi="Times New Roman" w:cs="Times New Roman"/>
          <w:bCs/>
          <w:color w:val="000000"/>
          <w:sz w:val="28"/>
          <w:szCs w:val="28"/>
          <w:lang w:eastAsia="ru-RU"/>
        </w:rPr>
        <w:t>достиг минимального показателя за последние 15 лет</w:t>
      </w:r>
      <w:r>
        <w:rPr>
          <w:rFonts w:ascii="Times New Roman" w:eastAsia="Times New Roman" w:hAnsi="Times New Roman" w:cs="Times New Roman"/>
          <w:bCs/>
          <w:color w:val="000000"/>
          <w:sz w:val="28"/>
          <w:szCs w:val="28"/>
          <w:lang w:eastAsia="ru-RU"/>
        </w:rPr>
        <w:t xml:space="preserve">. </w:t>
      </w:r>
      <w:r w:rsidR="00032B26">
        <w:rPr>
          <w:rFonts w:ascii="Times New Roman" w:hAnsi="Times New Roman" w:cs="Times New Roman"/>
          <w:sz w:val="28"/>
          <w:szCs w:val="28"/>
        </w:rPr>
        <w:t>(см. р</w:t>
      </w:r>
      <w:r>
        <w:rPr>
          <w:rFonts w:ascii="Times New Roman" w:hAnsi="Times New Roman" w:cs="Times New Roman"/>
          <w:sz w:val="28"/>
          <w:szCs w:val="28"/>
        </w:rPr>
        <w:t xml:space="preserve">ис.1.5). </w:t>
      </w:r>
      <w:r w:rsidRPr="00FB6BE4">
        <w:rPr>
          <w:rFonts w:ascii="Times New Roman" w:eastAsia="Times New Roman" w:hAnsi="Times New Roman" w:cs="Times New Roman"/>
          <w:bCs/>
          <w:color w:val="000000"/>
          <w:sz w:val="28"/>
          <w:szCs w:val="28"/>
          <w:lang w:eastAsia="ru-RU"/>
        </w:rPr>
        <w:t>По оценке представителей основного исполнительного органа Евросоюза - Еврокомиссии,</w:t>
      </w:r>
      <w:r w:rsidR="006666A2">
        <w:rPr>
          <w:rFonts w:ascii="Times New Roman" w:eastAsia="Times New Roman" w:hAnsi="Times New Roman" w:cs="Times New Roman"/>
          <w:bCs/>
          <w:color w:val="000000"/>
          <w:sz w:val="28"/>
          <w:szCs w:val="28"/>
          <w:lang w:eastAsia="ru-RU"/>
        </w:rPr>
        <w:t xml:space="preserve"> </w:t>
      </w:r>
      <w:r w:rsidRPr="00FB6BE4">
        <w:rPr>
          <w:rFonts w:ascii="Times New Roman" w:eastAsia="Times New Roman" w:hAnsi="Times New Roman" w:cs="Times New Roman"/>
          <w:bCs/>
          <w:color w:val="000000"/>
          <w:sz w:val="28"/>
          <w:szCs w:val="28"/>
          <w:lang w:eastAsia="ru-RU"/>
        </w:rPr>
        <w:t xml:space="preserve">на фоне мирового финансового кризиса сводный показатель уровня доверия к экономике Еврозоны, включающий, в частности, индекс потребительского доверия, снизился в </w:t>
      </w:r>
      <w:r w:rsidR="00D211E7">
        <w:rPr>
          <w:rFonts w:ascii="Times New Roman" w:eastAsia="Times New Roman" w:hAnsi="Times New Roman" w:cs="Times New Roman"/>
          <w:bCs/>
          <w:color w:val="000000"/>
          <w:sz w:val="28"/>
          <w:szCs w:val="28"/>
          <w:lang w:eastAsia="ru-RU"/>
        </w:rPr>
        <w:t>декабре</w:t>
      </w:r>
      <w:r w:rsidRPr="00FB6BE4">
        <w:rPr>
          <w:rFonts w:ascii="Times New Roman" w:eastAsia="Times New Roman" w:hAnsi="Times New Roman" w:cs="Times New Roman"/>
          <w:bCs/>
          <w:color w:val="000000"/>
          <w:sz w:val="28"/>
          <w:szCs w:val="28"/>
          <w:lang w:eastAsia="ru-RU"/>
        </w:rPr>
        <w:t xml:space="preserve"> </w:t>
      </w:r>
      <w:r w:rsidR="00D211E7">
        <w:rPr>
          <w:rFonts w:ascii="Times New Roman" w:eastAsia="Times New Roman" w:hAnsi="Times New Roman" w:cs="Times New Roman"/>
          <w:bCs/>
          <w:color w:val="000000"/>
          <w:sz w:val="28"/>
          <w:szCs w:val="28"/>
          <w:lang w:eastAsia="ru-RU"/>
        </w:rPr>
        <w:t xml:space="preserve">2014 года </w:t>
      </w:r>
      <w:r w:rsidRPr="00FB6BE4">
        <w:rPr>
          <w:rFonts w:ascii="Times New Roman" w:eastAsia="Times New Roman" w:hAnsi="Times New Roman" w:cs="Times New Roman"/>
          <w:bCs/>
          <w:color w:val="000000"/>
          <w:sz w:val="28"/>
          <w:szCs w:val="28"/>
          <w:lang w:eastAsia="ru-RU"/>
        </w:rPr>
        <w:t xml:space="preserve">до </w:t>
      </w:r>
      <w:r w:rsidR="00D211E7">
        <w:rPr>
          <w:rFonts w:ascii="Times New Roman" w:eastAsia="Times New Roman" w:hAnsi="Times New Roman" w:cs="Times New Roman"/>
          <w:bCs/>
          <w:color w:val="000000"/>
          <w:sz w:val="28"/>
          <w:szCs w:val="28"/>
          <w:lang w:eastAsia="ru-RU"/>
        </w:rPr>
        <w:t>100,6</w:t>
      </w:r>
      <w:r w:rsidRPr="00FB6BE4">
        <w:rPr>
          <w:rFonts w:ascii="Times New Roman" w:eastAsia="Times New Roman" w:hAnsi="Times New Roman" w:cs="Times New Roman"/>
          <w:bCs/>
          <w:color w:val="000000"/>
          <w:sz w:val="28"/>
          <w:szCs w:val="28"/>
          <w:lang w:eastAsia="ru-RU"/>
        </w:rPr>
        <w:t xml:space="preserve"> пункта по сравнению с </w:t>
      </w:r>
      <w:r w:rsidR="00D211E7">
        <w:rPr>
          <w:rFonts w:ascii="Times New Roman" w:eastAsia="Times New Roman" w:hAnsi="Times New Roman" w:cs="Times New Roman"/>
          <w:bCs/>
          <w:color w:val="000000"/>
          <w:sz w:val="28"/>
          <w:szCs w:val="28"/>
          <w:lang w:eastAsia="ru-RU"/>
        </w:rPr>
        <w:t>102,0</w:t>
      </w:r>
      <w:r w:rsidRPr="00FB6BE4">
        <w:rPr>
          <w:rFonts w:ascii="Times New Roman" w:eastAsia="Times New Roman" w:hAnsi="Times New Roman" w:cs="Times New Roman"/>
          <w:bCs/>
          <w:color w:val="000000"/>
          <w:sz w:val="28"/>
          <w:szCs w:val="28"/>
          <w:lang w:eastAsia="ru-RU"/>
        </w:rPr>
        <w:t xml:space="preserve"> </w:t>
      </w:r>
      <w:r w:rsidR="00D211E7">
        <w:rPr>
          <w:rFonts w:ascii="Times New Roman" w:eastAsia="Times New Roman" w:hAnsi="Times New Roman" w:cs="Times New Roman"/>
          <w:bCs/>
          <w:color w:val="000000"/>
          <w:sz w:val="28"/>
          <w:szCs w:val="28"/>
          <w:lang w:eastAsia="ru-RU"/>
        </w:rPr>
        <w:t>аналогичного периода 2013 года</w:t>
      </w:r>
      <w:r w:rsidRPr="00FB6BE4">
        <w:rPr>
          <w:rFonts w:ascii="Times New Roman" w:eastAsia="Times New Roman" w:hAnsi="Times New Roman" w:cs="Times New Roman"/>
          <w:bCs/>
          <w:color w:val="000000"/>
          <w:sz w:val="28"/>
          <w:szCs w:val="28"/>
          <w:lang w:eastAsia="ru-RU"/>
        </w:rPr>
        <w:t>.</w:t>
      </w:r>
    </w:p>
    <w:p w:rsidR="00D211E7" w:rsidRDefault="00D211E7" w:rsidP="00FB6BE4">
      <w:pPr>
        <w:spacing w:after="0" w:line="360" w:lineRule="auto"/>
        <w:ind w:firstLine="708"/>
        <w:jc w:val="both"/>
        <w:rPr>
          <w:rFonts w:ascii="Times New Roman" w:eastAsia="Times New Roman" w:hAnsi="Times New Roman" w:cs="Times New Roman"/>
          <w:bCs/>
          <w:color w:val="000000"/>
          <w:sz w:val="28"/>
          <w:szCs w:val="28"/>
          <w:lang w:eastAsia="ru-RU"/>
        </w:rPr>
      </w:pPr>
    </w:p>
    <w:p w:rsidR="00FB6BE4" w:rsidRDefault="00FB6BE4" w:rsidP="00FB6BE4">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Рис.1.5</w:t>
      </w:r>
    </w:p>
    <w:p w:rsidR="00FB6BE4" w:rsidRDefault="00FB6BE4" w:rsidP="00FB6BE4">
      <w:pPr>
        <w:spacing w:after="0" w:line="360" w:lineRule="auto"/>
        <w:rPr>
          <w:rFonts w:ascii="Times New Roman" w:eastAsia="Times New Roman" w:hAnsi="Times New Roman" w:cs="Times New Roman"/>
          <w:bCs/>
          <w:color w:val="000000"/>
          <w:sz w:val="28"/>
          <w:szCs w:val="28"/>
          <w:lang w:eastAsia="ru-RU"/>
        </w:rPr>
      </w:pPr>
      <w:r>
        <w:rPr>
          <w:noProof/>
          <w:lang w:eastAsia="ru-RU"/>
        </w:rPr>
        <w:drawing>
          <wp:inline distT="0" distB="0" distL="0" distR="0" wp14:anchorId="4DA52486" wp14:editId="53770F1B">
            <wp:extent cx="5810250" cy="3895725"/>
            <wp:effectExtent l="0" t="0" r="0" b="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D211E7" w:rsidRDefault="00D211E7" w:rsidP="00D211E7">
      <w:pPr>
        <w:spacing w:after="0" w:line="360" w:lineRule="auto"/>
        <w:jc w:val="both"/>
        <w:rPr>
          <w:rStyle w:val="af1"/>
          <w:rFonts w:ascii="Times New Roman" w:hAnsi="Times New Roman" w:cs="Times New Roman"/>
          <w:shd w:val="clear" w:color="auto" w:fill="FFFFFF"/>
        </w:rPr>
      </w:pPr>
      <w:r w:rsidRPr="002230E5">
        <w:rPr>
          <w:rFonts w:ascii="Times New Roman" w:hAnsi="Times New Roman" w:cs="Times New Roman"/>
          <w:b/>
        </w:rPr>
        <w:t>*) Источник:</w:t>
      </w:r>
      <w:r w:rsidRPr="002230E5">
        <w:rPr>
          <w:rFonts w:ascii="Times New Roman" w:hAnsi="Times New Roman" w:cs="Times New Roman"/>
        </w:rPr>
        <w:t xml:space="preserve"> </w:t>
      </w:r>
      <w:hyperlink r:id="rId21" w:history="1">
        <w:r w:rsidRPr="002230E5">
          <w:rPr>
            <w:rStyle w:val="af1"/>
            <w:rFonts w:ascii="Times New Roman" w:hAnsi="Times New Roman" w:cs="Times New Roman"/>
          </w:rPr>
          <w:t>www.</w:t>
        </w:r>
        <w:r w:rsidRPr="002230E5">
          <w:rPr>
            <w:rStyle w:val="af1"/>
            <w:rFonts w:ascii="Times New Roman" w:hAnsi="Times New Roman" w:cs="Times New Roman"/>
            <w:shd w:val="clear" w:color="auto" w:fill="FFFFFF"/>
          </w:rPr>
          <w:t>ereport.ru</w:t>
        </w:r>
      </w:hyperlink>
    </w:p>
    <w:p w:rsidR="00FB6BE4" w:rsidRDefault="00FB6BE4" w:rsidP="00FB6BE4">
      <w:pPr>
        <w:spacing w:after="0" w:line="360" w:lineRule="auto"/>
        <w:ind w:firstLine="708"/>
        <w:jc w:val="both"/>
        <w:rPr>
          <w:rFonts w:ascii="Times New Roman" w:eastAsia="Times New Roman" w:hAnsi="Times New Roman" w:cs="Times New Roman"/>
          <w:bCs/>
          <w:color w:val="000000"/>
          <w:sz w:val="28"/>
          <w:szCs w:val="28"/>
          <w:lang w:eastAsia="ru-RU"/>
        </w:rPr>
      </w:pPr>
    </w:p>
    <w:p w:rsidR="00281E16" w:rsidRDefault="00281E16" w:rsidP="00C53AF8">
      <w:pPr>
        <w:spacing w:after="0" w:line="360" w:lineRule="auto"/>
        <w:ind w:firstLine="708"/>
        <w:jc w:val="both"/>
        <w:rPr>
          <w:rFonts w:ascii="Times New Roman" w:eastAsia="Times New Roman" w:hAnsi="Times New Roman" w:cs="Times New Roman"/>
          <w:bCs/>
          <w:color w:val="000000"/>
          <w:sz w:val="28"/>
          <w:szCs w:val="28"/>
          <w:lang w:eastAsia="ru-RU"/>
        </w:rPr>
      </w:pPr>
      <w:r w:rsidRPr="0062590B">
        <w:rPr>
          <w:rFonts w:ascii="Times New Roman" w:eastAsia="Times New Roman" w:hAnsi="Times New Roman" w:cs="Times New Roman"/>
          <w:bCs/>
          <w:color w:val="000000"/>
          <w:sz w:val="28"/>
          <w:szCs w:val="28"/>
          <w:lang w:eastAsia="ru-RU"/>
        </w:rPr>
        <w:t xml:space="preserve">Основные макроэкономические характеристики состояния экономики стран </w:t>
      </w:r>
      <w:r w:rsidRPr="0062590B">
        <w:rPr>
          <w:rFonts w:ascii="Times New Roman" w:eastAsia="Times New Roman" w:hAnsi="Times New Roman" w:cs="Times New Roman"/>
          <w:bCs/>
          <w:color w:val="000000"/>
          <w:sz w:val="28"/>
          <w:szCs w:val="28"/>
          <w:lang w:val="en-US" w:eastAsia="ru-RU"/>
        </w:rPr>
        <w:t>G</w:t>
      </w:r>
      <w:r w:rsidRPr="0062590B">
        <w:rPr>
          <w:rFonts w:ascii="Times New Roman" w:eastAsia="Times New Roman" w:hAnsi="Times New Roman" w:cs="Times New Roman"/>
          <w:bCs/>
          <w:color w:val="000000"/>
          <w:sz w:val="28"/>
          <w:szCs w:val="28"/>
          <w:lang w:eastAsia="ru-RU"/>
        </w:rPr>
        <w:t>-2</w:t>
      </w:r>
      <w:r>
        <w:rPr>
          <w:rFonts w:ascii="Times New Roman" w:eastAsia="Times New Roman" w:hAnsi="Times New Roman" w:cs="Times New Roman"/>
          <w:bCs/>
          <w:color w:val="000000"/>
          <w:sz w:val="28"/>
          <w:szCs w:val="28"/>
          <w:lang w:eastAsia="ru-RU"/>
        </w:rPr>
        <w:t xml:space="preserve">0 (см. </w:t>
      </w:r>
      <w:r w:rsidR="001C2FC4">
        <w:rPr>
          <w:rFonts w:ascii="Times New Roman" w:eastAsia="Times New Roman" w:hAnsi="Times New Roman" w:cs="Times New Roman"/>
          <w:bCs/>
          <w:color w:val="000000"/>
          <w:sz w:val="28"/>
          <w:szCs w:val="28"/>
          <w:lang w:eastAsia="ru-RU"/>
        </w:rPr>
        <w:t>табл</w:t>
      </w:r>
      <w:r w:rsidR="009553DA">
        <w:rPr>
          <w:rFonts w:ascii="Times New Roman" w:eastAsia="Times New Roman" w:hAnsi="Times New Roman" w:cs="Times New Roman"/>
          <w:bCs/>
          <w:color w:val="000000"/>
          <w:sz w:val="28"/>
          <w:szCs w:val="28"/>
          <w:lang w:eastAsia="ru-RU"/>
        </w:rPr>
        <w:t>.</w:t>
      </w:r>
      <w:r>
        <w:rPr>
          <w:rFonts w:ascii="Times New Roman" w:eastAsia="Times New Roman" w:hAnsi="Times New Roman" w:cs="Times New Roman"/>
          <w:bCs/>
          <w:color w:val="000000"/>
          <w:sz w:val="28"/>
          <w:szCs w:val="28"/>
          <w:lang w:eastAsia="ru-RU"/>
        </w:rPr>
        <w:t>1.1)</w:t>
      </w:r>
      <w:r w:rsidRPr="0062590B">
        <w:rPr>
          <w:rFonts w:ascii="Times New Roman" w:eastAsia="Times New Roman" w:hAnsi="Times New Roman" w:cs="Times New Roman"/>
          <w:bCs/>
          <w:color w:val="000000"/>
          <w:sz w:val="28"/>
          <w:szCs w:val="28"/>
          <w:lang w:eastAsia="ru-RU"/>
        </w:rPr>
        <w:t xml:space="preserve"> свидетельствуют о сохранении большого разрыва в размере ВВП на душу населения: от 1,</w:t>
      </w:r>
      <w:r w:rsidR="00CA5C17">
        <w:rPr>
          <w:rFonts w:ascii="Times New Roman" w:eastAsia="Times New Roman" w:hAnsi="Times New Roman" w:cs="Times New Roman"/>
          <w:bCs/>
          <w:color w:val="000000"/>
          <w:sz w:val="28"/>
          <w:szCs w:val="28"/>
          <w:lang w:eastAsia="ru-RU"/>
        </w:rPr>
        <w:t>7</w:t>
      </w:r>
      <w:r w:rsidRPr="0062590B">
        <w:rPr>
          <w:rFonts w:ascii="Times New Roman" w:eastAsia="Times New Roman" w:hAnsi="Times New Roman" w:cs="Times New Roman"/>
          <w:bCs/>
          <w:color w:val="000000"/>
          <w:sz w:val="28"/>
          <w:szCs w:val="28"/>
          <w:lang w:eastAsia="ru-RU"/>
        </w:rPr>
        <w:t xml:space="preserve"> тыс. долларов США (Индия) до 6</w:t>
      </w:r>
      <w:r w:rsidR="00CA5C17">
        <w:rPr>
          <w:rFonts w:ascii="Times New Roman" w:eastAsia="Times New Roman" w:hAnsi="Times New Roman" w:cs="Times New Roman"/>
          <w:bCs/>
          <w:color w:val="000000"/>
          <w:sz w:val="28"/>
          <w:szCs w:val="28"/>
          <w:lang w:eastAsia="ru-RU"/>
        </w:rPr>
        <w:t>5</w:t>
      </w:r>
      <w:r w:rsidRPr="0062590B">
        <w:rPr>
          <w:rFonts w:ascii="Times New Roman" w:eastAsia="Times New Roman" w:hAnsi="Times New Roman" w:cs="Times New Roman"/>
          <w:bCs/>
          <w:color w:val="000000"/>
          <w:sz w:val="28"/>
          <w:szCs w:val="28"/>
          <w:lang w:eastAsia="ru-RU"/>
        </w:rPr>
        <w:t>,</w:t>
      </w:r>
      <w:r w:rsidR="00CA5C17">
        <w:rPr>
          <w:rFonts w:ascii="Times New Roman" w:eastAsia="Times New Roman" w:hAnsi="Times New Roman" w:cs="Times New Roman"/>
          <w:bCs/>
          <w:color w:val="000000"/>
          <w:sz w:val="28"/>
          <w:szCs w:val="28"/>
          <w:lang w:eastAsia="ru-RU"/>
        </w:rPr>
        <w:t>9 </w:t>
      </w:r>
      <w:r w:rsidRPr="0062590B">
        <w:rPr>
          <w:rFonts w:ascii="Times New Roman" w:eastAsia="Times New Roman" w:hAnsi="Times New Roman" w:cs="Times New Roman"/>
          <w:bCs/>
          <w:color w:val="000000"/>
          <w:sz w:val="28"/>
          <w:szCs w:val="28"/>
          <w:lang w:eastAsia="ru-RU"/>
        </w:rPr>
        <w:t>тыс. долларов</w:t>
      </w:r>
      <w:r w:rsidR="00CA5C17">
        <w:rPr>
          <w:rFonts w:ascii="Times New Roman" w:eastAsia="Times New Roman" w:hAnsi="Times New Roman" w:cs="Times New Roman"/>
          <w:bCs/>
          <w:color w:val="000000"/>
          <w:sz w:val="28"/>
          <w:szCs w:val="28"/>
          <w:lang w:eastAsia="ru-RU"/>
        </w:rPr>
        <w:t xml:space="preserve"> США</w:t>
      </w:r>
      <w:r w:rsidRPr="0062590B">
        <w:rPr>
          <w:rFonts w:ascii="Times New Roman" w:eastAsia="Times New Roman" w:hAnsi="Times New Roman" w:cs="Times New Roman"/>
          <w:bCs/>
          <w:color w:val="000000"/>
          <w:sz w:val="28"/>
          <w:szCs w:val="28"/>
          <w:lang w:eastAsia="ru-RU"/>
        </w:rPr>
        <w:t xml:space="preserve"> </w:t>
      </w:r>
      <w:r w:rsidR="00CA5C17">
        <w:rPr>
          <w:rFonts w:ascii="Times New Roman" w:eastAsia="Times New Roman" w:hAnsi="Times New Roman" w:cs="Times New Roman"/>
          <w:bCs/>
          <w:color w:val="000000"/>
          <w:sz w:val="28"/>
          <w:szCs w:val="28"/>
          <w:lang w:eastAsia="ru-RU"/>
        </w:rPr>
        <w:t>(</w:t>
      </w:r>
      <w:r w:rsidRPr="0062590B">
        <w:rPr>
          <w:rFonts w:ascii="Times New Roman" w:eastAsia="Times New Roman" w:hAnsi="Times New Roman" w:cs="Times New Roman"/>
          <w:bCs/>
          <w:color w:val="000000"/>
          <w:sz w:val="28"/>
          <w:szCs w:val="28"/>
          <w:lang w:eastAsia="ru-RU"/>
        </w:rPr>
        <w:t>Австралия</w:t>
      </w:r>
      <w:r w:rsidR="00CA5C17">
        <w:rPr>
          <w:rFonts w:ascii="Times New Roman" w:eastAsia="Times New Roman" w:hAnsi="Times New Roman" w:cs="Times New Roman"/>
          <w:bCs/>
          <w:color w:val="000000"/>
          <w:sz w:val="28"/>
          <w:szCs w:val="28"/>
          <w:lang w:eastAsia="ru-RU"/>
        </w:rPr>
        <w:t>)</w:t>
      </w:r>
      <w:r w:rsidRPr="0062590B">
        <w:rPr>
          <w:rFonts w:ascii="Times New Roman" w:eastAsia="Times New Roman" w:hAnsi="Times New Roman" w:cs="Times New Roman"/>
          <w:bCs/>
          <w:color w:val="000000"/>
          <w:sz w:val="28"/>
          <w:szCs w:val="28"/>
          <w:lang w:eastAsia="ru-RU"/>
        </w:rPr>
        <w:t>.</w:t>
      </w:r>
      <w:r>
        <w:rPr>
          <w:rFonts w:ascii="Times New Roman" w:eastAsia="Times New Roman" w:hAnsi="Times New Roman" w:cs="Times New Roman"/>
          <w:bCs/>
          <w:color w:val="000000"/>
          <w:sz w:val="28"/>
          <w:szCs w:val="28"/>
          <w:lang w:eastAsia="ru-RU"/>
        </w:rPr>
        <w:t xml:space="preserve"> В России этот показатель составил 14,</w:t>
      </w:r>
      <w:r w:rsidR="00CA5C17">
        <w:rPr>
          <w:rFonts w:ascii="Times New Roman" w:eastAsia="Times New Roman" w:hAnsi="Times New Roman" w:cs="Times New Roman"/>
          <w:bCs/>
          <w:color w:val="000000"/>
          <w:sz w:val="28"/>
          <w:szCs w:val="28"/>
          <w:lang w:eastAsia="ru-RU"/>
        </w:rPr>
        <w:t>4</w:t>
      </w:r>
      <w:r>
        <w:rPr>
          <w:rFonts w:ascii="Times New Roman" w:eastAsia="Times New Roman" w:hAnsi="Times New Roman" w:cs="Times New Roman"/>
          <w:bCs/>
          <w:color w:val="000000"/>
          <w:sz w:val="28"/>
          <w:szCs w:val="28"/>
          <w:lang w:eastAsia="ru-RU"/>
        </w:rPr>
        <w:t xml:space="preserve"> тыс. долларов США, что 3,</w:t>
      </w:r>
      <w:r w:rsidR="00CA5C17">
        <w:rPr>
          <w:rFonts w:ascii="Times New Roman" w:eastAsia="Times New Roman" w:hAnsi="Times New Roman" w:cs="Times New Roman"/>
          <w:bCs/>
          <w:color w:val="000000"/>
          <w:sz w:val="28"/>
          <w:szCs w:val="28"/>
          <w:lang w:eastAsia="ru-RU"/>
        </w:rPr>
        <w:t>8</w:t>
      </w:r>
      <w:r>
        <w:rPr>
          <w:rFonts w:ascii="Times New Roman" w:eastAsia="Times New Roman" w:hAnsi="Times New Roman" w:cs="Times New Roman"/>
          <w:bCs/>
          <w:color w:val="000000"/>
          <w:sz w:val="28"/>
          <w:szCs w:val="28"/>
          <w:lang w:eastAsia="ru-RU"/>
        </w:rPr>
        <w:t xml:space="preserve"> раза меньше чем в США (</w:t>
      </w:r>
      <w:r w:rsidR="00CA5C17">
        <w:rPr>
          <w:rFonts w:ascii="Times New Roman" w:eastAsia="Times New Roman" w:hAnsi="Times New Roman" w:cs="Times New Roman"/>
          <w:bCs/>
          <w:color w:val="000000"/>
          <w:sz w:val="28"/>
          <w:szCs w:val="28"/>
          <w:lang w:eastAsia="ru-RU"/>
        </w:rPr>
        <w:t>54,6</w:t>
      </w:r>
      <w:r>
        <w:rPr>
          <w:rFonts w:ascii="Times New Roman" w:eastAsia="Times New Roman" w:hAnsi="Times New Roman" w:cs="Times New Roman"/>
          <w:bCs/>
          <w:color w:val="000000"/>
          <w:sz w:val="28"/>
          <w:szCs w:val="28"/>
          <w:lang w:eastAsia="ru-RU"/>
        </w:rPr>
        <w:t xml:space="preserve"> тыс. долл.). </w:t>
      </w:r>
    </w:p>
    <w:p w:rsidR="009553DA" w:rsidRDefault="009553DA" w:rsidP="009553DA">
      <w:pPr>
        <w:spacing w:after="0" w:line="360" w:lineRule="auto"/>
        <w:ind w:firstLine="709"/>
        <w:jc w:val="right"/>
        <w:rPr>
          <w:rFonts w:ascii="Times New Roman" w:hAnsi="Times New Roman" w:cs="Times New Roman"/>
          <w:sz w:val="28"/>
          <w:szCs w:val="28"/>
        </w:rPr>
      </w:pPr>
      <w:r>
        <w:rPr>
          <w:rFonts w:ascii="Times New Roman" w:hAnsi="Times New Roman" w:cs="Times New Roman"/>
          <w:sz w:val="28"/>
          <w:szCs w:val="28"/>
        </w:rPr>
        <w:lastRenderedPageBreak/>
        <w:t>Таб</w:t>
      </w:r>
      <w:r w:rsidR="001C2FC4">
        <w:rPr>
          <w:rFonts w:ascii="Times New Roman" w:hAnsi="Times New Roman" w:cs="Times New Roman"/>
          <w:sz w:val="28"/>
          <w:szCs w:val="28"/>
        </w:rPr>
        <w:t xml:space="preserve">лица </w:t>
      </w:r>
      <w:r>
        <w:rPr>
          <w:rFonts w:ascii="Times New Roman" w:hAnsi="Times New Roman" w:cs="Times New Roman"/>
          <w:sz w:val="28"/>
          <w:szCs w:val="28"/>
        </w:rPr>
        <w:t>1.1</w:t>
      </w:r>
    </w:p>
    <w:tbl>
      <w:tblPr>
        <w:tblW w:w="9503" w:type="dxa"/>
        <w:tblLook w:val="04A0" w:firstRow="1" w:lastRow="0" w:firstColumn="1" w:lastColumn="0" w:noHBand="0" w:noVBand="1"/>
      </w:tblPr>
      <w:tblGrid>
        <w:gridCol w:w="1701"/>
        <w:gridCol w:w="1220"/>
        <w:gridCol w:w="1522"/>
        <w:gridCol w:w="1226"/>
        <w:gridCol w:w="1235"/>
        <w:gridCol w:w="1432"/>
        <w:gridCol w:w="1167"/>
      </w:tblGrid>
      <w:tr w:rsidR="00C53AF8" w:rsidRPr="00C53AF8" w:rsidTr="00EE38B0">
        <w:trPr>
          <w:trHeight w:val="300"/>
        </w:trPr>
        <w:tc>
          <w:tcPr>
            <w:tcW w:w="1701" w:type="dxa"/>
            <w:tcBorders>
              <w:top w:val="nil"/>
              <w:left w:val="nil"/>
              <w:bottom w:val="nil"/>
              <w:right w:val="nil"/>
            </w:tcBorders>
            <w:shd w:val="clear" w:color="auto" w:fill="auto"/>
            <w:noWrap/>
            <w:vAlign w:val="bottom"/>
            <w:hideMark/>
          </w:tcPr>
          <w:p w:rsidR="00C53AF8" w:rsidRPr="00C53AF8" w:rsidRDefault="00C53AF8" w:rsidP="00C53AF8">
            <w:pPr>
              <w:spacing w:after="0" w:line="240" w:lineRule="auto"/>
              <w:rPr>
                <w:rFonts w:ascii="Times New Roman" w:eastAsia="Times New Roman" w:hAnsi="Times New Roman" w:cs="Times New Roman"/>
                <w:sz w:val="24"/>
                <w:szCs w:val="24"/>
                <w:lang w:eastAsia="ru-RU"/>
              </w:rPr>
            </w:pPr>
          </w:p>
        </w:tc>
        <w:tc>
          <w:tcPr>
            <w:tcW w:w="1220" w:type="dxa"/>
            <w:tcBorders>
              <w:top w:val="nil"/>
              <w:left w:val="nil"/>
              <w:bottom w:val="nil"/>
              <w:right w:val="nil"/>
            </w:tcBorders>
            <w:shd w:val="clear" w:color="auto" w:fill="auto"/>
            <w:noWrap/>
            <w:vAlign w:val="bottom"/>
            <w:hideMark/>
          </w:tcPr>
          <w:p w:rsidR="00C53AF8" w:rsidRPr="00C53AF8" w:rsidRDefault="00C53AF8" w:rsidP="00C53AF8">
            <w:pPr>
              <w:spacing w:after="0" w:line="240" w:lineRule="auto"/>
              <w:rPr>
                <w:rFonts w:ascii="Times New Roman" w:eastAsia="Times New Roman" w:hAnsi="Times New Roman" w:cs="Times New Roman"/>
                <w:sz w:val="20"/>
                <w:szCs w:val="20"/>
                <w:lang w:eastAsia="ru-RU"/>
              </w:rPr>
            </w:pPr>
          </w:p>
        </w:tc>
        <w:tc>
          <w:tcPr>
            <w:tcW w:w="1522" w:type="dxa"/>
            <w:tcBorders>
              <w:top w:val="nil"/>
              <w:left w:val="nil"/>
              <w:bottom w:val="nil"/>
              <w:right w:val="nil"/>
            </w:tcBorders>
            <w:shd w:val="clear" w:color="auto" w:fill="auto"/>
            <w:noWrap/>
            <w:vAlign w:val="bottom"/>
            <w:hideMark/>
          </w:tcPr>
          <w:p w:rsidR="00C53AF8" w:rsidRPr="00C53AF8" w:rsidRDefault="00C53AF8" w:rsidP="00C53AF8">
            <w:pPr>
              <w:spacing w:after="0" w:line="240" w:lineRule="auto"/>
              <w:rPr>
                <w:rFonts w:ascii="Times New Roman" w:eastAsia="Times New Roman" w:hAnsi="Times New Roman" w:cs="Times New Roman"/>
                <w:sz w:val="20"/>
                <w:szCs w:val="20"/>
                <w:lang w:eastAsia="ru-RU"/>
              </w:rPr>
            </w:pPr>
          </w:p>
        </w:tc>
        <w:tc>
          <w:tcPr>
            <w:tcW w:w="1226" w:type="dxa"/>
            <w:tcBorders>
              <w:top w:val="nil"/>
              <w:left w:val="nil"/>
              <w:bottom w:val="nil"/>
              <w:right w:val="nil"/>
            </w:tcBorders>
            <w:shd w:val="clear" w:color="auto" w:fill="auto"/>
            <w:noWrap/>
            <w:vAlign w:val="bottom"/>
            <w:hideMark/>
          </w:tcPr>
          <w:p w:rsidR="00C53AF8" w:rsidRPr="00C53AF8" w:rsidRDefault="00C53AF8" w:rsidP="00C53AF8">
            <w:pPr>
              <w:spacing w:after="0" w:line="240" w:lineRule="auto"/>
              <w:rPr>
                <w:rFonts w:ascii="Times New Roman" w:eastAsia="Times New Roman" w:hAnsi="Times New Roman" w:cs="Times New Roman"/>
                <w:sz w:val="20"/>
                <w:szCs w:val="20"/>
                <w:lang w:eastAsia="ru-RU"/>
              </w:rPr>
            </w:pPr>
          </w:p>
        </w:tc>
        <w:tc>
          <w:tcPr>
            <w:tcW w:w="1235" w:type="dxa"/>
            <w:tcBorders>
              <w:top w:val="nil"/>
              <w:left w:val="nil"/>
              <w:bottom w:val="nil"/>
              <w:right w:val="nil"/>
            </w:tcBorders>
            <w:shd w:val="clear" w:color="auto" w:fill="auto"/>
            <w:noWrap/>
            <w:vAlign w:val="bottom"/>
            <w:hideMark/>
          </w:tcPr>
          <w:p w:rsidR="00C53AF8" w:rsidRPr="00C53AF8" w:rsidRDefault="00C53AF8" w:rsidP="00C53AF8">
            <w:pPr>
              <w:spacing w:after="0" w:line="240" w:lineRule="auto"/>
              <w:rPr>
                <w:rFonts w:ascii="Times New Roman" w:eastAsia="Times New Roman" w:hAnsi="Times New Roman" w:cs="Times New Roman"/>
                <w:sz w:val="20"/>
                <w:szCs w:val="20"/>
                <w:lang w:eastAsia="ru-RU"/>
              </w:rPr>
            </w:pPr>
          </w:p>
        </w:tc>
        <w:tc>
          <w:tcPr>
            <w:tcW w:w="1432" w:type="dxa"/>
            <w:tcBorders>
              <w:top w:val="nil"/>
              <w:left w:val="nil"/>
              <w:bottom w:val="nil"/>
              <w:right w:val="nil"/>
            </w:tcBorders>
            <w:shd w:val="clear" w:color="auto" w:fill="auto"/>
            <w:noWrap/>
            <w:vAlign w:val="bottom"/>
            <w:hideMark/>
          </w:tcPr>
          <w:p w:rsidR="00C53AF8" w:rsidRPr="00C53AF8" w:rsidRDefault="00C53AF8" w:rsidP="00C53AF8">
            <w:pPr>
              <w:spacing w:after="0" w:line="240" w:lineRule="auto"/>
              <w:rPr>
                <w:rFonts w:ascii="Times New Roman" w:eastAsia="Times New Roman" w:hAnsi="Times New Roman" w:cs="Times New Roman"/>
                <w:sz w:val="20"/>
                <w:szCs w:val="20"/>
                <w:lang w:eastAsia="ru-RU"/>
              </w:rPr>
            </w:pPr>
          </w:p>
        </w:tc>
        <w:tc>
          <w:tcPr>
            <w:tcW w:w="1167" w:type="dxa"/>
            <w:tcBorders>
              <w:top w:val="nil"/>
              <w:left w:val="nil"/>
              <w:bottom w:val="nil"/>
              <w:right w:val="nil"/>
            </w:tcBorders>
            <w:shd w:val="clear" w:color="auto" w:fill="auto"/>
            <w:noWrap/>
            <w:vAlign w:val="bottom"/>
            <w:hideMark/>
          </w:tcPr>
          <w:p w:rsidR="00C53AF8" w:rsidRPr="00C53AF8" w:rsidRDefault="00C53AF8" w:rsidP="00C53AF8">
            <w:pPr>
              <w:spacing w:after="0" w:line="240" w:lineRule="auto"/>
              <w:rPr>
                <w:rFonts w:ascii="Times New Roman" w:eastAsia="Times New Roman" w:hAnsi="Times New Roman" w:cs="Times New Roman"/>
                <w:sz w:val="20"/>
                <w:szCs w:val="20"/>
                <w:lang w:eastAsia="ru-RU"/>
              </w:rPr>
            </w:pPr>
          </w:p>
        </w:tc>
      </w:tr>
      <w:tr w:rsidR="00C53AF8" w:rsidRPr="00C53AF8" w:rsidTr="00EE38B0">
        <w:trPr>
          <w:trHeight w:val="300"/>
        </w:trPr>
        <w:tc>
          <w:tcPr>
            <w:tcW w:w="9503" w:type="dxa"/>
            <w:gridSpan w:val="7"/>
            <w:tcBorders>
              <w:top w:val="nil"/>
              <w:left w:val="nil"/>
              <w:bottom w:val="nil"/>
              <w:right w:val="nil"/>
            </w:tcBorders>
            <w:shd w:val="clear" w:color="auto" w:fill="auto"/>
            <w:noWrap/>
            <w:vAlign w:val="center"/>
            <w:hideMark/>
          </w:tcPr>
          <w:p w:rsidR="00C53AF8" w:rsidRPr="00C53AF8" w:rsidRDefault="00C53AF8" w:rsidP="00C53AF8">
            <w:pPr>
              <w:spacing w:after="0" w:line="240" w:lineRule="auto"/>
              <w:jc w:val="center"/>
              <w:rPr>
                <w:rFonts w:ascii="Times New Roman" w:eastAsia="Times New Roman" w:hAnsi="Times New Roman" w:cs="Times New Roman"/>
                <w:b/>
                <w:bCs/>
                <w:color w:val="000000"/>
                <w:sz w:val="28"/>
                <w:szCs w:val="28"/>
                <w:lang w:eastAsia="ru-RU"/>
              </w:rPr>
            </w:pPr>
            <w:r w:rsidRPr="00C53AF8">
              <w:rPr>
                <w:rFonts w:ascii="Times New Roman" w:eastAsia="Times New Roman" w:hAnsi="Times New Roman" w:cs="Times New Roman"/>
                <w:b/>
                <w:bCs/>
                <w:color w:val="000000"/>
                <w:sz w:val="28"/>
                <w:szCs w:val="28"/>
                <w:lang w:eastAsia="ru-RU"/>
              </w:rPr>
              <w:t>Характеристика стран G20 (по состоянию на 2014 год)</w:t>
            </w:r>
          </w:p>
        </w:tc>
      </w:tr>
      <w:tr w:rsidR="00C53AF8" w:rsidRPr="00C53AF8" w:rsidTr="00EE38B0">
        <w:trPr>
          <w:trHeight w:val="300"/>
        </w:trPr>
        <w:tc>
          <w:tcPr>
            <w:tcW w:w="1701" w:type="dxa"/>
            <w:tcBorders>
              <w:top w:val="nil"/>
              <w:left w:val="nil"/>
              <w:bottom w:val="nil"/>
              <w:right w:val="nil"/>
            </w:tcBorders>
            <w:shd w:val="clear" w:color="auto" w:fill="auto"/>
            <w:noWrap/>
            <w:vAlign w:val="bottom"/>
            <w:hideMark/>
          </w:tcPr>
          <w:p w:rsidR="00C53AF8" w:rsidRPr="00C53AF8" w:rsidRDefault="00C53AF8" w:rsidP="00C53AF8">
            <w:pPr>
              <w:spacing w:after="0" w:line="240" w:lineRule="auto"/>
              <w:jc w:val="center"/>
              <w:rPr>
                <w:rFonts w:ascii="Times New Roman" w:eastAsia="Times New Roman" w:hAnsi="Times New Roman" w:cs="Times New Roman"/>
                <w:b/>
                <w:bCs/>
                <w:color w:val="000000"/>
                <w:lang w:eastAsia="ru-RU"/>
              </w:rPr>
            </w:pPr>
          </w:p>
        </w:tc>
        <w:tc>
          <w:tcPr>
            <w:tcW w:w="1220" w:type="dxa"/>
            <w:tcBorders>
              <w:top w:val="nil"/>
              <w:left w:val="nil"/>
              <w:bottom w:val="nil"/>
              <w:right w:val="nil"/>
            </w:tcBorders>
            <w:shd w:val="clear" w:color="auto" w:fill="auto"/>
            <w:noWrap/>
            <w:vAlign w:val="bottom"/>
            <w:hideMark/>
          </w:tcPr>
          <w:p w:rsidR="00C53AF8" w:rsidRPr="00C53AF8" w:rsidRDefault="00C53AF8" w:rsidP="00C53AF8">
            <w:pPr>
              <w:spacing w:after="0" w:line="240" w:lineRule="auto"/>
              <w:rPr>
                <w:rFonts w:ascii="Times New Roman" w:eastAsia="Times New Roman" w:hAnsi="Times New Roman" w:cs="Times New Roman"/>
                <w:sz w:val="20"/>
                <w:szCs w:val="20"/>
                <w:lang w:eastAsia="ru-RU"/>
              </w:rPr>
            </w:pPr>
          </w:p>
        </w:tc>
        <w:tc>
          <w:tcPr>
            <w:tcW w:w="1522" w:type="dxa"/>
            <w:tcBorders>
              <w:top w:val="nil"/>
              <w:left w:val="nil"/>
              <w:bottom w:val="nil"/>
              <w:right w:val="nil"/>
            </w:tcBorders>
            <w:shd w:val="clear" w:color="auto" w:fill="auto"/>
            <w:noWrap/>
            <w:vAlign w:val="bottom"/>
            <w:hideMark/>
          </w:tcPr>
          <w:p w:rsidR="00C53AF8" w:rsidRPr="00C53AF8" w:rsidRDefault="00C53AF8" w:rsidP="00C53AF8">
            <w:pPr>
              <w:spacing w:after="0" w:line="240" w:lineRule="auto"/>
              <w:rPr>
                <w:rFonts w:ascii="Times New Roman" w:eastAsia="Times New Roman" w:hAnsi="Times New Roman" w:cs="Times New Roman"/>
                <w:sz w:val="20"/>
                <w:szCs w:val="20"/>
                <w:lang w:eastAsia="ru-RU"/>
              </w:rPr>
            </w:pPr>
          </w:p>
        </w:tc>
        <w:tc>
          <w:tcPr>
            <w:tcW w:w="1226" w:type="dxa"/>
            <w:tcBorders>
              <w:top w:val="nil"/>
              <w:left w:val="nil"/>
              <w:bottom w:val="nil"/>
              <w:right w:val="nil"/>
            </w:tcBorders>
            <w:shd w:val="clear" w:color="auto" w:fill="auto"/>
            <w:noWrap/>
            <w:vAlign w:val="bottom"/>
            <w:hideMark/>
          </w:tcPr>
          <w:p w:rsidR="00C53AF8" w:rsidRPr="00C53AF8" w:rsidRDefault="00C53AF8" w:rsidP="00C53AF8">
            <w:pPr>
              <w:spacing w:after="0" w:line="240" w:lineRule="auto"/>
              <w:rPr>
                <w:rFonts w:ascii="Times New Roman" w:eastAsia="Times New Roman" w:hAnsi="Times New Roman" w:cs="Times New Roman"/>
                <w:sz w:val="20"/>
                <w:szCs w:val="20"/>
                <w:lang w:eastAsia="ru-RU"/>
              </w:rPr>
            </w:pPr>
          </w:p>
        </w:tc>
        <w:tc>
          <w:tcPr>
            <w:tcW w:w="1235" w:type="dxa"/>
            <w:tcBorders>
              <w:top w:val="nil"/>
              <w:left w:val="nil"/>
              <w:bottom w:val="nil"/>
              <w:right w:val="nil"/>
            </w:tcBorders>
            <w:shd w:val="clear" w:color="auto" w:fill="auto"/>
            <w:noWrap/>
            <w:vAlign w:val="bottom"/>
            <w:hideMark/>
          </w:tcPr>
          <w:p w:rsidR="00C53AF8" w:rsidRPr="00C53AF8" w:rsidRDefault="00C53AF8" w:rsidP="00C53AF8">
            <w:pPr>
              <w:spacing w:after="0" w:line="240" w:lineRule="auto"/>
              <w:rPr>
                <w:rFonts w:ascii="Times New Roman" w:eastAsia="Times New Roman" w:hAnsi="Times New Roman" w:cs="Times New Roman"/>
                <w:sz w:val="20"/>
                <w:szCs w:val="20"/>
                <w:lang w:eastAsia="ru-RU"/>
              </w:rPr>
            </w:pPr>
          </w:p>
        </w:tc>
        <w:tc>
          <w:tcPr>
            <w:tcW w:w="1432" w:type="dxa"/>
            <w:tcBorders>
              <w:top w:val="nil"/>
              <w:left w:val="nil"/>
              <w:bottom w:val="nil"/>
              <w:right w:val="nil"/>
            </w:tcBorders>
            <w:shd w:val="clear" w:color="auto" w:fill="auto"/>
            <w:noWrap/>
            <w:vAlign w:val="bottom"/>
            <w:hideMark/>
          </w:tcPr>
          <w:p w:rsidR="00C53AF8" w:rsidRPr="00C53AF8" w:rsidRDefault="00C53AF8" w:rsidP="00C53AF8">
            <w:pPr>
              <w:spacing w:after="0" w:line="240" w:lineRule="auto"/>
              <w:rPr>
                <w:rFonts w:ascii="Times New Roman" w:eastAsia="Times New Roman" w:hAnsi="Times New Roman" w:cs="Times New Roman"/>
                <w:sz w:val="20"/>
                <w:szCs w:val="20"/>
                <w:lang w:eastAsia="ru-RU"/>
              </w:rPr>
            </w:pPr>
          </w:p>
        </w:tc>
        <w:tc>
          <w:tcPr>
            <w:tcW w:w="1167" w:type="dxa"/>
            <w:tcBorders>
              <w:top w:val="nil"/>
              <w:left w:val="nil"/>
              <w:bottom w:val="nil"/>
              <w:right w:val="nil"/>
            </w:tcBorders>
            <w:shd w:val="clear" w:color="auto" w:fill="auto"/>
            <w:noWrap/>
            <w:vAlign w:val="bottom"/>
            <w:hideMark/>
          </w:tcPr>
          <w:p w:rsidR="00C53AF8" w:rsidRPr="00C53AF8" w:rsidRDefault="00C53AF8" w:rsidP="00C53AF8">
            <w:pPr>
              <w:spacing w:after="0" w:line="240" w:lineRule="auto"/>
              <w:rPr>
                <w:rFonts w:ascii="Times New Roman" w:eastAsia="Times New Roman" w:hAnsi="Times New Roman" w:cs="Times New Roman"/>
                <w:sz w:val="20"/>
                <w:szCs w:val="20"/>
                <w:lang w:eastAsia="ru-RU"/>
              </w:rPr>
            </w:pPr>
          </w:p>
        </w:tc>
      </w:tr>
      <w:tr w:rsidR="00C53AF8" w:rsidRPr="00C53AF8" w:rsidTr="00EE38B0">
        <w:trPr>
          <w:trHeight w:val="1500"/>
        </w:trPr>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b/>
                <w:bCs/>
                <w:color w:val="000000"/>
                <w:sz w:val="20"/>
                <w:szCs w:val="20"/>
                <w:lang w:eastAsia="ru-RU"/>
              </w:rPr>
            </w:pPr>
            <w:r w:rsidRPr="00C53AF8">
              <w:rPr>
                <w:rFonts w:ascii="Times New Roman" w:eastAsia="Times New Roman" w:hAnsi="Times New Roman" w:cs="Times New Roman"/>
                <w:b/>
                <w:bCs/>
                <w:color w:val="000000"/>
                <w:sz w:val="20"/>
                <w:szCs w:val="20"/>
                <w:lang w:eastAsia="ru-RU"/>
              </w:rPr>
              <w:t>Страны</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b/>
                <w:bCs/>
                <w:color w:val="000000"/>
                <w:sz w:val="20"/>
                <w:szCs w:val="20"/>
                <w:lang w:eastAsia="ru-RU"/>
              </w:rPr>
            </w:pPr>
            <w:r w:rsidRPr="00C53AF8">
              <w:rPr>
                <w:rFonts w:ascii="Times New Roman" w:eastAsia="Times New Roman" w:hAnsi="Times New Roman" w:cs="Times New Roman"/>
                <w:b/>
                <w:bCs/>
                <w:color w:val="000000"/>
                <w:sz w:val="20"/>
                <w:szCs w:val="20"/>
                <w:lang w:eastAsia="ru-RU"/>
              </w:rPr>
              <w:t>Население, млн. человек</w:t>
            </w:r>
          </w:p>
        </w:tc>
        <w:tc>
          <w:tcPr>
            <w:tcW w:w="1522" w:type="dxa"/>
            <w:tcBorders>
              <w:top w:val="single" w:sz="4" w:space="0" w:color="auto"/>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b/>
                <w:bCs/>
                <w:color w:val="000000"/>
                <w:sz w:val="20"/>
                <w:szCs w:val="20"/>
                <w:lang w:eastAsia="ru-RU"/>
              </w:rPr>
            </w:pPr>
            <w:r w:rsidRPr="00C53AF8">
              <w:rPr>
                <w:rFonts w:ascii="Times New Roman" w:eastAsia="Times New Roman" w:hAnsi="Times New Roman" w:cs="Times New Roman"/>
                <w:b/>
                <w:bCs/>
                <w:color w:val="000000"/>
                <w:sz w:val="20"/>
                <w:szCs w:val="20"/>
                <w:lang w:eastAsia="ru-RU"/>
              </w:rPr>
              <w:t>Размер номинального ВВП, млрд. долларов США</w:t>
            </w:r>
          </w:p>
        </w:tc>
        <w:tc>
          <w:tcPr>
            <w:tcW w:w="1226" w:type="dxa"/>
            <w:tcBorders>
              <w:top w:val="single" w:sz="4" w:space="0" w:color="auto"/>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b/>
                <w:bCs/>
                <w:color w:val="000000"/>
                <w:sz w:val="20"/>
                <w:szCs w:val="20"/>
                <w:lang w:eastAsia="ru-RU"/>
              </w:rPr>
            </w:pPr>
            <w:r w:rsidRPr="00C53AF8">
              <w:rPr>
                <w:rFonts w:ascii="Times New Roman" w:eastAsia="Times New Roman" w:hAnsi="Times New Roman" w:cs="Times New Roman"/>
                <w:b/>
                <w:bCs/>
                <w:color w:val="000000"/>
                <w:sz w:val="20"/>
                <w:szCs w:val="20"/>
                <w:lang w:eastAsia="ru-RU"/>
              </w:rPr>
              <w:t>Размер ВВП на душу населения, тыс. долларов США</w:t>
            </w:r>
          </w:p>
        </w:tc>
        <w:tc>
          <w:tcPr>
            <w:tcW w:w="1235" w:type="dxa"/>
            <w:tcBorders>
              <w:top w:val="single" w:sz="4" w:space="0" w:color="auto"/>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b/>
                <w:bCs/>
                <w:color w:val="000000"/>
                <w:sz w:val="20"/>
                <w:szCs w:val="20"/>
                <w:lang w:eastAsia="ru-RU"/>
              </w:rPr>
            </w:pPr>
            <w:r w:rsidRPr="00C53AF8">
              <w:rPr>
                <w:rFonts w:ascii="Times New Roman" w:eastAsia="Times New Roman" w:hAnsi="Times New Roman" w:cs="Times New Roman"/>
                <w:b/>
                <w:bCs/>
                <w:color w:val="000000"/>
                <w:sz w:val="20"/>
                <w:szCs w:val="20"/>
                <w:lang w:eastAsia="ru-RU"/>
              </w:rPr>
              <w:t>Инфляция, %</w:t>
            </w:r>
          </w:p>
        </w:tc>
        <w:tc>
          <w:tcPr>
            <w:tcW w:w="1432" w:type="dxa"/>
            <w:tcBorders>
              <w:top w:val="single" w:sz="4" w:space="0" w:color="auto"/>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b/>
                <w:bCs/>
                <w:color w:val="000000"/>
                <w:sz w:val="20"/>
                <w:szCs w:val="20"/>
                <w:lang w:eastAsia="ru-RU"/>
              </w:rPr>
            </w:pPr>
            <w:r w:rsidRPr="00C53AF8">
              <w:rPr>
                <w:rFonts w:ascii="Times New Roman" w:eastAsia="Times New Roman" w:hAnsi="Times New Roman" w:cs="Times New Roman"/>
                <w:b/>
                <w:bCs/>
                <w:color w:val="000000"/>
                <w:sz w:val="20"/>
                <w:szCs w:val="20"/>
                <w:lang w:eastAsia="ru-RU"/>
              </w:rPr>
              <w:t>Уровень безработицы, %</w:t>
            </w:r>
          </w:p>
        </w:tc>
        <w:tc>
          <w:tcPr>
            <w:tcW w:w="1167" w:type="dxa"/>
            <w:tcBorders>
              <w:top w:val="single" w:sz="4" w:space="0" w:color="auto"/>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b/>
                <w:bCs/>
                <w:color w:val="000000"/>
                <w:sz w:val="20"/>
                <w:szCs w:val="20"/>
                <w:lang w:eastAsia="ru-RU"/>
              </w:rPr>
            </w:pPr>
            <w:r w:rsidRPr="00C53AF8">
              <w:rPr>
                <w:rFonts w:ascii="Times New Roman" w:eastAsia="Times New Roman" w:hAnsi="Times New Roman" w:cs="Times New Roman"/>
                <w:b/>
                <w:bCs/>
                <w:color w:val="000000"/>
                <w:sz w:val="20"/>
                <w:szCs w:val="20"/>
                <w:lang w:eastAsia="ru-RU"/>
              </w:rPr>
              <w:t>Торговый баланс, млрд. долларов США</w:t>
            </w:r>
          </w:p>
        </w:tc>
      </w:tr>
      <w:tr w:rsidR="00C53AF8" w:rsidRPr="00C53AF8" w:rsidTr="00EE38B0">
        <w:trPr>
          <w:trHeight w:val="300"/>
        </w:trPr>
        <w:tc>
          <w:tcPr>
            <w:tcW w:w="1701" w:type="dxa"/>
            <w:tcBorders>
              <w:top w:val="nil"/>
              <w:left w:val="single" w:sz="4" w:space="0" w:color="auto"/>
              <w:bottom w:val="single" w:sz="4" w:space="0" w:color="auto"/>
              <w:right w:val="single" w:sz="4" w:space="0" w:color="auto"/>
            </w:tcBorders>
            <w:shd w:val="clear" w:color="auto" w:fill="auto"/>
            <w:vAlign w:val="bottom"/>
            <w:hideMark/>
          </w:tcPr>
          <w:p w:rsidR="00C53AF8" w:rsidRPr="00C53AF8" w:rsidRDefault="00C53AF8" w:rsidP="00C53AF8">
            <w:pPr>
              <w:spacing w:after="0" w:line="240" w:lineRule="auto"/>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Австралия</w:t>
            </w:r>
          </w:p>
        </w:tc>
        <w:tc>
          <w:tcPr>
            <w:tcW w:w="1220"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22,5</w:t>
            </w:r>
          </w:p>
        </w:tc>
        <w:tc>
          <w:tcPr>
            <w:tcW w:w="152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1483,0</w:t>
            </w:r>
          </w:p>
        </w:tc>
        <w:tc>
          <w:tcPr>
            <w:tcW w:w="1226"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65,9</w:t>
            </w:r>
          </w:p>
        </w:tc>
        <w:tc>
          <w:tcPr>
            <w:tcW w:w="1235"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2,7</w:t>
            </w:r>
          </w:p>
        </w:tc>
        <w:tc>
          <w:tcPr>
            <w:tcW w:w="143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6,0</w:t>
            </w:r>
          </w:p>
        </w:tc>
        <w:tc>
          <w:tcPr>
            <w:tcW w:w="1167"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4,9</w:t>
            </w:r>
          </w:p>
        </w:tc>
      </w:tr>
      <w:tr w:rsidR="00C53AF8" w:rsidRPr="00C53AF8" w:rsidTr="00EE38B0">
        <w:trPr>
          <w:trHeight w:val="300"/>
        </w:trPr>
        <w:tc>
          <w:tcPr>
            <w:tcW w:w="1701" w:type="dxa"/>
            <w:tcBorders>
              <w:top w:val="nil"/>
              <w:left w:val="single" w:sz="4" w:space="0" w:color="auto"/>
              <w:bottom w:val="single" w:sz="4" w:space="0" w:color="auto"/>
              <w:right w:val="single" w:sz="4" w:space="0" w:color="auto"/>
            </w:tcBorders>
            <w:shd w:val="clear" w:color="auto" w:fill="auto"/>
            <w:vAlign w:val="bottom"/>
            <w:hideMark/>
          </w:tcPr>
          <w:p w:rsidR="00C53AF8" w:rsidRPr="00C53AF8" w:rsidRDefault="00C53AF8" w:rsidP="00C53AF8">
            <w:pPr>
              <w:spacing w:after="0" w:line="240" w:lineRule="auto"/>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Аргентина</w:t>
            </w:r>
          </w:p>
        </w:tc>
        <w:tc>
          <w:tcPr>
            <w:tcW w:w="1220"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43,0</w:t>
            </w:r>
          </w:p>
        </w:tc>
        <w:tc>
          <w:tcPr>
            <w:tcW w:w="152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536,2</w:t>
            </w:r>
          </w:p>
        </w:tc>
        <w:tc>
          <w:tcPr>
            <w:tcW w:w="1226"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12,5</w:t>
            </w:r>
          </w:p>
        </w:tc>
        <w:tc>
          <w:tcPr>
            <w:tcW w:w="1235"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36,4</w:t>
            </w:r>
          </w:p>
        </w:tc>
        <w:tc>
          <w:tcPr>
            <w:tcW w:w="143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7,7</w:t>
            </w:r>
          </w:p>
        </w:tc>
        <w:tc>
          <w:tcPr>
            <w:tcW w:w="1167"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10,6</w:t>
            </w:r>
          </w:p>
        </w:tc>
      </w:tr>
      <w:tr w:rsidR="00C53AF8" w:rsidRPr="00C53AF8" w:rsidTr="00EE38B0">
        <w:trPr>
          <w:trHeight w:val="300"/>
        </w:trPr>
        <w:tc>
          <w:tcPr>
            <w:tcW w:w="1701" w:type="dxa"/>
            <w:tcBorders>
              <w:top w:val="nil"/>
              <w:left w:val="single" w:sz="4" w:space="0" w:color="auto"/>
              <w:bottom w:val="single" w:sz="4" w:space="0" w:color="auto"/>
              <w:right w:val="single" w:sz="4" w:space="0" w:color="auto"/>
            </w:tcBorders>
            <w:shd w:val="clear" w:color="auto" w:fill="auto"/>
            <w:vAlign w:val="bottom"/>
            <w:hideMark/>
          </w:tcPr>
          <w:p w:rsidR="00C53AF8" w:rsidRPr="00C53AF8" w:rsidRDefault="00C53AF8" w:rsidP="00C53AF8">
            <w:pPr>
              <w:spacing w:after="0" w:line="240" w:lineRule="auto"/>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Бразилия</w:t>
            </w:r>
          </w:p>
        </w:tc>
        <w:tc>
          <w:tcPr>
            <w:tcW w:w="1220"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202,7</w:t>
            </w:r>
          </w:p>
        </w:tc>
        <w:tc>
          <w:tcPr>
            <w:tcW w:w="152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2244,0</w:t>
            </w:r>
          </w:p>
        </w:tc>
        <w:tc>
          <w:tcPr>
            <w:tcW w:w="1226"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11,1</w:t>
            </w:r>
          </w:p>
        </w:tc>
        <w:tc>
          <w:tcPr>
            <w:tcW w:w="1235"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6,3</w:t>
            </w:r>
          </w:p>
        </w:tc>
        <w:tc>
          <w:tcPr>
            <w:tcW w:w="143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5,5</w:t>
            </w:r>
          </w:p>
        </w:tc>
        <w:tc>
          <w:tcPr>
            <w:tcW w:w="1167"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0,8</w:t>
            </w:r>
          </w:p>
        </w:tc>
      </w:tr>
      <w:tr w:rsidR="00C53AF8" w:rsidRPr="00C53AF8" w:rsidTr="00EE38B0">
        <w:trPr>
          <w:trHeight w:val="300"/>
        </w:trPr>
        <w:tc>
          <w:tcPr>
            <w:tcW w:w="1701" w:type="dxa"/>
            <w:tcBorders>
              <w:top w:val="nil"/>
              <w:left w:val="single" w:sz="4" w:space="0" w:color="auto"/>
              <w:bottom w:val="single" w:sz="4" w:space="0" w:color="auto"/>
              <w:right w:val="single" w:sz="4" w:space="0" w:color="auto"/>
            </w:tcBorders>
            <w:shd w:val="clear" w:color="auto" w:fill="auto"/>
            <w:vAlign w:val="bottom"/>
            <w:hideMark/>
          </w:tcPr>
          <w:p w:rsidR="00C53AF8" w:rsidRPr="00C53AF8" w:rsidRDefault="00C53AF8" w:rsidP="00C53AF8">
            <w:pPr>
              <w:spacing w:after="0" w:line="240" w:lineRule="auto"/>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Великобритания</w:t>
            </w:r>
          </w:p>
        </w:tc>
        <w:tc>
          <w:tcPr>
            <w:tcW w:w="1220"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63,7</w:t>
            </w:r>
          </w:p>
        </w:tc>
        <w:tc>
          <w:tcPr>
            <w:tcW w:w="152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2848,0</w:t>
            </w:r>
          </w:p>
        </w:tc>
        <w:tc>
          <w:tcPr>
            <w:tcW w:w="1226"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44,7</w:t>
            </w:r>
          </w:p>
        </w:tc>
        <w:tc>
          <w:tcPr>
            <w:tcW w:w="1235"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1,6</w:t>
            </w:r>
          </w:p>
        </w:tc>
        <w:tc>
          <w:tcPr>
            <w:tcW w:w="143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5,7</w:t>
            </w:r>
          </w:p>
        </w:tc>
        <w:tc>
          <w:tcPr>
            <w:tcW w:w="1167"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-182,6</w:t>
            </w:r>
          </w:p>
        </w:tc>
      </w:tr>
      <w:tr w:rsidR="00C53AF8" w:rsidRPr="00C53AF8" w:rsidTr="00EE38B0">
        <w:trPr>
          <w:trHeight w:val="300"/>
        </w:trPr>
        <w:tc>
          <w:tcPr>
            <w:tcW w:w="1701" w:type="dxa"/>
            <w:tcBorders>
              <w:top w:val="nil"/>
              <w:left w:val="single" w:sz="4" w:space="0" w:color="auto"/>
              <w:bottom w:val="single" w:sz="4" w:space="0" w:color="auto"/>
              <w:right w:val="single" w:sz="4" w:space="0" w:color="auto"/>
            </w:tcBorders>
            <w:shd w:val="clear" w:color="auto" w:fill="auto"/>
            <w:vAlign w:val="bottom"/>
            <w:hideMark/>
          </w:tcPr>
          <w:p w:rsidR="00C53AF8" w:rsidRPr="00C53AF8" w:rsidRDefault="00C53AF8" w:rsidP="00C53AF8">
            <w:pPr>
              <w:spacing w:after="0" w:line="240" w:lineRule="auto"/>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Германия</w:t>
            </w:r>
          </w:p>
        </w:tc>
        <w:tc>
          <w:tcPr>
            <w:tcW w:w="1220"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81,0</w:t>
            </w:r>
          </w:p>
        </w:tc>
        <w:tc>
          <w:tcPr>
            <w:tcW w:w="152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3820,0</w:t>
            </w:r>
          </w:p>
        </w:tc>
        <w:tc>
          <w:tcPr>
            <w:tcW w:w="1226"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47,2</w:t>
            </w:r>
          </w:p>
        </w:tc>
        <w:tc>
          <w:tcPr>
            <w:tcW w:w="1235"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0,9</w:t>
            </w:r>
          </w:p>
        </w:tc>
        <w:tc>
          <w:tcPr>
            <w:tcW w:w="143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5,0</w:t>
            </w:r>
          </w:p>
        </w:tc>
        <w:tc>
          <w:tcPr>
            <w:tcW w:w="1167"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228,0</w:t>
            </w:r>
          </w:p>
        </w:tc>
      </w:tr>
      <w:tr w:rsidR="00C53AF8" w:rsidRPr="00C53AF8" w:rsidTr="00EE38B0">
        <w:trPr>
          <w:trHeight w:val="300"/>
        </w:trPr>
        <w:tc>
          <w:tcPr>
            <w:tcW w:w="1701" w:type="dxa"/>
            <w:tcBorders>
              <w:top w:val="nil"/>
              <w:left w:val="single" w:sz="4" w:space="0" w:color="auto"/>
              <w:bottom w:val="single" w:sz="4" w:space="0" w:color="auto"/>
              <w:right w:val="single" w:sz="4" w:space="0" w:color="auto"/>
            </w:tcBorders>
            <w:shd w:val="clear" w:color="auto" w:fill="auto"/>
            <w:vAlign w:val="bottom"/>
            <w:hideMark/>
          </w:tcPr>
          <w:p w:rsidR="00C53AF8" w:rsidRPr="00C53AF8" w:rsidRDefault="00C53AF8" w:rsidP="00C53AF8">
            <w:pPr>
              <w:spacing w:after="0" w:line="240" w:lineRule="auto"/>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Индия</w:t>
            </w:r>
          </w:p>
        </w:tc>
        <w:tc>
          <w:tcPr>
            <w:tcW w:w="1220"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1236,3</w:t>
            </w:r>
          </w:p>
        </w:tc>
        <w:tc>
          <w:tcPr>
            <w:tcW w:w="152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2048,0</w:t>
            </w:r>
          </w:p>
        </w:tc>
        <w:tc>
          <w:tcPr>
            <w:tcW w:w="1226"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1,7</w:t>
            </w:r>
          </w:p>
        </w:tc>
        <w:tc>
          <w:tcPr>
            <w:tcW w:w="1235"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8,0</w:t>
            </w:r>
          </w:p>
        </w:tc>
        <w:tc>
          <w:tcPr>
            <w:tcW w:w="143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8,6</w:t>
            </w:r>
          </w:p>
        </w:tc>
        <w:tc>
          <w:tcPr>
            <w:tcW w:w="1167"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-165,6</w:t>
            </w:r>
          </w:p>
        </w:tc>
      </w:tr>
      <w:tr w:rsidR="00C53AF8" w:rsidRPr="00C53AF8" w:rsidTr="00EE38B0">
        <w:trPr>
          <w:trHeight w:val="300"/>
        </w:trPr>
        <w:tc>
          <w:tcPr>
            <w:tcW w:w="1701" w:type="dxa"/>
            <w:tcBorders>
              <w:top w:val="nil"/>
              <w:left w:val="single" w:sz="4" w:space="0" w:color="auto"/>
              <w:bottom w:val="single" w:sz="4" w:space="0" w:color="auto"/>
              <w:right w:val="single" w:sz="4" w:space="0" w:color="auto"/>
            </w:tcBorders>
            <w:shd w:val="clear" w:color="auto" w:fill="auto"/>
            <w:vAlign w:val="bottom"/>
            <w:hideMark/>
          </w:tcPr>
          <w:p w:rsidR="00C53AF8" w:rsidRPr="00C53AF8" w:rsidRDefault="00C53AF8" w:rsidP="00C53AF8">
            <w:pPr>
              <w:spacing w:after="0" w:line="240" w:lineRule="auto"/>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Индонезия</w:t>
            </w:r>
          </w:p>
        </w:tc>
        <w:tc>
          <w:tcPr>
            <w:tcW w:w="1220"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253,6</w:t>
            </w:r>
          </w:p>
        </w:tc>
        <w:tc>
          <w:tcPr>
            <w:tcW w:w="152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856,1</w:t>
            </w:r>
          </w:p>
        </w:tc>
        <w:tc>
          <w:tcPr>
            <w:tcW w:w="1226"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3,4</w:t>
            </w:r>
          </w:p>
        </w:tc>
        <w:tc>
          <w:tcPr>
            <w:tcW w:w="1235"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6,3</w:t>
            </w:r>
          </w:p>
        </w:tc>
        <w:tc>
          <w:tcPr>
            <w:tcW w:w="143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5,7</w:t>
            </w:r>
          </w:p>
        </w:tc>
        <w:tc>
          <w:tcPr>
            <w:tcW w:w="1167"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12,7</w:t>
            </w:r>
          </w:p>
        </w:tc>
      </w:tr>
      <w:tr w:rsidR="00C53AF8" w:rsidRPr="00C53AF8" w:rsidTr="00EE38B0">
        <w:trPr>
          <w:trHeight w:val="300"/>
        </w:trPr>
        <w:tc>
          <w:tcPr>
            <w:tcW w:w="1701" w:type="dxa"/>
            <w:tcBorders>
              <w:top w:val="nil"/>
              <w:left w:val="single" w:sz="4" w:space="0" w:color="auto"/>
              <w:bottom w:val="single" w:sz="4" w:space="0" w:color="auto"/>
              <w:right w:val="single" w:sz="4" w:space="0" w:color="auto"/>
            </w:tcBorders>
            <w:shd w:val="clear" w:color="auto" w:fill="auto"/>
            <w:vAlign w:val="bottom"/>
            <w:hideMark/>
          </w:tcPr>
          <w:p w:rsidR="00C53AF8" w:rsidRPr="00C53AF8" w:rsidRDefault="00C53AF8" w:rsidP="00C53AF8">
            <w:pPr>
              <w:spacing w:after="0" w:line="240" w:lineRule="auto"/>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Италия</w:t>
            </w:r>
          </w:p>
        </w:tc>
        <w:tc>
          <w:tcPr>
            <w:tcW w:w="1220"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61,7</w:t>
            </w:r>
          </w:p>
        </w:tc>
        <w:tc>
          <w:tcPr>
            <w:tcW w:w="152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2129,0</w:t>
            </w:r>
          </w:p>
        </w:tc>
        <w:tc>
          <w:tcPr>
            <w:tcW w:w="1226"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34,5</w:t>
            </w:r>
          </w:p>
        </w:tc>
        <w:tc>
          <w:tcPr>
            <w:tcW w:w="1235"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0,1</w:t>
            </w:r>
          </w:p>
        </w:tc>
        <w:tc>
          <w:tcPr>
            <w:tcW w:w="143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12,5</w:t>
            </w:r>
          </w:p>
        </w:tc>
        <w:tc>
          <w:tcPr>
            <w:tcW w:w="1167"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52,0</w:t>
            </w:r>
          </w:p>
        </w:tc>
      </w:tr>
      <w:tr w:rsidR="00C53AF8" w:rsidRPr="00C53AF8" w:rsidTr="00EE38B0">
        <w:trPr>
          <w:trHeight w:val="300"/>
        </w:trPr>
        <w:tc>
          <w:tcPr>
            <w:tcW w:w="1701" w:type="dxa"/>
            <w:tcBorders>
              <w:top w:val="nil"/>
              <w:left w:val="single" w:sz="4" w:space="0" w:color="auto"/>
              <w:bottom w:val="single" w:sz="4" w:space="0" w:color="auto"/>
              <w:right w:val="single" w:sz="4" w:space="0" w:color="auto"/>
            </w:tcBorders>
            <w:shd w:val="clear" w:color="auto" w:fill="auto"/>
            <w:vAlign w:val="bottom"/>
            <w:hideMark/>
          </w:tcPr>
          <w:p w:rsidR="00C53AF8" w:rsidRPr="00C53AF8" w:rsidRDefault="00C53AF8" w:rsidP="00C53AF8">
            <w:pPr>
              <w:spacing w:after="0" w:line="240" w:lineRule="auto"/>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Канада</w:t>
            </w:r>
          </w:p>
        </w:tc>
        <w:tc>
          <w:tcPr>
            <w:tcW w:w="1220"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34,8</w:t>
            </w:r>
          </w:p>
        </w:tc>
        <w:tc>
          <w:tcPr>
            <w:tcW w:w="152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1794,0</w:t>
            </w:r>
          </w:p>
        </w:tc>
        <w:tc>
          <w:tcPr>
            <w:tcW w:w="1226"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51,6</w:t>
            </w:r>
          </w:p>
        </w:tc>
        <w:tc>
          <w:tcPr>
            <w:tcW w:w="1235"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2,0</w:t>
            </w:r>
          </w:p>
        </w:tc>
        <w:tc>
          <w:tcPr>
            <w:tcW w:w="143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6,9</w:t>
            </w:r>
          </w:p>
        </w:tc>
        <w:tc>
          <w:tcPr>
            <w:tcW w:w="1167"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-17,0</w:t>
            </w:r>
          </w:p>
        </w:tc>
      </w:tr>
      <w:tr w:rsidR="00C53AF8" w:rsidRPr="00C53AF8" w:rsidTr="00EE38B0">
        <w:trPr>
          <w:trHeight w:val="300"/>
        </w:trPr>
        <w:tc>
          <w:tcPr>
            <w:tcW w:w="1701" w:type="dxa"/>
            <w:tcBorders>
              <w:top w:val="nil"/>
              <w:left w:val="single" w:sz="4" w:space="0" w:color="auto"/>
              <w:bottom w:val="single" w:sz="4" w:space="0" w:color="auto"/>
              <w:right w:val="single" w:sz="4" w:space="0" w:color="auto"/>
            </w:tcBorders>
            <w:shd w:val="clear" w:color="auto" w:fill="auto"/>
            <w:vAlign w:val="bottom"/>
            <w:hideMark/>
          </w:tcPr>
          <w:p w:rsidR="00C53AF8" w:rsidRPr="00C53AF8" w:rsidRDefault="00C53AF8" w:rsidP="00C53AF8">
            <w:pPr>
              <w:spacing w:after="0" w:line="240" w:lineRule="auto"/>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Китай</w:t>
            </w:r>
          </w:p>
        </w:tc>
        <w:tc>
          <w:tcPr>
            <w:tcW w:w="1220"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1355,7</w:t>
            </w:r>
          </w:p>
        </w:tc>
        <w:tc>
          <w:tcPr>
            <w:tcW w:w="152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10360,0</w:t>
            </w:r>
          </w:p>
        </w:tc>
        <w:tc>
          <w:tcPr>
            <w:tcW w:w="1226"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7,6</w:t>
            </w:r>
          </w:p>
        </w:tc>
        <w:tc>
          <w:tcPr>
            <w:tcW w:w="1235"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2,1</w:t>
            </w:r>
          </w:p>
        </w:tc>
        <w:tc>
          <w:tcPr>
            <w:tcW w:w="143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4,1</w:t>
            </w:r>
          </w:p>
        </w:tc>
        <w:tc>
          <w:tcPr>
            <w:tcW w:w="1167"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292,0</w:t>
            </w:r>
          </w:p>
        </w:tc>
      </w:tr>
      <w:tr w:rsidR="00C53AF8" w:rsidRPr="00C53AF8" w:rsidTr="00EE38B0">
        <w:trPr>
          <w:trHeight w:val="300"/>
        </w:trPr>
        <w:tc>
          <w:tcPr>
            <w:tcW w:w="1701" w:type="dxa"/>
            <w:tcBorders>
              <w:top w:val="nil"/>
              <w:left w:val="single" w:sz="4" w:space="0" w:color="auto"/>
              <w:bottom w:val="single" w:sz="4" w:space="0" w:color="auto"/>
              <w:right w:val="single" w:sz="4" w:space="0" w:color="auto"/>
            </w:tcBorders>
            <w:shd w:val="clear" w:color="auto" w:fill="auto"/>
            <w:vAlign w:val="bottom"/>
            <w:hideMark/>
          </w:tcPr>
          <w:p w:rsidR="00C53AF8" w:rsidRPr="00C53AF8" w:rsidRDefault="00C53AF8" w:rsidP="00C53AF8">
            <w:pPr>
              <w:spacing w:after="0" w:line="240" w:lineRule="auto"/>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Мексика</w:t>
            </w:r>
          </w:p>
        </w:tc>
        <w:tc>
          <w:tcPr>
            <w:tcW w:w="1220"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120,3</w:t>
            </w:r>
          </w:p>
        </w:tc>
        <w:tc>
          <w:tcPr>
            <w:tcW w:w="152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1296,0</w:t>
            </w:r>
          </w:p>
        </w:tc>
        <w:tc>
          <w:tcPr>
            <w:tcW w:w="1226"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10,8</w:t>
            </w:r>
          </w:p>
        </w:tc>
        <w:tc>
          <w:tcPr>
            <w:tcW w:w="1235"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3,8</w:t>
            </w:r>
          </w:p>
        </w:tc>
        <w:tc>
          <w:tcPr>
            <w:tcW w:w="143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4,7</w:t>
            </w:r>
          </w:p>
        </w:tc>
        <w:tc>
          <w:tcPr>
            <w:tcW w:w="1167"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-0,7</w:t>
            </w:r>
          </w:p>
        </w:tc>
      </w:tr>
      <w:tr w:rsidR="00C53AF8" w:rsidRPr="00C53AF8" w:rsidTr="00EE38B0">
        <w:trPr>
          <w:trHeight w:val="300"/>
        </w:trPr>
        <w:tc>
          <w:tcPr>
            <w:tcW w:w="1701" w:type="dxa"/>
            <w:tcBorders>
              <w:top w:val="nil"/>
              <w:left w:val="single" w:sz="4" w:space="0" w:color="auto"/>
              <w:bottom w:val="single" w:sz="4" w:space="0" w:color="auto"/>
              <w:right w:val="single" w:sz="4" w:space="0" w:color="auto"/>
            </w:tcBorders>
            <w:shd w:val="clear" w:color="auto" w:fill="auto"/>
            <w:vAlign w:val="bottom"/>
            <w:hideMark/>
          </w:tcPr>
          <w:p w:rsidR="00C53AF8" w:rsidRPr="00C53AF8" w:rsidRDefault="00C53AF8" w:rsidP="00C53AF8">
            <w:pPr>
              <w:spacing w:after="0" w:line="240" w:lineRule="auto"/>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Россия</w:t>
            </w:r>
          </w:p>
        </w:tc>
        <w:tc>
          <w:tcPr>
            <w:tcW w:w="1220"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142,5</w:t>
            </w:r>
          </w:p>
        </w:tc>
        <w:tc>
          <w:tcPr>
            <w:tcW w:w="152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2057,0</w:t>
            </w:r>
          </w:p>
        </w:tc>
        <w:tc>
          <w:tcPr>
            <w:tcW w:w="1226"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14,4</w:t>
            </w:r>
          </w:p>
        </w:tc>
        <w:tc>
          <w:tcPr>
            <w:tcW w:w="1235"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9,1</w:t>
            </w:r>
          </w:p>
        </w:tc>
        <w:tc>
          <w:tcPr>
            <w:tcW w:w="143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4,9</w:t>
            </w:r>
          </w:p>
        </w:tc>
        <w:tc>
          <w:tcPr>
            <w:tcW w:w="1167"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196,4</w:t>
            </w:r>
          </w:p>
        </w:tc>
      </w:tr>
      <w:tr w:rsidR="00C53AF8" w:rsidRPr="00C53AF8" w:rsidTr="00EE38B0">
        <w:trPr>
          <w:trHeight w:val="525"/>
        </w:trPr>
        <w:tc>
          <w:tcPr>
            <w:tcW w:w="1701" w:type="dxa"/>
            <w:tcBorders>
              <w:top w:val="nil"/>
              <w:left w:val="single" w:sz="4" w:space="0" w:color="auto"/>
              <w:bottom w:val="single" w:sz="4" w:space="0" w:color="auto"/>
              <w:right w:val="single" w:sz="4" w:space="0" w:color="auto"/>
            </w:tcBorders>
            <w:shd w:val="clear" w:color="auto" w:fill="auto"/>
            <w:vAlign w:val="bottom"/>
            <w:hideMark/>
          </w:tcPr>
          <w:p w:rsidR="00C53AF8" w:rsidRPr="00C53AF8" w:rsidRDefault="00C53AF8" w:rsidP="00C53AF8">
            <w:pPr>
              <w:spacing w:after="0" w:line="240" w:lineRule="auto"/>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Саудовская Аравия</w:t>
            </w:r>
          </w:p>
        </w:tc>
        <w:tc>
          <w:tcPr>
            <w:tcW w:w="1220"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27,3</w:t>
            </w:r>
          </w:p>
        </w:tc>
        <w:tc>
          <w:tcPr>
            <w:tcW w:w="152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777,9</w:t>
            </w:r>
          </w:p>
        </w:tc>
        <w:tc>
          <w:tcPr>
            <w:tcW w:w="1226"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28,5</w:t>
            </w:r>
          </w:p>
        </w:tc>
        <w:tc>
          <w:tcPr>
            <w:tcW w:w="1235"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2,9</w:t>
            </w:r>
          </w:p>
        </w:tc>
        <w:tc>
          <w:tcPr>
            <w:tcW w:w="143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11,2</w:t>
            </w:r>
          </w:p>
        </w:tc>
        <w:tc>
          <w:tcPr>
            <w:tcW w:w="1167"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197,2</w:t>
            </w:r>
          </w:p>
        </w:tc>
      </w:tr>
      <w:tr w:rsidR="00C53AF8" w:rsidRPr="00C53AF8" w:rsidTr="00EE38B0">
        <w:trPr>
          <w:trHeight w:val="300"/>
        </w:trPr>
        <w:tc>
          <w:tcPr>
            <w:tcW w:w="1701" w:type="dxa"/>
            <w:tcBorders>
              <w:top w:val="nil"/>
              <w:left w:val="single" w:sz="4" w:space="0" w:color="auto"/>
              <w:bottom w:val="single" w:sz="4" w:space="0" w:color="auto"/>
              <w:right w:val="single" w:sz="4" w:space="0" w:color="auto"/>
            </w:tcBorders>
            <w:shd w:val="clear" w:color="auto" w:fill="auto"/>
            <w:vAlign w:val="bottom"/>
            <w:hideMark/>
          </w:tcPr>
          <w:p w:rsidR="00C53AF8" w:rsidRPr="00C53AF8" w:rsidRDefault="00C53AF8" w:rsidP="00C53AF8">
            <w:pPr>
              <w:spacing w:after="0" w:line="240" w:lineRule="auto"/>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США</w:t>
            </w:r>
          </w:p>
        </w:tc>
        <w:tc>
          <w:tcPr>
            <w:tcW w:w="1220"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318,9</w:t>
            </w:r>
          </w:p>
        </w:tc>
        <w:tc>
          <w:tcPr>
            <w:tcW w:w="152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17420,0</w:t>
            </w:r>
          </w:p>
        </w:tc>
        <w:tc>
          <w:tcPr>
            <w:tcW w:w="1226"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54,6</w:t>
            </w:r>
          </w:p>
        </w:tc>
        <w:tc>
          <w:tcPr>
            <w:tcW w:w="1235"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2,0</w:t>
            </w:r>
          </w:p>
        </w:tc>
        <w:tc>
          <w:tcPr>
            <w:tcW w:w="143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6,2</w:t>
            </w:r>
          </w:p>
        </w:tc>
        <w:tc>
          <w:tcPr>
            <w:tcW w:w="1167"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-724,0</w:t>
            </w:r>
          </w:p>
        </w:tc>
      </w:tr>
      <w:tr w:rsidR="00C53AF8" w:rsidRPr="00C53AF8" w:rsidTr="00EE38B0">
        <w:trPr>
          <w:trHeight w:val="300"/>
        </w:trPr>
        <w:tc>
          <w:tcPr>
            <w:tcW w:w="1701" w:type="dxa"/>
            <w:tcBorders>
              <w:top w:val="nil"/>
              <w:left w:val="single" w:sz="4" w:space="0" w:color="auto"/>
              <w:bottom w:val="single" w:sz="4" w:space="0" w:color="auto"/>
              <w:right w:val="single" w:sz="4" w:space="0" w:color="auto"/>
            </w:tcBorders>
            <w:shd w:val="clear" w:color="auto" w:fill="auto"/>
            <w:vAlign w:val="bottom"/>
            <w:hideMark/>
          </w:tcPr>
          <w:p w:rsidR="00C53AF8" w:rsidRPr="00C53AF8" w:rsidRDefault="00C53AF8" w:rsidP="00C53AF8">
            <w:pPr>
              <w:spacing w:after="0" w:line="240" w:lineRule="auto"/>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Турция</w:t>
            </w:r>
          </w:p>
        </w:tc>
        <w:tc>
          <w:tcPr>
            <w:tcW w:w="1220"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81,6</w:t>
            </w:r>
          </w:p>
        </w:tc>
        <w:tc>
          <w:tcPr>
            <w:tcW w:w="152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813,3</w:t>
            </w:r>
          </w:p>
        </w:tc>
        <w:tc>
          <w:tcPr>
            <w:tcW w:w="1226"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10,0</w:t>
            </w:r>
          </w:p>
        </w:tc>
        <w:tc>
          <w:tcPr>
            <w:tcW w:w="1235"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8,9</w:t>
            </w:r>
          </w:p>
        </w:tc>
        <w:tc>
          <w:tcPr>
            <w:tcW w:w="143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9,4</w:t>
            </w:r>
          </w:p>
        </w:tc>
        <w:tc>
          <w:tcPr>
            <w:tcW w:w="1167"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-63,8</w:t>
            </w:r>
          </w:p>
        </w:tc>
      </w:tr>
      <w:tr w:rsidR="00C53AF8" w:rsidRPr="00C53AF8" w:rsidTr="00EE38B0">
        <w:trPr>
          <w:trHeight w:val="300"/>
        </w:trPr>
        <w:tc>
          <w:tcPr>
            <w:tcW w:w="1701" w:type="dxa"/>
            <w:tcBorders>
              <w:top w:val="nil"/>
              <w:left w:val="single" w:sz="4" w:space="0" w:color="auto"/>
              <w:bottom w:val="single" w:sz="4" w:space="0" w:color="auto"/>
              <w:right w:val="single" w:sz="4" w:space="0" w:color="auto"/>
            </w:tcBorders>
            <w:shd w:val="clear" w:color="auto" w:fill="auto"/>
            <w:vAlign w:val="bottom"/>
            <w:hideMark/>
          </w:tcPr>
          <w:p w:rsidR="00C53AF8" w:rsidRPr="00C53AF8" w:rsidRDefault="00C53AF8" w:rsidP="00C53AF8">
            <w:pPr>
              <w:spacing w:after="0" w:line="240" w:lineRule="auto"/>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Франция</w:t>
            </w:r>
          </w:p>
        </w:tc>
        <w:tc>
          <w:tcPr>
            <w:tcW w:w="1220"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66,3</w:t>
            </w:r>
          </w:p>
        </w:tc>
        <w:tc>
          <w:tcPr>
            <w:tcW w:w="152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2902,0</w:t>
            </w:r>
          </w:p>
        </w:tc>
        <w:tc>
          <w:tcPr>
            <w:tcW w:w="1226"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43,8</w:t>
            </w:r>
          </w:p>
        </w:tc>
        <w:tc>
          <w:tcPr>
            <w:tcW w:w="1235"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0,7</w:t>
            </w:r>
          </w:p>
        </w:tc>
        <w:tc>
          <w:tcPr>
            <w:tcW w:w="143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9,7</w:t>
            </w:r>
          </w:p>
        </w:tc>
        <w:tc>
          <w:tcPr>
            <w:tcW w:w="1167"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-55,7</w:t>
            </w:r>
          </w:p>
        </w:tc>
      </w:tr>
      <w:tr w:rsidR="00C53AF8" w:rsidRPr="00C53AF8" w:rsidTr="00EE38B0">
        <w:trPr>
          <w:trHeight w:val="300"/>
        </w:trPr>
        <w:tc>
          <w:tcPr>
            <w:tcW w:w="1701" w:type="dxa"/>
            <w:tcBorders>
              <w:top w:val="nil"/>
              <w:left w:val="single" w:sz="4" w:space="0" w:color="auto"/>
              <w:bottom w:val="single" w:sz="4" w:space="0" w:color="auto"/>
              <w:right w:val="single" w:sz="4" w:space="0" w:color="auto"/>
            </w:tcBorders>
            <w:shd w:val="clear" w:color="auto" w:fill="auto"/>
            <w:vAlign w:val="bottom"/>
            <w:hideMark/>
          </w:tcPr>
          <w:p w:rsidR="00C53AF8" w:rsidRPr="00C53AF8" w:rsidRDefault="00C53AF8" w:rsidP="00C53AF8">
            <w:pPr>
              <w:spacing w:after="0" w:line="240" w:lineRule="auto"/>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ЮАР</w:t>
            </w:r>
          </w:p>
        </w:tc>
        <w:tc>
          <w:tcPr>
            <w:tcW w:w="1220"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48,4</w:t>
            </w:r>
          </w:p>
        </w:tc>
        <w:tc>
          <w:tcPr>
            <w:tcW w:w="152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341,2</w:t>
            </w:r>
          </w:p>
        </w:tc>
        <w:tc>
          <w:tcPr>
            <w:tcW w:w="1226"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7,0</w:t>
            </w:r>
          </w:p>
        </w:tc>
        <w:tc>
          <w:tcPr>
            <w:tcW w:w="1235"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6,0</w:t>
            </w:r>
          </w:p>
        </w:tc>
        <w:tc>
          <w:tcPr>
            <w:tcW w:w="143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25,0</w:t>
            </w:r>
          </w:p>
        </w:tc>
        <w:tc>
          <w:tcPr>
            <w:tcW w:w="1167"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-4,3</w:t>
            </w:r>
          </w:p>
        </w:tc>
      </w:tr>
      <w:tr w:rsidR="00C53AF8" w:rsidRPr="00C53AF8" w:rsidTr="00EE38B0">
        <w:trPr>
          <w:trHeight w:val="300"/>
        </w:trPr>
        <w:tc>
          <w:tcPr>
            <w:tcW w:w="1701" w:type="dxa"/>
            <w:tcBorders>
              <w:top w:val="nil"/>
              <w:left w:val="single" w:sz="4" w:space="0" w:color="auto"/>
              <w:bottom w:val="single" w:sz="4" w:space="0" w:color="auto"/>
              <w:right w:val="single" w:sz="4" w:space="0" w:color="auto"/>
            </w:tcBorders>
            <w:shd w:val="clear" w:color="auto" w:fill="auto"/>
            <w:vAlign w:val="bottom"/>
            <w:hideMark/>
          </w:tcPr>
          <w:p w:rsidR="00C53AF8" w:rsidRPr="00C53AF8" w:rsidRDefault="00C53AF8" w:rsidP="00C53AF8">
            <w:pPr>
              <w:spacing w:after="0" w:line="240" w:lineRule="auto"/>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Южная Корея</w:t>
            </w:r>
          </w:p>
        </w:tc>
        <w:tc>
          <w:tcPr>
            <w:tcW w:w="1220"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49,0</w:t>
            </w:r>
          </w:p>
        </w:tc>
        <w:tc>
          <w:tcPr>
            <w:tcW w:w="152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1449,0</w:t>
            </w:r>
          </w:p>
        </w:tc>
        <w:tc>
          <w:tcPr>
            <w:tcW w:w="1226"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29,6</w:t>
            </w:r>
          </w:p>
        </w:tc>
        <w:tc>
          <w:tcPr>
            <w:tcW w:w="1235"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1,5</w:t>
            </w:r>
          </w:p>
        </w:tc>
        <w:tc>
          <w:tcPr>
            <w:tcW w:w="143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3,3</w:t>
            </w:r>
          </w:p>
        </w:tc>
        <w:tc>
          <w:tcPr>
            <w:tcW w:w="1167"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85,1</w:t>
            </w:r>
          </w:p>
        </w:tc>
      </w:tr>
      <w:tr w:rsidR="00C53AF8" w:rsidRPr="00C53AF8" w:rsidTr="00EE38B0">
        <w:trPr>
          <w:trHeight w:val="300"/>
        </w:trPr>
        <w:tc>
          <w:tcPr>
            <w:tcW w:w="1701" w:type="dxa"/>
            <w:tcBorders>
              <w:top w:val="nil"/>
              <w:left w:val="single" w:sz="4" w:space="0" w:color="auto"/>
              <w:bottom w:val="single" w:sz="4" w:space="0" w:color="auto"/>
              <w:right w:val="single" w:sz="4" w:space="0" w:color="auto"/>
            </w:tcBorders>
            <w:shd w:val="clear" w:color="auto" w:fill="auto"/>
            <w:vAlign w:val="bottom"/>
            <w:hideMark/>
          </w:tcPr>
          <w:p w:rsidR="00C53AF8" w:rsidRPr="00C53AF8" w:rsidRDefault="00C53AF8" w:rsidP="00C53AF8">
            <w:pPr>
              <w:spacing w:after="0" w:line="240" w:lineRule="auto"/>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Япония</w:t>
            </w:r>
          </w:p>
        </w:tc>
        <w:tc>
          <w:tcPr>
            <w:tcW w:w="1220"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127,1</w:t>
            </w:r>
          </w:p>
        </w:tc>
        <w:tc>
          <w:tcPr>
            <w:tcW w:w="152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4770,0</w:t>
            </w:r>
          </w:p>
        </w:tc>
        <w:tc>
          <w:tcPr>
            <w:tcW w:w="1226"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37,5</w:t>
            </w:r>
          </w:p>
        </w:tc>
        <w:tc>
          <w:tcPr>
            <w:tcW w:w="1235"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2,8</w:t>
            </w:r>
          </w:p>
        </w:tc>
        <w:tc>
          <w:tcPr>
            <w:tcW w:w="1432"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3,6</w:t>
            </w:r>
          </w:p>
        </w:tc>
        <w:tc>
          <w:tcPr>
            <w:tcW w:w="1167" w:type="dxa"/>
            <w:tcBorders>
              <w:top w:val="nil"/>
              <w:left w:val="nil"/>
              <w:bottom w:val="single" w:sz="4" w:space="0" w:color="auto"/>
              <w:right w:val="single" w:sz="4" w:space="0" w:color="auto"/>
            </w:tcBorders>
            <w:shd w:val="clear" w:color="auto" w:fill="auto"/>
            <w:vAlign w:val="center"/>
            <w:hideMark/>
          </w:tcPr>
          <w:p w:rsidR="00C53AF8" w:rsidRPr="00C53AF8" w:rsidRDefault="00C53AF8" w:rsidP="00C53AF8">
            <w:pPr>
              <w:spacing w:after="0" w:line="240" w:lineRule="auto"/>
              <w:jc w:val="center"/>
              <w:rPr>
                <w:rFonts w:ascii="Times New Roman" w:eastAsia="Times New Roman" w:hAnsi="Times New Roman" w:cs="Times New Roman"/>
                <w:color w:val="000000"/>
                <w:sz w:val="20"/>
                <w:szCs w:val="20"/>
                <w:lang w:eastAsia="ru-RU"/>
              </w:rPr>
            </w:pPr>
            <w:r w:rsidRPr="00C53AF8">
              <w:rPr>
                <w:rFonts w:ascii="Times New Roman" w:eastAsia="Times New Roman" w:hAnsi="Times New Roman" w:cs="Times New Roman"/>
                <w:color w:val="000000"/>
                <w:sz w:val="20"/>
                <w:szCs w:val="20"/>
                <w:lang w:eastAsia="ru-RU"/>
              </w:rPr>
              <w:t>-101,4</w:t>
            </w:r>
          </w:p>
        </w:tc>
      </w:tr>
    </w:tbl>
    <w:p w:rsidR="00EE38B0" w:rsidRDefault="00EE38B0" w:rsidP="00EE38B0">
      <w:pPr>
        <w:spacing w:after="0" w:line="360" w:lineRule="auto"/>
        <w:jc w:val="both"/>
        <w:rPr>
          <w:rStyle w:val="af1"/>
          <w:rFonts w:ascii="Times New Roman" w:hAnsi="Times New Roman" w:cs="Times New Roman"/>
          <w:shd w:val="clear" w:color="auto" w:fill="FFFFFF"/>
        </w:rPr>
      </w:pPr>
      <w:r w:rsidRPr="002230E5">
        <w:rPr>
          <w:rFonts w:ascii="Times New Roman" w:hAnsi="Times New Roman" w:cs="Times New Roman"/>
          <w:b/>
        </w:rPr>
        <w:t>*) Источник:</w:t>
      </w:r>
      <w:r w:rsidRPr="002230E5">
        <w:rPr>
          <w:rFonts w:ascii="Times New Roman" w:hAnsi="Times New Roman" w:cs="Times New Roman"/>
        </w:rPr>
        <w:t xml:space="preserve"> </w:t>
      </w:r>
      <w:hyperlink r:id="rId22" w:history="1">
        <w:r w:rsidRPr="002230E5">
          <w:rPr>
            <w:rStyle w:val="af1"/>
            <w:rFonts w:ascii="Times New Roman" w:hAnsi="Times New Roman" w:cs="Times New Roman"/>
          </w:rPr>
          <w:t>www.</w:t>
        </w:r>
        <w:r w:rsidRPr="002230E5">
          <w:rPr>
            <w:rStyle w:val="af1"/>
            <w:rFonts w:ascii="Times New Roman" w:hAnsi="Times New Roman" w:cs="Times New Roman"/>
            <w:shd w:val="clear" w:color="auto" w:fill="FFFFFF"/>
          </w:rPr>
          <w:t>ereport.ru</w:t>
        </w:r>
      </w:hyperlink>
    </w:p>
    <w:p w:rsidR="00C53AF8" w:rsidRDefault="00C53AF8" w:rsidP="00C53AF8">
      <w:pPr>
        <w:spacing w:after="0" w:line="360" w:lineRule="auto"/>
        <w:ind w:firstLine="709"/>
        <w:jc w:val="both"/>
        <w:rPr>
          <w:rFonts w:ascii="Times New Roman" w:hAnsi="Times New Roman" w:cs="Times New Roman"/>
          <w:sz w:val="28"/>
          <w:szCs w:val="28"/>
        </w:rPr>
      </w:pPr>
    </w:p>
    <w:p w:rsidR="00BC4453" w:rsidRDefault="0065762E" w:rsidP="000D6B0B">
      <w:pPr>
        <w:spacing w:after="0" w:line="360" w:lineRule="auto"/>
        <w:ind w:firstLine="709"/>
        <w:jc w:val="both"/>
        <w:rPr>
          <w:rFonts w:ascii="Times New Roman" w:hAnsi="Times New Roman" w:cs="Times New Roman"/>
          <w:sz w:val="28"/>
          <w:szCs w:val="28"/>
        </w:rPr>
      </w:pPr>
      <w:r w:rsidRPr="0065762E">
        <w:rPr>
          <w:rFonts w:ascii="Times New Roman" w:hAnsi="Times New Roman" w:cs="Times New Roman"/>
          <w:sz w:val="28"/>
          <w:szCs w:val="28"/>
        </w:rPr>
        <w:t xml:space="preserve">Среди факторов, оказавших влияние на мировую экономику во второй половине 2014 года, нефть уверенно занимает первое место, говорим ли мы о долговом кризисе в Европе или замедлении темпов экономического роста в США или Китае. О влиянии нефти на мировой рынок акций говорилось в начале всех выпусков экономических новостей, тема нефти так или иначе присутствовала во всех экономических анализах и прогнозах. О ней говорилось больше, чем в 2008 году во время обвала нефтяного рынка. По своему значению новые события не уступают тем, которые произошли в </w:t>
      </w:r>
      <w:r w:rsidRPr="0065762E">
        <w:rPr>
          <w:rFonts w:ascii="Times New Roman" w:hAnsi="Times New Roman" w:cs="Times New Roman"/>
          <w:sz w:val="28"/>
          <w:szCs w:val="28"/>
        </w:rPr>
        <w:lastRenderedPageBreak/>
        <w:t xml:space="preserve">конце 90-х годов, когда цены на нефть достигли исторического минимума. </w:t>
      </w:r>
      <w:r w:rsidR="00032B26">
        <w:rPr>
          <w:rFonts w:ascii="Times New Roman" w:hAnsi="Times New Roman" w:cs="Times New Roman"/>
          <w:sz w:val="28"/>
          <w:szCs w:val="28"/>
        </w:rPr>
        <w:t>(см. р</w:t>
      </w:r>
      <w:r w:rsidR="00D211E7">
        <w:rPr>
          <w:rFonts w:ascii="Times New Roman" w:hAnsi="Times New Roman" w:cs="Times New Roman"/>
          <w:sz w:val="28"/>
          <w:szCs w:val="28"/>
        </w:rPr>
        <w:t>ис.1.</w:t>
      </w:r>
      <w:r w:rsidR="001C2FC4">
        <w:rPr>
          <w:rFonts w:ascii="Times New Roman" w:hAnsi="Times New Roman" w:cs="Times New Roman"/>
          <w:sz w:val="28"/>
          <w:szCs w:val="28"/>
        </w:rPr>
        <w:t>6</w:t>
      </w:r>
      <w:r w:rsidR="00D211E7">
        <w:rPr>
          <w:rFonts w:ascii="Times New Roman" w:hAnsi="Times New Roman" w:cs="Times New Roman"/>
          <w:sz w:val="28"/>
          <w:szCs w:val="28"/>
        </w:rPr>
        <w:t>).</w:t>
      </w:r>
    </w:p>
    <w:p w:rsidR="00EE38B0" w:rsidRDefault="00EE38B0" w:rsidP="000D6B0B">
      <w:pPr>
        <w:spacing w:after="0" w:line="360" w:lineRule="auto"/>
        <w:ind w:firstLine="709"/>
        <w:jc w:val="both"/>
        <w:rPr>
          <w:rFonts w:ascii="Times New Roman" w:hAnsi="Times New Roman" w:cs="Times New Roman"/>
          <w:sz w:val="28"/>
          <w:szCs w:val="28"/>
        </w:rPr>
      </w:pPr>
    </w:p>
    <w:p w:rsidR="00EE38B0" w:rsidRDefault="00EE38B0" w:rsidP="00EE38B0">
      <w:pPr>
        <w:spacing w:after="0" w:line="360" w:lineRule="auto"/>
        <w:ind w:firstLine="709"/>
        <w:jc w:val="right"/>
        <w:rPr>
          <w:rFonts w:ascii="Times New Roman" w:hAnsi="Times New Roman" w:cs="Times New Roman"/>
          <w:sz w:val="28"/>
          <w:szCs w:val="28"/>
        </w:rPr>
      </w:pPr>
      <w:r>
        <w:rPr>
          <w:rFonts w:ascii="Times New Roman" w:hAnsi="Times New Roman" w:cs="Times New Roman"/>
          <w:sz w:val="28"/>
          <w:szCs w:val="28"/>
        </w:rPr>
        <w:t>Рис.1.</w:t>
      </w:r>
      <w:r w:rsidR="001C2FC4">
        <w:rPr>
          <w:rFonts w:ascii="Times New Roman" w:hAnsi="Times New Roman" w:cs="Times New Roman"/>
          <w:sz w:val="28"/>
          <w:szCs w:val="28"/>
        </w:rPr>
        <w:t>6</w:t>
      </w:r>
    </w:p>
    <w:p w:rsidR="00D211E7" w:rsidRDefault="00EE38B0" w:rsidP="00EE38B0">
      <w:pPr>
        <w:spacing w:after="0" w:line="360" w:lineRule="auto"/>
        <w:rPr>
          <w:rFonts w:ascii="Times New Roman" w:hAnsi="Times New Roman" w:cs="Times New Roman"/>
          <w:sz w:val="28"/>
          <w:szCs w:val="28"/>
        </w:rPr>
      </w:pPr>
      <w:r>
        <w:rPr>
          <w:noProof/>
          <w:lang w:eastAsia="ru-RU"/>
        </w:rPr>
        <w:drawing>
          <wp:inline distT="0" distB="0" distL="0" distR="0" wp14:anchorId="05F31CCE" wp14:editId="5AA4BC36">
            <wp:extent cx="5819775" cy="3838575"/>
            <wp:effectExtent l="0" t="0" r="0" b="0"/>
            <wp:docPr id="44" name="Диаграмма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EE38B0" w:rsidRDefault="00EE38B0" w:rsidP="00EE38B0">
      <w:pPr>
        <w:spacing w:after="0" w:line="360" w:lineRule="auto"/>
        <w:jc w:val="both"/>
        <w:rPr>
          <w:rStyle w:val="af1"/>
          <w:rFonts w:ascii="Times New Roman" w:hAnsi="Times New Roman" w:cs="Times New Roman"/>
          <w:shd w:val="clear" w:color="auto" w:fill="FFFFFF"/>
        </w:rPr>
      </w:pPr>
      <w:r w:rsidRPr="002230E5">
        <w:rPr>
          <w:rFonts w:ascii="Times New Roman" w:hAnsi="Times New Roman" w:cs="Times New Roman"/>
          <w:b/>
        </w:rPr>
        <w:t>*) Источник:</w:t>
      </w:r>
      <w:r w:rsidRPr="002230E5">
        <w:rPr>
          <w:rFonts w:ascii="Times New Roman" w:hAnsi="Times New Roman" w:cs="Times New Roman"/>
        </w:rPr>
        <w:t xml:space="preserve"> </w:t>
      </w:r>
      <w:hyperlink r:id="rId24" w:history="1">
        <w:r w:rsidRPr="002230E5">
          <w:rPr>
            <w:rStyle w:val="af1"/>
            <w:rFonts w:ascii="Times New Roman" w:hAnsi="Times New Roman" w:cs="Times New Roman"/>
          </w:rPr>
          <w:t>www.</w:t>
        </w:r>
        <w:r w:rsidRPr="002230E5">
          <w:rPr>
            <w:rStyle w:val="af1"/>
            <w:rFonts w:ascii="Times New Roman" w:hAnsi="Times New Roman" w:cs="Times New Roman"/>
            <w:shd w:val="clear" w:color="auto" w:fill="FFFFFF"/>
          </w:rPr>
          <w:t>ereport.ru</w:t>
        </w:r>
      </w:hyperlink>
    </w:p>
    <w:p w:rsidR="00EE38B0" w:rsidRDefault="00EE38B0" w:rsidP="000D6B0B">
      <w:pPr>
        <w:spacing w:after="0" w:line="360" w:lineRule="auto"/>
        <w:ind w:firstLine="709"/>
        <w:jc w:val="both"/>
        <w:rPr>
          <w:rFonts w:ascii="Times New Roman" w:hAnsi="Times New Roman" w:cs="Times New Roman"/>
          <w:sz w:val="28"/>
          <w:szCs w:val="28"/>
        </w:rPr>
      </w:pPr>
    </w:p>
    <w:p w:rsidR="00BC4453" w:rsidRDefault="0065762E" w:rsidP="00E67CB0">
      <w:pPr>
        <w:spacing w:after="0" w:line="360" w:lineRule="auto"/>
        <w:ind w:firstLine="709"/>
        <w:jc w:val="both"/>
        <w:rPr>
          <w:rFonts w:ascii="Times New Roman" w:hAnsi="Times New Roman" w:cs="Times New Roman"/>
          <w:sz w:val="28"/>
          <w:szCs w:val="28"/>
        </w:rPr>
      </w:pPr>
      <w:r w:rsidRPr="0065762E">
        <w:rPr>
          <w:rFonts w:ascii="Times New Roman" w:hAnsi="Times New Roman" w:cs="Times New Roman"/>
          <w:sz w:val="28"/>
          <w:szCs w:val="28"/>
        </w:rPr>
        <w:t>Изменения, произошедшие в 2014 году на нефтяном рынке, беспрецедентны по своему масштабу: был остановлен натиск сланцевой нефти, потеряли часть своей рыночной стоимости крупнейшие мировые нефтяные компании, получили развитие так называемые «плавучие нефтехранилища». В п</w:t>
      </w:r>
      <w:r w:rsidR="00E67CB0">
        <w:rPr>
          <w:rFonts w:ascii="Times New Roman" w:hAnsi="Times New Roman" w:cs="Times New Roman"/>
          <w:sz w:val="28"/>
          <w:szCs w:val="28"/>
        </w:rPr>
        <w:t>оследние полтора месяца 2014</w:t>
      </w:r>
      <w:r w:rsidRPr="0065762E">
        <w:rPr>
          <w:rFonts w:ascii="Times New Roman" w:hAnsi="Times New Roman" w:cs="Times New Roman"/>
          <w:sz w:val="28"/>
          <w:szCs w:val="28"/>
        </w:rPr>
        <w:t xml:space="preserve"> года работы по бурению скважин сланцевой нефти в США сократились на 17%, каждую неделю нового года американцы приостанавливают работы сразу на нескольких скважинах. Кроме того, в Северной Америке сократились геологоразведочные работы и в традиционной нефтяной отрасли. Скорее всего, в наступившем году эта тенденция продолжится: по предварительным прогнозам, объемы геологоразведочных работ в США сократятся на 14,1%. </w:t>
      </w:r>
      <w:r w:rsidRPr="0065762E">
        <w:rPr>
          <w:rFonts w:ascii="Times New Roman" w:hAnsi="Times New Roman" w:cs="Times New Roman"/>
          <w:sz w:val="28"/>
          <w:szCs w:val="28"/>
        </w:rPr>
        <w:lastRenderedPageBreak/>
        <w:t>Некоторые американские нефтяные эксперты говорили о том, что производство нефти будет остановлено, если ее цена упадет до 50 долларов за баррель. Другие называли критической отметку в 60 долларов за баррель.</w:t>
      </w:r>
      <w:r w:rsidR="00E67CB0">
        <w:rPr>
          <w:rFonts w:ascii="Times New Roman" w:hAnsi="Times New Roman" w:cs="Times New Roman"/>
          <w:sz w:val="28"/>
          <w:szCs w:val="28"/>
        </w:rPr>
        <w:t xml:space="preserve"> </w:t>
      </w:r>
      <w:r w:rsidR="00BC4453" w:rsidRPr="0065762E">
        <w:rPr>
          <w:rFonts w:ascii="Times New Roman" w:hAnsi="Times New Roman" w:cs="Times New Roman"/>
          <w:sz w:val="28"/>
          <w:szCs w:val="28"/>
        </w:rPr>
        <w:t xml:space="preserve">Сегодня нефть продолжает оставаться уникальным товаром, которого </w:t>
      </w:r>
      <w:r w:rsidR="00BC4453" w:rsidRPr="00672C78">
        <w:rPr>
          <w:rFonts w:ascii="Times New Roman" w:hAnsi="Times New Roman" w:cs="Times New Roman"/>
          <w:sz w:val="28"/>
          <w:szCs w:val="28"/>
        </w:rPr>
        <w:t>бо</w:t>
      </w:r>
      <w:r w:rsidR="002028E6">
        <w:rPr>
          <w:rFonts w:ascii="Times New Roman" w:hAnsi="Times New Roman" w:cs="Times New Roman"/>
          <w:sz w:val="28"/>
          <w:szCs w:val="28"/>
        </w:rPr>
        <w:t>ятся и за который конкурируют все публично-правовые образования</w:t>
      </w:r>
      <w:r w:rsidR="00BC4453" w:rsidRPr="00672C78">
        <w:rPr>
          <w:rFonts w:ascii="Times New Roman" w:hAnsi="Times New Roman" w:cs="Times New Roman"/>
          <w:sz w:val="28"/>
          <w:szCs w:val="28"/>
        </w:rPr>
        <w:t>.</w:t>
      </w:r>
      <w:r w:rsidR="00E67CB0">
        <w:rPr>
          <w:rFonts w:ascii="Times New Roman" w:hAnsi="Times New Roman" w:cs="Times New Roman"/>
          <w:sz w:val="28"/>
          <w:szCs w:val="28"/>
        </w:rPr>
        <w:t xml:space="preserve"> </w:t>
      </w:r>
    </w:p>
    <w:p w:rsidR="00BC4453" w:rsidRDefault="00BC4453" w:rsidP="000D6B0B">
      <w:pPr>
        <w:spacing w:after="0" w:line="360" w:lineRule="auto"/>
        <w:ind w:firstLine="709"/>
        <w:jc w:val="both"/>
        <w:rPr>
          <w:rFonts w:ascii="Times New Roman" w:hAnsi="Times New Roman" w:cs="Times New Roman"/>
          <w:sz w:val="28"/>
          <w:szCs w:val="28"/>
        </w:rPr>
      </w:pPr>
    </w:p>
    <w:p w:rsidR="0065762E" w:rsidRDefault="0065762E" w:rsidP="000D6B0B">
      <w:pPr>
        <w:spacing w:after="0" w:line="360" w:lineRule="auto"/>
        <w:ind w:firstLine="709"/>
        <w:jc w:val="both"/>
        <w:rPr>
          <w:rFonts w:ascii="Times New Roman" w:hAnsi="Times New Roman" w:cs="Times New Roman"/>
          <w:sz w:val="28"/>
          <w:szCs w:val="28"/>
        </w:rPr>
      </w:pPr>
    </w:p>
    <w:p w:rsidR="0065762E" w:rsidRDefault="0065762E" w:rsidP="000D6B0B">
      <w:pPr>
        <w:spacing w:after="0" w:line="360" w:lineRule="auto"/>
        <w:ind w:firstLine="709"/>
        <w:jc w:val="both"/>
        <w:rPr>
          <w:rFonts w:ascii="Times New Roman" w:hAnsi="Times New Roman" w:cs="Times New Roman"/>
          <w:sz w:val="28"/>
          <w:szCs w:val="28"/>
        </w:rPr>
      </w:pPr>
    </w:p>
    <w:p w:rsidR="008967D4" w:rsidRDefault="008967D4" w:rsidP="008E70CF">
      <w:pPr>
        <w:spacing w:after="0" w:line="360" w:lineRule="auto"/>
        <w:jc w:val="both"/>
        <w:rPr>
          <w:rFonts w:ascii="Times New Roman" w:hAnsi="Times New Roman" w:cs="Times New Roman"/>
          <w:sz w:val="28"/>
          <w:szCs w:val="28"/>
        </w:rPr>
      </w:pPr>
    </w:p>
    <w:p w:rsidR="005F0C6A" w:rsidRDefault="005F0C6A" w:rsidP="008E70CF">
      <w:pPr>
        <w:spacing w:after="0" w:line="360" w:lineRule="auto"/>
        <w:jc w:val="both"/>
        <w:rPr>
          <w:rFonts w:ascii="Times New Roman" w:hAnsi="Times New Roman" w:cs="Times New Roman"/>
          <w:sz w:val="28"/>
          <w:szCs w:val="28"/>
        </w:rPr>
      </w:pPr>
    </w:p>
    <w:p w:rsidR="005F0C6A" w:rsidRDefault="005F0C6A" w:rsidP="008E70CF">
      <w:pPr>
        <w:spacing w:after="0" w:line="360" w:lineRule="auto"/>
        <w:jc w:val="both"/>
        <w:rPr>
          <w:rFonts w:ascii="Times New Roman" w:hAnsi="Times New Roman" w:cs="Times New Roman"/>
          <w:sz w:val="28"/>
          <w:szCs w:val="28"/>
        </w:rPr>
      </w:pPr>
    </w:p>
    <w:p w:rsidR="005F0C6A" w:rsidRDefault="005F0C6A" w:rsidP="008E70CF">
      <w:pPr>
        <w:spacing w:after="0" w:line="360" w:lineRule="auto"/>
        <w:jc w:val="both"/>
        <w:rPr>
          <w:rFonts w:ascii="Times New Roman" w:hAnsi="Times New Roman" w:cs="Times New Roman"/>
          <w:sz w:val="28"/>
          <w:szCs w:val="28"/>
        </w:rPr>
      </w:pPr>
    </w:p>
    <w:p w:rsidR="005F0C6A" w:rsidRDefault="005F0C6A" w:rsidP="008E70CF">
      <w:pPr>
        <w:spacing w:after="0" w:line="360" w:lineRule="auto"/>
        <w:jc w:val="both"/>
        <w:rPr>
          <w:rFonts w:ascii="Times New Roman" w:hAnsi="Times New Roman" w:cs="Times New Roman"/>
          <w:sz w:val="28"/>
          <w:szCs w:val="28"/>
        </w:rPr>
      </w:pPr>
    </w:p>
    <w:p w:rsidR="005F0C6A" w:rsidRDefault="005F0C6A" w:rsidP="008E70CF">
      <w:pPr>
        <w:spacing w:after="0" w:line="360" w:lineRule="auto"/>
        <w:jc w:val="both"/>
        <w:rPr>
          <w:rFonts w:ascii="Times New Roman" w:hAnsi="Times New Roman" w:cs="Times New Roman"/>
          <w:sz w:val="28"/>
          <w:szCs w:val="28"/>
        </w:rPr>
      </w:pPr>
    </w:p>
    <w:p w:rsidR="005F0C6A" w:rsidRDefault="005F0C6A" w:rsidP="008E70CF">
      <w:pPr>
        <w:spacing w:after="0" w:line="360" w:lineRule="auto"/>
        <w:jc w:val="both"/>
        <w:rPr>
          <w:rFonts w:ascii="Times New Roman" w:hAnsi="Times New Roman" w:cs="Times New Roman"/>
          <w:sz w:val="28"/>
          <w:szCs w:val="28"/>
        </w:rPr>
      </w:pPr>
    </w:p>
    <w:p w:rsidR="005F0C6A" w:rsidRDefault="005F0C6A" w:rsidP="008E70CF">
      <w:pPr>
        <w:spacing w:after="0" w:line="360" w:lineRule="auto"/>
        <w:jc w:val="both"/>
        <w:rPr>
          <w:rFonts w:ascii="Times New Roman" w:hAnsi="Times New Roman" w:cs="Times New Roman"/>
          <w:sz w:val="28"/>
          <w:szCs w:val="28"/>
        </w:rPr>
      </w:pPr>
    </w:p>
    <w:p w:rsidR="005F0C6A" w:rsidRDefault="005F0C6A" w:rsidP="008E70CF">
      <w:pPr>
        <w:spacing w:after="0" w:line="360" w:lineRule="auto"/>
        <w:jc w:val="both"/>
        <w:rPr>
          <w:rFonts w:ascii="Times New Roman" w:hAnsi="Times New Roman" w:cs="Times New Roman"/>
          <w:sz w:val="28"/>
          <w:szCs w:val="28"/>
        </w:rPr>
      </w:pPr>
    </w:p>
    <w:p w:rsidR="005F0C6A" w:rsidRDefault="005F0C6A" w:rsidP="008E70CF">
      <w:pPr>
        <w:spacing w:after="0" w:line="360" w:lineRule="auto"/>
        <w:jc w:val="both"/>
        <w:rPr>
          <w:rFonts w:ascii="Times New Roman" w:hAnsi="Times New Roman" w:cs="Times New Roman"/>
          <w:sz w:val="28"/>
          <w:szCs w:val="28"/>
        </w:rPr>
      </w:pPr>
    </w:p>
    <w:p w:rsidR="005F0C6A" w:rsidRDefault="005F0C6A" w:rsidP="008E70CF">
      <w:pPr>
        <w:spacing w:after="0" w:line="360" w:lineRule="auto"/>
        <w:jc w:val="both"/>
        <w:rPr>
          <w:rFonts w:ascii="Times New Roman" w:hAnsi="Times New Roman" w:cs="Times New Roman"/>
          <w:sz w:val="28"/>
          <w:szCs w:val="28"/>
        </w:rPr>
      </w:pPr>
    </w:p>
    <w:p w:rsidR="005F0C6A" w:rsidRDefault="005F0C6A" w:rsidP="008E70CF">
      <w:pPr>
        <w:spacing w:after="0" w:line="360" w:lineRule="auto"/>
        <w:jc w:val="both"/>
        <w:rPr>
          <w:rFonts w:ascii="Times New Roman" w:hAnsi="Times New Roman" w:cs="Times New Roman"/>
          <w:sz w:val="28"/>
          <w:szCs w:val="28"/>
        </w:rPr>
      </w:pPr>
    </w:p>
    <w:p w:rsidR="005F0C6A" w:rsidRDefault="005F0C6A" w:rsidP="008E70CF">
      <w:pPr>
        <w:spacing w:after="0" w:line="360" w:lineRule="auto"/>
        <w:jc w:val="both"/>
        <w:rPr>
          <w:rFonts w:ascii="Times New Roman" w:hAnsi="Times New Roman" w:cs="Times New Roman"/>
          <w:sz w:val="28"/>
          <w:szCs w:val="28"/>
        </w:rPr>
      </w:pPr>
    </w:p>
    <w:p w:rsidR="005F0C6A" w:rsidRDefault="005F0C6A" w:rsidP="008E70CF">
      <w:pPr>
        <w:spacing w:after="0" w:line="360" w:lineRule="auto"/>
        <w:jc w:val="both"/>
        <w:rPr>
          <w:rFonts w:ascii="Times New Roman" w:hAnsi="Times New Roman" w:cs="Times New Roman"/>
          <w:sz w:val="28"/>
          <w:szCs w:val="28"/>
        </w:rPr>
      </w:pPr>
    </w:p>
    <w:p w:rsidR="005F0C6A" w:rsidRDefault="005F0C6A" w:rsidP="008E70CF">
      <w:pPr>
        <w:spacing w:after="0" w:line="360" w:lineRule="auto"/>
        <w:jc w:val="both"/>
        <w:rPr>
          <w:rFonts w:ascii="Times New Roman" w:hAnsi="Times New Roman" w:cs="Times New Roman"/>
          <w:sz w:val="28"/>
          <w:szCs w:val="28"/>
        </w:rPr>
      </w:pPr>
    </w:p>
    <w:p w:rsidR="008967D4" w:rsidRDefault="008967D4">
      <w:pPr>
        <w:rPr>
          <w:rFonts w:ascii="Verdana" w:eastAsia="Times New Roman" w:hAnsi="Verdana" w:cs="Times New Roman"/>
          <w:b/>
          <w:bCs/>
          <w:color w:val="024060"/>
          <w:sz w:val="24"/>
          <w:szCs w:val="20"/>
          <w:lang w:eastAsia="ru-RU"/>
        </w:rPr>
      </w:pPr>
    </w:p>
    <w:p w:rsidR="008967D4" w:rsidRDefault="008967D4">
      <w:pPr>
        <w:rPr>
          <w:rFonts w:ascii="Times New Roman" w:hAnsi="Times New Roman" w:cs="Times New Roman"/>
          <w:sz w:val="28"/>
          <w:szCs w:val="28"/>
        </w:rPr>
      </w:pPr>
    </w:p>
    <w:p w:rsidR="00EA42AC" w:rsidRDefault="00EA42AC">
      <w:pPr>
        <w:rPr>
          <w:rFonts w:ascii="Times New Roman" w:hAnsi="Times New Roman" w:cs="Times New Roman"/>
          <w:sz w:val="28"/>
          <w:szCs w:val="28"/>
        </w:rPr>
      </w:pPr>
    </w:p>
    <w:p w:rsidR="006F1318" w:rsidRDefault="006F1318" w:rsidP="00376F28">
      <w:pPr>
        <w:spacing w:after="0" w:line="360" w:lineRule="auto"/>
        <w:jc w:val="center"/>
        <w:rPr>
          <w:rFonts w:ascii="Times New Roman" w:hAnsi="Times New Roman" w:cs="Times New Roman"/>
          <w:b/>
          <w:sz w:val="28"/>
          <w:szCs w:val="28"/>
        </w:rPr>
      </w:pPr>
    </w:p>
    <w:p w:rsidR="006F1318" w:rsidRDefault="006F1318" w:rsidP="00376F28">
      <w:pPr>
        <w:spacing w:after="0" w:line="360" w:lineRule="auto"/>
        <w:jc w:val="center"/>
        <w:rPr>
          <w:rFonts w:ascii="Times New Roman" w:hAnsi="Times New Roman" w:cs="Times New Roman"/>
          <w:b/>
          <w:sz w:val="28"/>
          <w:szCs w:val="28"/>
        </w:rPr>
      </w:pPr>
    </w:p>
    <w:p w:rsidR="006F1318" w:rsidRDefault="006F1318" w:rsidP="00376F28">
      <w:pPr>
        <w:spacing w:after="0" w:line="360" w:lineRule="auto"/>
        <w:jc w:val="center"/>
        <w:rPr>
          <w:rFonts w:ascii="Times New Roman" w:hAnsi="Times New Roman" w:cs="Times New Roman"/>
          <w:b/>
          <w:sz w:val="28"/>
          <w:szCs w:val="28"/>
        </w:rPr>
      </w:pPr>
    </w:p>
    <w:p w:rsidR="007074DB" w:rsidRDefault="0081177D" w:rsidP="00376F28">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1.2. </w:t>
      </w:r>
      <w:r w:rsidR="00CA02E4" w:rsidRPr="00C412D2">
        <w:rPr>
          <w:rFonts w:ascii="Times New Roman" w:hAnsi="Times New Roman" w:cs="Times New Roman"/>
          <w:b/>
          <w:sz w:val="28"/>
          <w:szCs w:val="28"/>
        </w:rPr>
        <w:t>Российская экономика</w:t>
      </w:r>
    </w:p>
    <w:p w:rsidR="00854DDF" w:rsidRDefault="00854DDF" w:rsidP="005F0C6A">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2014 году российская экономика характеризовалась постепенным ослаблением динамики развития из-за обострения геополитической обстановки, а усиления санкций в отношении России привело к росту неопределенности и резкому ухудшению бизнес-уверенности как </w:t>
      </w:r>
      <w:r w:rsidR="00CE59F4">
        <w:rPr>
          <w:rFonts w:ascii="Times New Roman" w:hAnsi="Times New Roman" w:cs="Times New Roman"/>
          <w:sz w:val="28"/>
          <w:szCs w:val="28"/>
        </w:rPr>
        <w:t>не резидентов</w:t>
      </w:r>
      <w:r>
        <w:rPr>
          <w:rFonts w:ascii="Times New Roman" w:hAnsi="Times New Roman" w:cs="Times New Roman"/>
          <w:sz w:val="28"/>
          <w:szCs w:val="28"/>
        </w:rPr>
        <w:t>, так и резидентов. Ограничение доступа российских компаний к международным финансовым ресурсам и ужесточение денежной политики привели к росту стоимости заимствования и инфляции.</w:t>
      </w:r>
      <w:r w:rsidR="00FB3C8E">
        <w:rPr>
          <w:rFonts w:ascii="Times New Roman" w:hAnsi="Times New Roman" w:cs="Times New Roman"/>
          <w:sz w:val="28"/>
          <w:szCs w:val="28"/>
        </w:rPr>
        <w:t xml:space="preserve"> Наибольший спад наблюдался в инвестиционной деятельности –</w:t>
      </w:r>
      <w:r w:rsidR="00D2421A">
        <w:rPr>
          <w:rFonts w:ascii="Times New Roman" w:hAnsi="Times New Roman" w:cs="Times New Roman"/>
          <w:sz w:val="28"/>
          <w:szCs w:val="28"/>
        </w:rPr>
        <w:t xml:space="preserve"> </w:t>
      </w:r>
      <w:r w:rsidR="00FB3C8E">
        <w:rPr>
          <w:rFonts w:ascii="Times New Roman" w:hAnsi="Times New Roman" w:cs="Times New Roman"/>
          <w:sz w:val="28"/>
          <w:szCs w:val="28"/>
        </w:rPr>
        <w:t>темпы прироста инвестиций в основной капитал с начала</w:t>
      </w:r>
      <w:r w:rsidR="00D2421A">
        <w:rPr>
          <w:rFonts w:ascii="Times New Roman" w:hAnsi="Times New Roman" w:cs="Times New Roman"/>
          <w:sz w:val="28"/>
          <w:szCs w:val="28"/>
        </w:rPr>
        <w:t xml:space="preserve"> года</w:t>
      </w:r>
      <w:r w:rsidR="00FB3C8E">
        <w:rPr>
          <w:rFonts w:ascii="Times New Roman" w:hAnsi="Times New Roman" w:cs="Times New Roman"/>
          <w:sz w:val="28"/>
          <w:szCs w:val="28"/>
        </w:rPr>
        <w:t xml:space="preserve"> колебались в отрицательной области: -4,8% в первом квартале, -1,4% во втором, -2,4% третьем и -3,0% в четвертом. Сокращение связано со снижением капитальных вложений субъектов малого предпринимательства и инвестиций, не наблюдаемых прямыми статистическими методами. В то же время рост инвестиционной активности крупных и средних организаций в течение года ускорялся (в третьем</w:t>
      </w:r>
      <w:r w:rsidR="00FB3C8E" w:rsidRPr="00FB3C8E">
        <w:rPr>
          <w:rFonts w:ascii="Times New Roman" w:hAnsi="Times New Roman" w:cs="Times New Roman"/>
          <w:sz w:val="28"/>
          <w:szCs w:val="28"/>
        </w:rPr>
        <w:t xml:space="preserve"> </w:t>
      </w:r>
      <w:r w:rsidR="00FB3C8E">
        <w:rPr>
          <w:rFonts w:ascii="Times New Roman" w:hAnsi="Times New Roman" w:cs="Times New Roman"/>
          <w:sz w:val="28"/>
          <w:szCs w:val="28"/>
        </w:rPr>
        <w:t xml:space="preserve">квартале до 3,1% после 2,1% во втором квартале и 1,8% в первом). </w:t>
      </w:r>
      <w:r w:rsidR="00617FDD">
        <w:rPr>
          <w:rFonts w:ascii="Times New Roman" w:hAnsi="Times New Roman" w:cs="Times New Roman"/>
          <w:sz w:val="28"/>
          <w:szCs w:val="28"/>
        </w:rPr>
        <w:t>По итогам 2014 года инвестиции в основной капитал сократились на 2,5%, что связано в основном с компаниями рыночных секторов в таких видах деятельности как предоставление прочих коммунальных, социальных и персональных услуг, здравоохранение и предоставление социальных услуг, финансовая деятельность, металлургия и деревообрабатывающий комплекс.</w:t>
      </w:r>
    </w:p>
    <w:p w:rsidR="00FB3C8E" w:rsidRDefault="00617FDD" w:rsidP="00617FDD">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отрицательной области остается динамика прибыли компаний по основным видам деятельности. </w:t>
      </w:r>
    </w:p>
    <w:p w:rsidR="00E15CBC" w:rsidRDefault="00E15CBC" w:rsidP="00E15CBC">
      <w:pPr>
        <w:spacing w:after="0" w:line="360" w:lineRule="auto"/>
        <w:ind w:firstLine="708"/>
        <w:jc w:val="both"/>
        <w:rPr>
          <w:rFonts w:ascii="Times New Roman" w:hAnsi="Times New Roman" w:cs="Times New Roman"/>
          <w:sz w:val="28"/>
          <w:szCs w:val="28"/>
        </w:rPr>
      </w:pPr>
      <w:r w:rsidRPr="00E15CBC">
        <w:rPr>
          <w:rFonts w:ascii="Times New Roman" w:hAnsi="Times New Roman" w:cs="Times New Roman"/>
          <w:sz w:val="28"/>
          <w:szCs w:val="28"/>
        </w:rPr>
        <w:t>Объем ВВП России за 2014 год составил в текущих ценах 70 трлн</w:t>
      </w:r>
      <w:r>
        <w:rPr>
          <w:rFonts w:ascii="Times New Roman" w:hAnsi="Times New Roman" w:cs="Times New Roman"/>
          <w:sz w:val="28"/>
          <w:szCs w:val="28"/>
        </w:rPr>
        <w:t>.</w:t>
      </w:r>
      <w:r w:rsidRPr="00E15CBC">
        <w:rPr>
          <w:rFonts w:ascii="Times New Roman" w:hAnsi="Times New Roman" w:cs="Times New Roman"/>
          <w:sz w:val="28"/>
          <w:szCs w:val="28"/>
        </w:rPr>
        <w:t xml:space="preserve"> 975,8</w:t>
      </w:r>
      <w:r>
        <w:rPr>
          <w:rFonts w:ascii="Times New Roman" w:hAnsi="Times New Roman" w:cs="Times New Roman"/>
          <w:sz w:val="28"/>
          <w:szCs w:val="28"/>
        </w:rPr>
        <w:t> </w:t>
      </w:r>
      <w:r w:rsidRPr="00E15CBC">
        <w:rPr>
          <w:rFonts w:ascii="Times New Roman" w:hAnsi="Times New Roman" w:cs="Times New Roman"/>
          <w:sz w:val="28"/>
          <w:szCs w:val="28"/>
        </w:rPr>
        <w:t>млрд</w:t>
      </w:r>
      <w:r>
        <w:rPr>
          <w:rFonts w:ascii="Times New Roman" w:hAnsi="Times New Roman" w:cs="Times New Roman"/>
          <w:sz w:val="28"/>
          <w:szCs w:val="28"/>
        </w:rPr>
        <w:t>.</w:t>
      </w:r>
      <w:r w:rsidRPr="00E15CBC">
        <w:rPr>
          <w:rFonts w:ascii="Times New Roman" w:hAnsi="Times New Roman" w:cs="Times New Roman"/>
          <w:sz w:val="28"/>
          <w:szCs w:val="28"/>
        </w:rPr>
        <w:t xml:space="preserve"> рублей. По сравнению 2013 годом ВВП вырос на 0,6%</w:t>
      </w:r>
      <w:r w:rsidR="00032B26">
        <w:rPr>
          <w:rFonts w:ascii="Times New Roman" w:hAnsi="Times New Roman" w:cs="Times New Roman"/>
          <w:sz w:val="28"/>
          <w:szCs w:val="28"/>
        </w:rPr>
        <w:t xml:space="preserve"> (см. р</w:t>
      </w:r>
      <w:r>
        <w:rPr>
          <w:rFonts w:ascii="Times New Roman" w:hAnsi="Times New Roman" w:cs="Times New Roman"/>
          <w:sz w:val="28"/>
          <w:szCs w:val="28"/>
        </w:rPr>
        <w:t>ис.1.</w:t>
      </w:r>
      <w:r w:rsidR="001C2FC4">
        <w:rPr>
          <w:rFonts w:ascii="Times New Roman" w:hAnsi="Times New Roman" w:cs="Times New Roman"/>
          <w:sz w:val="28"/>
          <w:szCs w:val="28"/>
        </w:rPr>
        <w:t>7</w:t>
      </w:r>
      <w:r>
        <w:rPr>
          <w:rFonts w:ascii="Times New Roman" w:hAnsi="Times New Roman" w:cs="Times New Roman"/>
          <w:sz w:val="28"/>
          <w:szCs w:val="28"/>
        </w:rPr>
        <w:t>)</w:t>
      </w:r>
      <w:r w:rsidR="002E5A3A">
        <w:rPr>
          <w:rFonts w:ascii="Times New Roman" w:hAnsi="Times New Roman" w:cs="Times New Roman"/>
          <w:sz w:val="28"/>
          <w:szCs w:val="28"/>
        </w:rPr>
        <w:t xml:space="preserve"> </w:t>
      </w:r>
      <w:r w:rsidR="002E5A3A" w:rsidRPr="002E5A3A">
        <w:rPr>
          <w:rFonts w:ascii="Times New Roman" w:hAnsi="Times New Roman" w:cs="Times New Roman"/>
          <w:sz w:val="28"/>
          <w:szCs w:val="28"/>
        </w:rPr>
        <w:t>говорится в сообщении Федеральной службы гос</w:t>
      </w:r>
      <w:r w:rsidR="00032B26">
        <w:rPr>
          <w:rFonts w:ascii="Times New Roman" w:hAnsi="Times New Roman" w:cs="Times New Roman"/>
          <w:sz w:val="28"/>
          <w:szCs w:val="28"/>
        </w:rPr>
        <w:t xml:space="preserve">ударственной </w:t>
      </w:r>
      <w:r w:rsidR="002E5A3A" w:rsidRPr="002E5A3A">
        <w:rPr>
          <w:rFonts w:ascii="Times New Roman" w:hAnsi="Times New Roman" w:cs="Times New Roman"/>
          <w:sz w:val="28"/>
          <w:szCs w:val="28"/>
        </w:rPr>
        <w:t>статистики</w:t>
      </w:r>
      <w:r w:rsidR="002E5A3A">
        <w:rPr>
          <w:rFonts w:ascii="Times New Roman" w:hAnsi="Times New Roman" w:cs="Times New Roman"/>
          <w:sz w:val="28"/>
          <w:szCs w:val="28"/>
        </w:rPr>
        <w:t>.</w:t>
      </w:r>
    </w:p>
    <w:p w:rsidR="00CE59F4" w:rsidRDefault="00CE59F4" w:rsidP="00E15CBC">
      <w:pPr>
        <w:spacing w:after="0" w:line="360" w:lineRule="auto"/>
        <w:jc w:val="right"/>
        <w:rPr>
          <w:rFonts w:ascii="Times New Roman" w:hAnsi="Times New Roman" w:cs="Times New Roman"/>
          <w:sz w:val="28"/>
          <w:szCs w:val="28"/>
        </w:rPr>
      </w:pPr>
    </w:p>
    <w:p w:rsidR="00CE59F4" w:rsidRDefault="00CE59F4" w:rsidP="00E15CBC">
      <w:pPr>
        <w:spacing w:after="0" w:line="360" w:lineRule="auto"/>
        <w:jc w:val="right"/>
        <w:rPr>
          <w:rFonts w:ascii="Times New Roman" w:hAnsi="Times New Roman" w:cs="Times New Roman"/>
          <w:sz w:val="28"/>
          <w:szCs w:val="28"/>
        </w:rPr>
      </w:pPr>
    </w:p>
    <w:p w:rsidR="00CE59F4" w:rsidRDefault="00CE59F4" w:rsidP="00E15CBC">
      <w:pPr>
        <w:spacing w:after="0" w:line="360" w:lineRule="auto"/>
        <w:jc w:val="right"/>
        <w:rPr>
          <w:rFonts w:ascii="Times New Roman" w:hAnsi="Times New Roman" w:cs="Times New Roman"/>
          <w:sz w:val="28"/>
          <w:szCs w:val="28"/>
        </w:rPr>
      </w:pPr>
    </w:p>
    <w:p w:rsidR="00E15CBC" w:rsidRDefault="00E15CBC" w:rsidP="00E15CBC">
      <w:pPr>
        <w:spacing w:after="0" w:line="360" w:lineRule="auto"/>
        <w:jc w:val="right"/>
        <w:rPr>
          <w:rFonts w:ascii="Times New Roman" w:hAnsi="Times New Roman" w:cs="Times New Roman"/>
          <w:sz w:val="28"/>
          <w:szCs w:val="28"/>
        </w:rPr>
      </w:pPr>
      <w:r>
        <w:rPr>
          <w:rFonts w:ascii="Times New Roman" w:hAnsi="Times New Roman" w:cs="Times New Roman"/>
          <w:sz w:val="28"/>
          <w:szCs w:val="28"/>
        </w:rPr>
        <w:lastRenderedPageBreak/>
        <w:t>Рис.1.</w:t>
      </w:r>
      <w:r w:rsidR="001C2FC4">
        <w:rPr>
          <w:rFonts w:ascii="Times New Roman" w:hAnsi="Times New Roman" w:cs="Times New Roman"/>
          <w:sz w:val="28"/>
          <w:szCs w:val="28"/>
        </w:rPr>
        <w:t>7</w:t>
      </w:r>
    </w:p>
    <w:p w:rsidR="00E15CBC" w:rsidRDefault="00E15CBC" w:rsidP="00E15CBC">
      <w:pPr>
        <w:spacing w:after="0" w:line="360" w:lineRule="auto"/>
        <w:rPr>
          <w:rFonts w:ascii="Times New Roman" w:hAnsi="Times New Roman" w:cs="Times New Roman"/>
          <w:sz w:val="28"/>
          <w:szCs w:val="28"/>
        </w:rPr>
      </w:pPr>
      <w:r>
        <w:rPr>
          <w:noProof/>
          <w:lang w:eastAsia="ru-RU"/>
        </w:rPr>
        <w:drawing>
          <wp:inline distT="0" distB="0" distL="0" distR="0" wp14:anchorId="2CB4DD83" wp14:editId="4C312350">
            <wp:extent cx="5848350" cy="3409950"/>
            <wp:effectExtent l="0" t="0" r="0" b="0"/>
            <wp:docPr id="45" name="Диаграмма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2E5A3A" w:rsidRDefault="002E5A3A" w:rsidP="00E15CBC">
      <w:pPr>
        <w:spacing w:after="0" w:line="360" w:lineRule="auto"/>
        <w:rPr>
          <w:rStyle w:val="af1"/>
          <w:rFonts w:ascii="Times New Roman" w:hAnsi="Times New Roman" w:cs="Times New Roman"/>
          <w:b/>
        </w:rPr>
      </w:pPr>
      <w:r w:rsidRPr="002230E5">
        <w:rPr>
          <w:rFonts w:ascii="Times New Roman" w:hAnsi="Times New Roman" w:cs="Times New Roman"/>
          <w:b/>
        </w:rPr>
        <w:t>*) Источник:</w:t>
      </w:r>
      <w:r>
        <w:rPr>
          <w:rFonts w:ascii="Times New Roman" w:hAnsi="Times New Roman" w:cs="Times New Roman"/>
          <w:b/>
        </w:rPr>
        <w:t xml:space="preserve"> </w:t>
      </w:r>
      <w:hyperlink r:id="rId26" w:history="1">
        <w:r w:rsidRPr="004F34D9">
          <w:rPr>
            <w:rStyle w:val="af1"/>
            <w:rFonts w:ascii="Times New Roman" w:hAnsi="Times New Roman" w:cs="Times New Roman"/>
            <w:b/>
          </w:rPr>
          <w:t>www.gks.ru</w:t>
        </w:r>
      </w:hyperlink>
    </w:p>
    <w:p w:rsidR="00CE59F4" w:rsidRDefault="00CE59F4" w:rsidP="00E15CBC">
      <w:pPr>
        <w:spacing w:after="0" w:line="360" w:lineRule="auto"/>
        <w:rPr>
          <w:rFonts w:ascii="Times New Roman" w:hAnsi="Times New Roman" w:cs="Times New Roman"/>
          <w:b/>
        </w:rPr>
      </w:pPr>
    </w:p>
    <w:p w:rsidR="00E15CBC" w:rsidRDefault="00E15CBC" w:rsidP="005F0C6A">
      <w:pPr>
        <w:spacing w:after="0" w:line="360" w:lineRule="auto"/>
        <w:ind w:firstLine="708"/>
        <w:jc w:val="both"/>
        <w:rPr>
          <w:rFonts w:ascii="Times New Roman" w:hAnsi="Times New Roman" w:cs="Times New Roman"/>
          <w:sz w:val="28"/>
          <w:szCs w:val="28"/>
        </w:rPr>
      </w:pPr>
      <w:r w:rsidRPr="00E15CBC">
        <w:rPr>
          <w:rFonts w:ascii="Times New Roman" w:hAnsi="Times New Roman" w:cs="Times New Roman"/>
          <w:sz w:val="28"/>
          <w:szCs w:val="28"/>
        </w:rPr>
        <w:t>Наибольший рост валовой добавочной стоимости в 2014 году был зафиксирован в финансовой деятельности - на 9,6% (в 2013 году рост составлял 12,3%), в деятельности домашних хозяйств - на 2,7%, в обрабатывающих производствах - на 2,5%, в сельском хозяйстве, охоте и лесном хозяйстве - на 1,4%.</w:t>
      </w:r>
    </w:p>
    <w:p w:rsidR="00CA0AFC" w:rsidRDefault="00CA0AFC" w:rsidP="005F0C6A">
      <w:pPr>
        <w:spacing w:after="0" w:line="360" w:lineRule="auto"/>
        <w:ind w:firstLine="708"/>
        <w:jc w:val="both"/>
        <w:rPr>
          <w:rFonts w:ascii="Times New Roman" w:hAnsi="Times New Roman" w:cs="Times New Roman"/>
          <w:sz w:val="28"/>
          <w:szCs w:val="28"/>
        </w:rPr>
      </w:pPr>
      <w:r w:rsidRPr="00CA0AFC">
        <w:rPr>
          <w:rFonts w:ascii="Times New Roman" w:hAnsi="Times New Roman" w:cs="Times New Roman"/>
          <w:sz w:val="28"/>
          <w:szCs w:val="28"/>
        </w:rPr>
        <w:t>2014 год стал периодом смены основных стратегических партнеров, что сопровождалось охлаждением отношений с Западом в результате введенных против России санкций, заключением новых контрактов с Китаем и подписанием договора об организации Евразийского экономического союза.</w:t>
      </w:r>
    </w:p>
    <w:p w:rsidR="00CA0AFC" w:rsidRDefault="00CA0AFC" w:rsidP="005F0C6A">
      <w:pPr>
        <w:spacing w:after="0" w:line="360" w:lineRule="auto"/>
        <w:ind w:firstLine="708"/>
        <w:jc w:val="both"/>
        <w:rPr>
          <w:rFonts w:ascii="Times New Roman" w:hAnsi="Times New Roman" w:cs="Times New Roman"/>
          <w:sz w:val="28"/>
          <w:szCs w:val="28"/>
        </w:rPr>
      </w:pPr>
      <w:r w:rsidRPr="00CA0AFC">
        <w:rPr>
          <w:rFonts w:ascii="Times New Roman" w:hAnsi="Times New Roman" w:cs="Times New Roman"/>
          <w:sz w:val="28"/>
          <w:szCs w:val="28"/>
        </w:rPr>
        <w:t xml:space="preserve">В 2014 году был введен комплекс санкций, предусматривающих ограничение поставок технологий двойного назначения, запрет доступа к рынку внешних займов, отмену контрактов и последовательный вывод иностранных активов из страны, закрытие иностранных предприятий и сокращение производства. Побочными элементами противостояния стали ослабление рубля и снижение цены на энергоресурсы, являющиеся главной </w:t>
      </w:r>
      <w:r w:rsidRPr="00CA0AFC">
        <w:rPr>
          <w:rFonts w:ascii="Times New Roman" w:hAnsi="Times New Roman" w:cs="Times New Roman"/>
          <w:sz w:val="28"/>
          <w:szCs w:val="28"/>
        </w:rPr>
        <w:lastRenderedPageBreak/>
        <w:t xml:space="preserve">статьей бюджетных доходов. Негативно на рынок повлияли угрозы – потенциальные санкции: отключения страны от SWIFT по примеру Ирана, угроза ухода с российского рынка платежных систем Visa и Mastercard (реализовано только в отношении Крымских банков). Несмотря на риторику о неэффективности введенных против страны санкций, очевидно, что против России развязана настоящая экономическая война, ставшая возможной вследствие чрезвычайной экономической </w:t>
      </w:r>
      <w:r w:rsidR="00C266E3">
        <w:rPr>
          <w:rFonts w:ascii="Times New Roman" w:hAnsi="Times New Roman" w:cs="Times New Roman"/>
          <w:sz w:val="28"/>
          <w:szCs w:val="28"/>
        </w:rPr>
        <w:t>открытости. Практически</w:t>
      </w:r>
      <w:r w:rsidRPr="00CA0AFC">
        <w:rPr>
          <w:rFonts w:ascii="Times New Roman" w:hAnsi="Times New Roman" w:cs="Times New Roman"/>
          <w:sz w:val="28"/>
          <w:szCs w:val="28"/>
        </w:rPr>
        <w:t xml:space="preserve"> Россия попала в ловушку долларовой экономики, создав условия, благоприятные только для развития нефтегазовой отрасли, подсадила население на импортную иглу и свернула собственную обрабатывающую промышленность. Из последних инициати</w:t>
      </w:r>
      <w:r w:rsidR="00032B26">
        <w:rPr>
          <w:rFonts w:ascii="Times New Roman" w:hAnsi="Times New Roman" w:cs="Times New Roman"/>
          <w:sz w:val="28"/>
          <w:szCs w:val="28"/>
        </w:rPr>
        <w:t>в по заимствованию</w:t>
      </w:r>
      <w:r w:rsidRPr="00CA0AFC">
        <w:rPr>
          <w:rFonts w:ascii="Times New Roman" w:hAnsi="Times New Roman" w:cs="Times New Roman"/>
          <w:sz w:val="28"/>
          <w:szCs w:val="28"/>
        </w:rPr>
        <w:t xml:space="preserve"> </w:t>
      </w:r>
      <w:r w:rsidR="00C266E3">
        <w:rPr>
          <w:rFonts w:ascii="Times New Roman" w:hAnsi="Times New Roman" w:cs="Times New Roman"/>
          <w:sz w:val="28"/>
          <w:szCs w:val="28"/>
        </w:rPr>
        <w:t xml:space="preserve">«передовых»  </w:t>
      </w:r>
      <w:r w:rsidRPr="00CA0AFC">
        <w:rPr>
          <w:rFonts w:ascii="Times New Roman" w:hAnsi="Times New Roman" w:cs="Times New Roman"/>
          <w:sz w:val="28"/>
          <w:szCs w:val="28"/>
        </w:rPr>
        <w:t xml:space="preserve">практик относится вступление </w:t>
      </w:r>
      <w:r w:rsidR="00C266E3">
        <w:rPr>
          <w:rFonts w:ascii="Times New Roman" w:hAnsi="Times New Roman" w:cs="Times New Roman"/>
          <w:sz w:val="28"/>
          <w:szCs w:val="28"/>
        </w:rPr>
        <w:t xml:space="preserve">России </w:t>
      </w:r>
      <w:r w:rsidRPr="00CA0AFC">
        <w:rPr>
          <w:rFonts w:ascii="Times New Roman" w:hAnsi="Times New Roman" w:cs="Times New Roman"/>
          <w:sz w:val="28"/>
          <w:szCs w:val="28"/>
        </w:rPr>
        <w:t>в ВТО и переход на плавающий курс рубля.</w:t>
      </w:r>
    </w:p>
    <w:p w:rsidR="00B95989" w:rsidRDefault="00B95989" w:rsidP="005F0C6A">
      <w:pPr>
        <w:spacing w:after="0" w:line="360" w:lineRule="auto"/>
        <w:ind w:firstLine="708"/>
        <w:jc w:val="both"/>
        <w:rPr>
          <w:rFonts w:ascii="Times New Roman" w:hAnsi="Times New Roman" w:cs="Times New Roman"/>
          <w:sz w:val="28"/>
          <w:szCs w:val="28"/>
        </w:rPr>
      </w:pPr>
      <w:r w:rsidRPr="00B95989">
        <w:rPr>
          <w:rFonts w:ascii="Times New Roman" w:hAnsi="Times New Roman" w:cs="Times New Roman"/>
          <w:sz w:val="28"/>
          <w:szCs w:val="28"/>
        </w:rPr>
        <w:t>Новый режим курсо</w:t>
      </w:r>
      <w:r w:rsidR="00772C39">
        <w:rPr>
          <w:rFonts w:ascii="Times New Roman" w:hAnsi="Times New Roman" w:cs="Times New Roman"/>
          <w:sz w:val="28"/>
          <w:szCs w:val="28"/>
        </w:rPr>
        <w:t>о</w:t>
      </w:r>
      <w:r w:rsidRPr="00B95989">
        <w:rPr>
          <w:rFonts w:ascii="Times New Roman" w:hAnsi="Times New Roman" w:cs="Times New Roman"/>
          <w:sz w:val="28"/>
          <w:szCs w:val="28"/>
        </w:rPr>
        <w:t xml:space="preserve">бразования </w:t>
      </w:r>
      <w:r w:rsidR="00C266E3">
        <w:rPr>
          <w:rFonts w:ascii="Times New Roman" w:hAnsi="Times New Roman" w:cs="Times New Roman"/>
          <w:sz w:val="28"/>
          <w:szCs w:val="28"/>
        </w:rPr>
        <w:t xml:space="preserve">в России </w:t>
      </w:r>
      <w:r w:rsidRPr="00B95989">
        <w:rPr>
          <w:rFonts w:ascii="Times New Roman" w:hAnsi="Times New Roman" w:cs="Times New Roman"/>
          <w:sz w:val="28"/>
          <w:szCs w:val="28"/>
        </w:rPr>
        <w:t>дестабилизировал валютный рынок</w:t>
      </w:r>
      <w:r w:rsidR="00C266E3">
        <w:rPr>
          <w:rFonts w:ascii="Times New Roman" w:hAnsi="Times New Roman" w:cs="Times New Roman"/>
          <w:sz w:val="28"/>
          <w:szCs w:val="28"/>
        </w:rPr>
        <w:t xml:space="preserve"> в стране</w:t>
      </w:r>
      <w:r w:rsidRPr="00B95989">
        <w:rPr>
          <w:rFonts w:ascii="Times New Roman" w:hAnsi="Times New Roman" w:cs="Times New Roman"/>
          <w:sz w:val="28"/>
          <w:szCs w:val="28"/>
        </w:rPr>
        <w:t xml:space="preserve">, приведя к ослаблению рубля и росту его волатильности. Это спровоцировало </w:t>
      </w:r>
      <w:r w:rsidR="00C266E3">
        <w:rPr>
          <w:rFonts w:ascii="Times New Roman" w:hAnsi="Times New Roman" w:cs="Times New Roman"/>
          <w:sz w:val="28"/>
          <w:szCs w:val="28"/>
        </w:rPr>
        <w:t xml:space="preserve">целый </w:t>
      </w:r>
      <w:r w:rsidRPr="00B95989">
        <w:rPr>
          <w:rFonts w:ascii="Times New Roman" w:hAnsi="Times New Roman" w:cs="Times New Roman"/>
          <w:sz w:val="28"/>
          <w:szCs w:val="28"/>
        </w:rPr>
        <w:t>к</w:t>
      </w:r>
      <w:r w:rsidR="00C266E3">
        <w:rPr>
          <w:rFonts w:ascii="Times New Roman" w:hAnsi="Times New Roman" w:cs="Times New Roman"/>
          <w:sz w:val="28"/>
          <w:szCs w:val="28"/>
        </w:rPr>
        <w:t>омплекс негативных явлений. Государство (в лице Центрального</w:t>
      </w:r>
      <w:r>
        <w:rPr>
          <w:rFonts w:ascii="Times New Roman" w:hAnsi="Times New Roman" w:cs="Times New Roman"/>
          <w:sz w:val="28"/>
          <w:szCs w:val="28"/>
        </w:rPr>
        <w:t xml:space="preserve"> </w:t>
      </w:r>
      <w:r w:rsidRPr="00B95989">
        <w:rPr>
          <w:rFonts w:ascii="Times New Roman" w:hAnsi="Times New Roman" w:cs="Times New Roman"/>
          <w:sz w:val="28"/>
          <w:szCs w:val="28"/>
        </w:rPr>
        <w:t>б</w:t>
      </w:r>
      <w:r>
        <w:rPr>
          <w:rFonts w:ascii="Times New Roman" w:hAnsi="Times New Roman" w:cs="Times New Roman"/>
          <w:sz w:val="28"/>
          <w:szCs w:val="28"/>
        </w:rPr>
        <w:t>анк</w:t>
      </w:r>
      <w:r w:rsidR="00C266E3">
        <w:rPr>
          <w:rFonts w:ascii="Times New Roman" w:hAnsi="Times New Roman" w:cs="Times New Roman"/>
          <w:sz w:val="28"/>
          <w:szCs w:val="28"/>
        </w:rPr>
        <w:t>а</w:t>
      </w:r>
      <w:r w:rsidRPr="00B95989">
        <w:rPr>
          <w:rFonts w:ascii="Times New Roman" w:hAnsi="Times New Roman" w:cs="Times New Roman"/>
          <w:sz w:val="28"/>
          <w:szCs w:val="28"/>
        </w:rPr>
        <w:t xml:space="preserve"> </w:t>
      </w:r>
      <w:r w:rsidR="00C266E3">
        <w:rPr>
          <w:rFonts w:ascii="Times New Roman" w:hAnsi="Times New Roman" w:cs="Times New Roman"/>
          <w:sz w:val="28"/>
          <w:szCs w:val="28"/>
        </w:rPr>
        <w:t xml:space="preserve">РФ) </w:t>
      </w:r>
      <w:r w:rsidRPr="00B95989">
        <w:rPr>
          <w:rFonts w:ascii="Times New Roman" w:hAnsi="Times New Roman" w:cs="Times New Roman"/>
          <w:sz w:val="28"/>
          <w:szCs w:val="28"/>
        </w:rPr>
        <w:t>отреагировал</w:t>
      </w:r>
      <w:r w:rsidR="00C266E3">
        <w:rPr>
          <w:rFonts w:ascii="Times New Roman" w:hAnsi="Times New Roman" w:cs="Times New Roman"/>
          <w:sz w:val="28"/>
          <w:szCs w:val="28"/>
        </w:rPr>
        <w:t>о</w:t>
      </w:r>
      <w:r w:rsidRPr="00B95989">
        <w:rPr>
          <w:rFonts w:ascii="Times New Roman" w:hAnsi="Times New Roman" w:cs="Times New Roman"/>
          <w:sz w:val="28"/>
          <w:szCs w:val="28"/>
        </w:rPr>
        <w:t xml:space="preserve"> ростом ключевой ставки, бизнес - снижением деловой активности, рынок - ростом цен на товары, ажиотажным спросом и сокращением доходов и сбережений граждан. В перспективе новый валютный режим таит серьезные угрозы, связанные с ростом зависимости курса от конъюнктуры на рынке нефти.</w:t>
      </w:r>
    </w:p>
    <w:p w:rsidR="009C4315" w:rsidRDefault="009C4315" w:rsidP="005F0C6A">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Динамика объема работ по виду деятельности «Строительство» в течение 2014 года оставалась отрицательной. В первом квартале снижение составило 6,4%, во втором квартале -5,2%, в третьем квартале – 4,6% и в четвертом квартале 3,0% относительно соответствующего квартала прошлого года. В результате по итогам 2014 года объем строительных работ сократился на 4,5%.</w:t>
      </w:r>
    </w:p>
    <w:p w:rsidR="009C4315" w:rsidRDefault="009C4315" w:rsidP="005F0C6A">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Прирост промышленного производства по итогам 2014 года составил  1,7% и был обеспечен ростом добычи полезных ископаемых и </w:t>
      </w:r>
      <w:r w:rsidR="00D2421A">
        <w:rPr>
          <w:rFonts w:ascii="Times New Roman" w:hAnsi="Times New Roman" w:cs="Times New Roman"/>
          <w:sz w:val="28"/>
          <w:szCs w:val="28"/>
        </w:rPr>
        <w:lastRenderedPageBreak/>
        <w:t>обрабатывающих</w:t>
      </w:r>
      <w:r>
        <w:rPr>
          <w:rFonts w:ascii="Times New Roman" w:hAnsi="Times New Roman" w:cs="Times New Roman"/>
          <w:sz w:val="28"/>
          <w:szCs w:val="28"/>
        </w:rPr>
        <w:t xml:space="preserve"> производств</w:t>
      </w:r>
      <w:r w:rsidR="003D6814">
        <w:rPr>
          <w:rFonts w:ascii="Times New Roman" w:hAnsi="Times New Roman" w:cs="Times New Roman"/>
          <w:sz w:val="28"/>
          <w:szCs w:val="28"/>
        </w:rPr>
        <w:t>,</w:t>
      </w:r>
      <w:r>
        <w:rPr>
          <w:rFonts w:ascii="Times New Roman" w:hAnsi="Times New Roman" w:cs="Times New Roman"/>
          <w:sz w:val="28"/>
          <w:szCs w:val="28"/>
        </w:rPr>
        <w:t xml:space="preserve"> при снижении производства и распределения электроэнергии, газа и воды.</w:t>
      </w:r>
    </w:p>
    <w:p w:rsidR="00D2421A" w:rsidRDefault="00D2421A" w:rsidP="005F0C6A">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Прирост производства сферы деятельности «Добыча полезных ископаемых» составил 1,4% положительный вклад в общий рост -0,4 процентных пункта. Из производств этого вида деятельности 0,3 п.п. вклада в общий рост обеспечила «добыча топливно-энергетических полезных ископаемых» («прирост за годовой период на 1,4%).</w:t>
      </w:r>
    </w:p>
    <w:p w:rsidR="00D2421A" w:rsidRDefault="00D2421A" w:rsidP="005F0C6A">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Производство и распределение электроэнергии, газа и воды снизилось в 2014 году на 0,1% против снижения на 2,5% в 2013 году.</w:t>
      </w:r>
    </w:p>
    <w:p w:rsidR="00D2421A" w:rsidRDefault="00D2421A" w:rsidP="005F0C6A">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В сфере деятельности «Обрабатывающие производства» в 2014 году прирост производства ускорился до 2,1% против 0,5% в 2013 году.</w:t>
      </w:r>
    </w:p>
    <w:p w:rsidR="00D2421A" w:rsidRDefault="009C4315" w:rsidP="003D6814">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Производство продукции сельского хозяйства заметно увеличилось в третьем квартале 2014 года (на 11,2% к соответствующему периоду 2013</w:t>
      </w:r>
      <w:r w:rsidR="00CE59F4">
        <w:rPr>
          <w:rFonts w:ascii="Times New Roman" w:hAnsi="Times New Roman" w:cs="Times New Roman"/>
          <w:sz w:val="28"/>
          <w:szCs w:val="28"/>
        </w:rPr>
        <w:t> </w:t>
      </w:r>
      <w:r>
        <w:rPr>
          <w:rFonts w:ascii="Times New Roman" w:hAnsi="Times New Roman" w:cs="Times New Roman"/>
          <w:sz w:val="28"/>
          <w:szCs w:val="28"/>
        </w:rPr>
        <w:t>года) благодаря высокому урожаю ряда сельскохозяйственных культур, в первую очередь зерновых, но концу года из-за неблагоприятных погодных условий рост производства замедлился, что привело к снижению в четвертом квартале на 5,7%.</w:t>
      </w:r>
    </w:p>
    <w:p w:rsidR="00B57BAB" w:rsidRDefault="00C266E3" w:rsidP="003D6814">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Между тем р</w:t>
      </w:r>
      <w:r w:rsidR="00897C62" w:rsidRPr="007074DB">
        <w:rPr>
          <w:rFonts w:ascii="Times New Roman" w:hAnsi="Times New Roman" w:cs="Times New Roman"/>
          <w:sz w:val="28"/>
          <w:szCs w:val="28"/>
        </w:rPr>
        <w:t>еальные располагаемые</w:t>
      </w:r>
      <w:r w:rsidR="00897C62">
        <w:rPr>
          <w:rFonts w:ascii="Times New Roman" w:hAnsi="Times New Roman" w:cs="Times New Roman"/>
          <w:sz w:val="28"/>
          <w:szCs w:val="28"/>
        </w:rPr>
        <w:t xml:space="preserve"> доходы населения снизились в 2014 году </w:t>
      </w:r>
      <w:r>
        <w:rPr>
          <w:rFonts w:ascii="Times New Roman" w:hAnsi="Times New Roman" w:cs="Times New Roman"/>
          <w:sz w:val="28"/>
          <w:szCs w:val="28"/>
        </w:rPr>
        <w:t xml:space="preserve">лишь </w:t>
      </w:r>
      <w:r w:rsidR="00897C62">
        <w:rPr>
          <w:rFonts w:ascii="Times New Roman" w:hAnsi="Times New Roman" w:cs="Times New Roman"/>
          <w:sz w:val="28"/>
          <w:szCs w:val="28"/>
        </w:rPr>
        <w:t xml:space="preserve">на 1,0% против </w:t>
      </w:r>
      <w:r w:rsidR="00897C62" w:rsidRPr="007074DB">
        <w:rPr>
          <w:rFonts w:ascii="Times New Roman" w:hAnsi="Times New Roman" w:cs="Times New Roman"/>
          <w:sz w:val="28"/>
          <w:szCs w:val="28"/>
        </w:rPr>
        <w:t>4</w:t>
      </w:r>
      <w:r w:rsidR="00897C62">
        <w:rPr>
          <w:rFonts w:ascii="Times New Roman" w:hAnsi="Times New Roman" w:cs="Times New Roman"/>
          <w:sz w:val="28"/>
          <w:szCs w:val="28"/>
        </w:rPr>
        <w:t>,0% в 2013</w:t>
      </w:r>
      <w:r w:rsidR="00897C62" w:rsidRPr="007074DB">
        <w:rPr>
          <w:rFonts w:ascii="Times New Roman" w:hAnsi="Times New Roman" w:cs="Times New Roman"/>
          <w:sz w:val="28"/>
          <w:szCs w:val="28"/>
        </w:rPr>
        <w:t xml:space="preserve"> году</w:t>
      </w:r>
      <w:r w:rsidR="00897C62">
        <w:rPr>
          <w:rFonts w:ascii="Times New Roman" w:hAnsi="Times New Roman" w:cs="Times New Roman"/>
          <w:sz w:val="28"/>
          <w:szCs w:val="28"/>
        </w:rPr>
        <w:t xml:space="preserve"> (см. рис.1.</w:t>
      </w:r>
      <w:r w:rsidR="001C2FC4">
        <w:rPr>
          <w:rFonts w:ascii="Times New Roman" w:hAnsi="Times New Roman" w:cs="Times New Roman"/>
          <w:sz w:val="28"/>
          <w:szCs w:val="28"/>
        </w:rPr>
        <w:t>8</w:t>
      </w:r>
      <w:r w:rsidR="00897C62">
        <w:rPr>
          <w:rFonts w:ascii="Times New Roman" w:hAnsi="Times New Roman" w:cs="Times New Roman"/>
          <w:sz w:val="28"/>
          <w:szCs w:val="28"/>
        </w:rPr>
        <w:t>)</w:t>
      </w:r>
      <w:r>
        <w:rPr>
          <w:rFonts w:ascii="Times New Roman" w:hAnsi="Times New Roman" w:cs="Times New Roman"/>
          <w:sz w:val="28"/>
          <w:szCs w:val="28"/>
        </w:rPr>
        <w:t>, но д</w:t>
      </w:r>
      <w:r w:rsidR="00897C62" w:rsidRPr="00897C62">
        <w:rPr>
          <w:rFonts w:ascii="Times New Roman" w:hAnsi="Times New Roman" w:cs="Times New Roman"/>
          <w:sz w:val="28"/>
          <w:szCs w:val="28"/>
        </w:rPr>
        <w:t xml:space="preserve">инамика реальных располагаемых доходов населения в 2014 году была неравномерной. Так, в </w:t>
      </w:r>
      <w:r w:rsidR="00897C62">
        <w:rPr>
          <w:rFonts w:ascii="Times New Roman" w:hAnsi="Times New Roman" w:cs="Times New Roman"/>
          <w:sz w:val="28"/>
          <w:szCs w:val="28"/>
        </w:rPr>
        <w:t>первом</w:t>
      </w:r>
      <w:r w:rsidR="00897C62" w:rsidRPr="00897C62">
        <w:rPr>
          <w:rFonts w:ascii="Times New Roman" w:hAnsi="Times New Roman" w:cs="Times New Roman"/>
          <w:sz w:val="28"/>
          <w:szCs w:val="28"/>
        </w:rPr>
        <w:t xml:space="preserve"> квартале снижение в годовом выражении составило 3,4%, во </w:t>
      </w:r>
      <w:r w:rsidR="00897C62">
        <w:rPr>
          <w:rFonts w:ascii="Times New Roman" w:hAnsi="Times New Roman" w:cs="Times New Roman"/>
          <w:sz w:val="28"/>
          <w:szCs w:val="28"/>
        </w:rPr>
        <w:t>втором и</w:t>
      </w:r>
      <w:r w:rsidR="00B57BAB">
        <w:rPr>
          <w:rFonts w:ascii="Times New Roman" w:hAnsi="Times New Roman" w:cs="Times New Roman"/>
          <w:sz w:val="28"/>
          <w:szCs w:val="28"/>
        </w:rPr>
        <w:t xml:space="preserve"> </w:t>
      </w:r>
      <w:r w:rsidR="00897C62">
        <w:rPr>
          <w:rFonts w:ascii="Times New Roman" w:hAnsi="Times New Roman" w:cs="Times New Roman"/>
          <w:sz w:val="28"/>
          <w:szCs w:val="28"/>
        </w:rPr>
        <w:t>третьем</w:t>
      </w:r>
      <w:r w:rsidR="00897C62" w:rsidRPr="00897C62">
        <w:rPr>
          <w:rFonts w:ascii="Times New Roman" w:hAnsi="Times New Roman" w:cs="Times New Roman"/>
          <w:sz w:val="28"/>
          <w:szCs w:val="28"/>
        </w:rPr>
        <w:t xml:space="preserve"> кварталах был отмечен рост на 0,7% и 2,1% соответственно.</w:t>
      </w:r>
    </w:p>
    <w:p w:rsidR="00CE59F4" w:rsidRDefault="00CE59F4" w:rsidP="00B57BAB">
      <w:pPr>
        <w:spacing w:after="0" w:line="360" w:lineRule="auto"/>
        <w:ind w:firstLine="708"/>
        <w:jc w:val="right"/>
        <w:rPr>
          <w:rFonts w:ascii="Times New Roman" w:hAnsi="Times New Roman" w:cs="Times New Roman"/>
          <w:sz w:val="28"/>
          <w:szCs w:val="28"/>
        </w:rPr>
      </w:pPr>
    </w:p>
    <w:p w:rsidR="00CE59F4" w:rsidRDefault="00CE59F4" w:rsidP="00B57BAB">
      <w:pPr>
        <w:spacing w:after="0" w:line="360" w:lineRule="auto"/>
        <w:ind w:firstLine="708"/>
        <w:jc w:val="right"/>
        <w:rPr>
          <w:rFonts w:ascii="Times New Roman" w:hAnsi="Times New Roman" w:cs="Times New Roman"/>
          <w:sz w:val="28"/>
          <w:szCs w:val="28"/>
        </w:rPr>
      </w:pPr>
    </w:p>
    <w:p w:rsidR="00CE59F4" w:rsidRDefault="00CE59F4" w:rsidP="00B57BAB">
      <w:pPr>
        <w:spacing w:after="0" w:line="360" w:lineRule="auto"/>
        <w:ind w:firstLine="708"/>
        <w:jc w:val="right"/>
        <w:rPr>
          <w:rFonts w:ascii="Times New Roman" w:hAnsi="Times New Roman" w:cs="Times New Roman"/>
          <w:sz w:val="28"/>
          <w:szCs w:val="28"/>
        </w:rPr>
      </w:pPr>
    </w:p>
    <w:p w:rsidR="00CE59F4" w:rsidRDefault="00CE59F4" w:rsidP="00B57BAB">
      <w:pPr>
        <w:spacing w:after="0" w:line="360" w:lineRule="auto"/>
        <w:ind w:firstLine="708"/>
        <w:jc w:val="right"/>
        <w:rPr>
          <w:rFonts w:ascii="Times New Roman" w:hAnsi="Times New Roman" w:cs="Times New Roman"/>
          <w:sz w:val="28"/>
          <w:szCs w:val="28"/>
        </w:rPr>
      </w:pPr>
    </w:p>
    <w:p w:rsidR="00CE59F4" w:rsidRDefault="00CE59F4" w:rsidP="00B57BAB">
      <w:pPr>
        <w:spacing w:after="0" w:line="360" w:lineRule="auto"/>
        <w:ind w:firstLine="708"/>
        <w:jc w:val="right"/>
        <w:rPr>
          <w:rFonts w:ascii="Times New Roman" w:hAnsi="Times New Roman" w:cs="Times New Roman"/>
          <w:sz w:val="28"/>
          <w:szCs w:val="28"/>
        </w:rPr>
      </w:pPr>
    </w:p>
    <w:p w:rsidR="00CE59F4" w:rsidRDefault="00CE59F4" w:rsidP="00B57BAB">
      <w:pPr>
        <w:spacing w:after="0" w:line="360" w:lineRule="auto"/>
        <w:ind w:firstLine="708"/>
        <w:jc w:val="right"/>
        <w:rPr>
          <w:rFonts w:ascii="Times New Roman" w:hAnsi="Times New Roman" w:cs="Times New Roman"/>
          <w:sz w:val="28"/>
          <w:szCs w:val="28"/>
        </w:rPr>
      </w:pPr>
    </w:p>
    <w:p w:rsidR="001C2FC4" w:rsidRDefault="001C2FC4" w:rsidP="00B57BAB">
      <w:pPr>
        <w:spacing w:after="0" w:line="360" w:lineRule="auto"/>
        <w:ind w:firstLine="708"/>
        <w:jc w:val="right"/>
        <w:rPr>
          <w:rFonts w:ascii="Times New Roman" w:hAnsi="Times New Roman" w:cs="Times New Roman"/>
          <w:sz w:val="28"/>
          <w:szCs w:val="28"/>
        </w:rPr>
      </w:pPr>
    </w:p>
    <w:p w:rsidR="00B57BAB" w:rsidRDefault="00B57BAB" w:rsidP="00B57BAB">
      <w:pPr>
        <w:spacing w:after="0" w:line="360" w:lineRule="auto"/>
        <w:ind w:firstLine="708"/>
        <w:jc w:val="right"/>
        <w:rPr>
          <w:rFonts w:ascii="Times New Roman" w:hAnsi="Times New Roman" w:cs="Times New Roman"/>
          <w:sz w:val="28"/>
          <w:szCs w:val="28"/>
        </w:rPr>
      </w:pPr>
      <w:r>
        <w:rPr>
          <w:rFonts w:ascii="Times New Roman" w:hAnsi="Times New Roman" w:cs="Times New Roman"/>
          <w:sz w:val="28"/>
          <w:szCs w:val="28"/>
        </w:rPr>
        <w:lastRenderedPageBreak/>
        <w:t>Рис.1.</w:t>
      </w:r>
      <w:r w:rsidR="001C2FC4">
        <w:rPr>
          <w:rFonts w:ascii="Times New Roman" w:hAnsi="Times New Roman" w:cs="Times New Roman"/>
          <w:sz w:val="28"/>
          <w:szCs w:val="28"/>
        </w:rPr>
        <w:t>8</w:t>
      </w:r>
    </w:p>
    <w:p w:rsidR="00B57BAB" w:rsidRPr="00897C62" w:rsidRDefault="00B57BAB" w:rsidP="00B57BAB">
      <w:pPr>
        <w:spacing w:after="0" w:line="360" w:lineRule="auto"/>
        <w:rPr>
          <w:rFonts w:ascii="Times New Roman" w:hAnsi="Times New Roman" w:cs="Times New Roman"/>
          <w:sz w:val="28"/>
          <w:szCs w:val="28"/>
        </w:rPr>
      </w:pPr>
      <w:r>
        <w:rPr>
          <w:noProof/>
          <w:lang w:eastAsia="ru-RU"/>
        </w:rPr>
        <w:drawing>
          <wp:inline distT="0" distB="0" distL="0" distR="0" wp14:anchorId="0ABEA423" wp14:editId="27AC1BEE">
            <wp:extent cx="5743575" cy="3657600"/>
            <wp:effectExtent l="0" t="0" r="0" b="0"/>
            <wp:docPr id="47" name="Диаграмма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897C62" w:rsidRDefault="00B57BAB" w:rsidP="003D6814">
      <w:pPr>
        <w:spacing w:after="0" w:line="360" w:lineRule="auto"/>
        <w:jc w:val="both"/>
        <w:rPr>
          <w:rStyle w:val="af1"/>
          <w:rFonts w:ascii="Times New Roman" w:hAnsi="Times New Roman" w:cs="Times New Roman"/>
          <w:shd w:val="clear" w:color="auto" w:fill="FFFFFF"/>
        </w:rPr>
      </w:pPr>
      <w:r w:rsidRPr="002230E5">
        <w:rPr>
          <w:rFonts w:ascii="Times New Roman" w:hAnsi="Times New Roman" w:cs="Times New Roman"/>
          <w:b/>
        </w:rPr>
        <w:t>*) Источник:</w:t>
      </w:r>
      <w:r w:rsidRPr="002230E5">
        <w:rPr>
          <w:rFonts w:ascii="Times New Roman" w:hAnsi="Times New Roman" w:cs="Times New Roman"/>
        </w:rPr>
        <w:t xml:space="preserve"> </w:t>
      </w:r>
      <w:hyperlink r:id="rId28" w:history="1">
        <w:r w:rsidRPr="002230E5">
          <w:rPr>
            <w:rStyle w:val="af1"/>
            <w:rFonts w:ascii="Times New Roman" w:hAnsi="Times New Roman" w:cs="Times New Roman"/>
          </w:rPr>
          <w:t>www.</w:t>
        </w:r>
        <w:r w:rsidRPr="002230E5">
          <w:rPr>
            <w:rStyle w:val="af1"/>
            <w:rFonts w:ascii="Times New Roman" w:hAnsi="Times New Roman" w:cs="Times New Roman"/>
            <w:shd w:val="clear" w:color="auto" w:fill="FFFFFF"/>
          </w:rPr>
          <w:t>ereport.ru</w:t>
        </w:r>
      </w:hyperlink>
    </w:p>
    <w:p w:rsidR="00CE59F4" w:rsidRPr="003D6814" w:rsidRDefault="00CE59F4" w:rsidP="003D6814">
      <w:pPr>
        <w:spacing w:after="0" w:line="360" w:lineRule="auto"/>
        <w:jc w:val="both"/>
        <w:rPr>
          <w:rFonts w:ascii="Times New Roman" w:hAnsi="Times New Roman" w:cs="Times New Roman"/>
          <w:color w:val="0000FF" w:themeColor="hyperlink"/>
          <w:u w:val="single"/>
          <w:shd w:val="clear" w:color="auto" w:fill="FFFFFF"/>
        </w:rPr>
      </w:pPr>
    </w:p>
    <w:p w:rsidR="00C266E3" w:rsidRDefault="00B157FA" w:rsidP="00C266E3">
      <w:pPr>
        <w:spacing w:after="0" w:line="360" w:lineRule="auto"/>
        <w:ind w:firstLine="708"/>
        <w:jc w:val="both"/>
        <w:rPr>
          <w:rFonts w:ascii="Times New Roman" w:hAnsi="Times New Roman" w:cs="Times New Roman"/>
          <w:sz w:val="28"/>
          <w:szCs w:val="28"/>
        </w:rPr>
      </w:pPr>
      <w:r w:rsidRPr="00B157FA">
        <w:rPr>
          <w:rFonts w:ascii="Times New Roman" w:hAnsi="Times New Roman" w:cs="Times New Roman"/>
          <w:sz w:val="28"/>
          <w:szCs w:val="28"/>
        </w:rPr>
        <w:t>Среднемесячная начисленная заработная плата в декабре 2014 года, по оценке Росс</w:t>
      </w:r>
      <w:r w:rsidR="00C266E3">
        <w:rPr>
          <w:rFonts w:ascii="Times New Roman" w:hAnsi="Times New Roman" w:cs="Times New Roman"/>
          <w:sz w:val="28"/>
          <w:szCs w:val="28"/>
        </w:rPr>
        <w:t xml:space="preserve">тата, </w:t>
      </w:r>
      <w:r w:rsidRPr="00B157FA">
        <w:rPr>
          <w:rFonts w:ascii="Times New Roman" w:hAnsi="Times New Roman" w:cs="Times New Roman"/>
          <w:sz w:val="28"/>
          <w:szCs w:val="28"/>
        </w:rPr>
        <w:t>по сравнению с декабрем 2013</w:t>
      </w:r>
      <w:r>
        <w:rPr>
          <w:rFonts w:ascii="Times New Roman" w:hAnsi="Times New Roman" w:cs="Times New Roman"/>
          <w:sz w:val="28"/>
          <w:szCs w:val="28"/>
        </w:rPr>
        <w:t> </w:t>
      </w:r>
      <w:r w:rsidR="00C266E3">
        <w:rPr>
          <w:rFonts w:ascii="Times New Roman" w:hAnsi="Times New Roman" w:cs="Times New Roman"/>
          <w:sz w:val="28"/>
          <w:szCs w:val="28"/>
        </w:rPr>
        <w:t>года выросла на 6,1% и составила 41</w:t>
      </w:r>
      <w:r w:rsidR="00CE59F4">
        <w:rPr>
          <w:rFonts w:ascii="Times New Roman" w:hAnsi="Times New Roman" w:cs="Times New Roman"/>
          <w:sz w:val="28"/>
          <w:szCs w:val="28"/>
        </w:rPr>
        <w:t xml:space="preserve"> </w:t>
      </w:r>
      <w:r w:rsidR="00C266E3">
        <w:rPr>
          <w:rFonts w:ascii="Times New Roman" w:hAnsi="Times New Roman" w:cs="Times New Roman"/>
          <w:sz w:val="28"/>
          <w:szCs w:val="28"/>
        </w:rPr>
        <w:t>985 рублей. При этом, н</w:t>
      </w:r>
      <w:r w:rsidRPr="00B157FA">
        <w:rPr>
          <w:rFonts w:ascii="Times New Roman" w:hAnsi="Times New Roman" w:cs="Times New Roman"/>
          <w:sz w:val="28"/>
          <w:szCs w:val="28"/>
        </w:rPr>
        <w:t xml:space="preserve">оминальный прирост заработной платы на протяжении всего 2014 года был ниже уровня 2013 года, что на фоне постепенного ускорения инфляции привело к нарастающему отставанию в темпах роста реальной заработной платы. </w:t>
      </w:r>
    </w:p>
    <w:p w:rsidR="00B157FA" w:rsidRDefault="00B157FA" w:rsidP="00C266E3">
      <w:pPr>
        <w:spacing w:after="0" w:line="360" w:lineRule="auto"/>
        <w:ind w:firstLine="708"/>
        <w:jc w:val="both"/>
        <w:rPr>
          <w:rFonts w:ascii="Times New Roman" w:hAnsi="Times New Roman" w:cs="Times New Roman"/>
          <w:sz w:val="28"/>
          <w:szCs w:val="28"/>
        </w:rPr>
      </w:pPr>
      <w:r w:rsidRPr="00B157FA">
        <w:rPr>
          <w:rFonts w:ascii="Times New Roman" w:hAnsi="Times New Roman" w:cs="Times New Roman"/>
          <w:sz w:val="28"/>
          <w:szCs w:val="28"/>
        </w:rPr>
        <w:t>Реальная заработная плата в декабре 2014 года относительно декабря 2013 года сократилась на 4,7% (в декабре 2013 года отмечался прирост 2,7%).</w:t>
      </w:r>
    </w:p>
    <w:p w:rsidR="00B157FA" w:rsidRDefault="00B157FA" w:rsidP="00B157FA">
      <w:pPr>
        <w:spacing w:after="0" w:line="360" w:lineRule="auto"/>
        <w:ind w:firstLine="708"/>
        <w:jc w:val="both"/>
        <w:rPr>
          <w:rFonts w:ascii="Times New Roman" w:hAnsi="Times New Roman" w:cs="Times New Roman"/>
          <w:sz w:val="28"/>
          <w:szCs w:val="28"/>
        </w:rPr>
      </w:pPr>
      <w:r w:rsidRPr="00E15C17">
        <w:rPr>
          <w:rFonts w:ascii="Times New Roman" w:hAnsi="Times New Roman" w:cs="Times New Roman"/>
          <w:sz w:val="28"/>
          <w:szCs w:val="28"/>
        </w:rPr>
        <w:t xml:space="preserve">В течение </w:t>
      </w:r>
      <w:r>
        <w:rPr>
          <w:rFonts w:ascii="Times New Roman" w:hAnsi="Times New Roman" w:cs="Times New Roman"/>
          <w:sz w:val="28"/>
          <w:szCs w:val="28"/>
        </w:rPr>
        <w:t xml:space="preserve">2014 </w:t>
      </w:r>
      <w:r w:rsidRPr="00E15C17">
        <w:rPr>
          <w:rFonts w:ascii="Times New Roman" w:hAnsi="Times New Roman" w:cs="Times New Roman"/>
          <w:sz w:val="28"/>
          <w:szCs w:val="28"/>
        </w:rPr>
        <w:t>года российский рубль обесценивался до двух раз. Политика Ц</w:t>
      </w:r>
      <w:r>
        <w:rPr>
          <w:rFonts w:ascii="Times New Roman" w:hAnsi="Times New Roman" w:cs="Times New Roman"/>
          <w:sz w:val="28"/>
          <w:szCs w:val="28"/>
        </w:rPr>
        <w:t xml:space="preserve">ентрального </w:t>
      </w:r>
      <w:r w:rsidRPr="00E15C17">
        <w:rPr>
          <w:rFonts w:ascii="Times New Roman" w:hAnsi="Times New Roman" w:cs="Times New Roman"/>
          <w:sz w:val="28"/>
          <w:szCs w:val="28"/>
        </w:rPr>
        <w:t>б</w:t>
      </w:r>
      <w:r>
        <w:rPr>
          <w:rFonts w:ascii="Times New Roman" w:hAnsi="Times New Roman" w:cs="Times New Roman"/>
          <w:sz w:val="28"/>
          <w:szCs w:val="28"/>
        </w:rPr>
        <w:t>анка</w:t>
      </w:r>
      <w:r w:rsidRPr="00E15C17">
        <w:rPr>
          <w:rFonts w:ascii="Times New Roman" w:hAnsi="Times New Roman" w:cs="Times New Roman"/>
          <w:sz w:val="28"/>
          <w:szCs w:val="28"/>
        </w:rPr>
        <w:t xml:space="preserve"> </w:t>
      </w:r>
      <w:r w:rsidR="00C266E3">
        <w:rPr>
          <w:rFonts w:ascii="Times New Roman" w:hAnsi="Times New Roman" w:cs="Times New Roman"/>
          <w:sz w:val="28"/>
          <w:szCs w:val="28"/>
        </w:rPr>
        <w:t xml:space="preserve">РФ </w:t>
      </w:r>
      <w:r w:rsidRPr="00E15C17">
        <w:rPr>
          <w:rFonts w:ascii="Times New Roman" w:hAnsi="Times New Roman" w:cs="Times New Roman"/>
          <w:sz w:val="28"/>
          <w:szCs w:val="28"/>
        </w:rPr>
        <w:t>по стабилизации рубля привела к сокращению российских резервов на 90 млрд</w:t>
      </w:r>
      <w:r>
        <w:rPr>
          <w:rFonts w:ascii="Times New Roman" w:hAnsi="Times New Roman" w:cs="Times New Roman"/>
          <w:sz w:val="28"/>
          <w:szCs w:val="28"/>
        </w:rPr>
        <w:t>.</w:t>
      </w:r>
      <w:r w:rsidRPr="00E15C17">
        <w:rPr>
          <w:rFonts w:ascii="Times New Roman" w:hAnsi="Times New Roman" w:cs="Times New Roman"/>
          <w:sz w:val="28"/>
          <w:szCs w:val="28"/>
        </w:rPr>
        <w:t xml:space="preserve"> долларов, введению российской экономики в рецессию через повышение ключевой ставки за год на 11,5%, росту цен как минимум на 15-20% и резкому снижению уровня жизни российских граждан.</w:t>
      </w:r>
    </w:p>
    <w:p w:rsidR="00265A3D" w:rsidRDefault="004E4CDD" w:rsidP="00B157FA">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В связи с этим государством б</w:t>
      </w:r>
      <w:r w:rsidR="008F3719">
        <w:rPr>
          <w:rFonts w:ascii="Times New Roman" w:hAnsi="Times New Roman" w:cs="Times New Roman"/>
          <w:sz w:val="28"/>
          <w:szCs w:val="28"/>
        </w:rPr>
        <w:t xml:space="preserve">ыли сокращены бюджетные расходы. </w:t>
      </w:r>
      <w:r>
        <w:rPr>
          <w:rFonts w:ascii="Times New Roman" w:hAnsi="Times New Roman" w:cs="Times New Roman"/>
          <w:sz w:val="28"/>
          <w:szCs w:val="28"/>
        </w:rPr>
        <w:t>Так,</w:t>
      </w:r>
      <w:r w:rsidR="008F3719" w:rsidRPr="008F3719">
        <w:rPr>
          <w:rFonts w:ascii="Times New Roman" w:hAnsi="Times New Roman" w:cs="Times New Roman"/>
          <w:sz w:val="28"/>
          <w:szCs w:val="28"/>
        </w:rPr>
        <w:t xml:space="preserve"> хотя расходы на социальную сферу не сокращены (это выплаты пенсий, пособий), такие важнейшие социальные направления, как образование, здравоохранение, физическая культура урезаны на 20-30%. Расходы на эти отрасли в федеральном бюджете минимальны (около 8%). Ожидаемый дефицит бюджета при цене нефти ниже 80 долларов за баррель будут восполнять за счет дальнейшего сокращения государственных расходов. Данная политика ведет к дальнейшей коммерциализации образования, медицинских услуг, снижению ценности интересов человека</w:t>
      </w:r>
      <w:r w:rsidR="008F3719">
        <w:rPr>
          <w:rFonts w:ascii="Times New Roman" w:hAnsi="Times New Roman" w:cs="Times New Roman"/>
          <w:sz w:val="28"/>
          <w:szCs w:val="28"/>
        </w:rPr>
        <w:t>.</w:t>
      </w:r>
    </w:p>
    <w:p w:rsidR="00B157FA" w:rsidRDefault="00B157FA" w:rsidP="00B157FA">
      <w:pPr>
        <w:spacing w:after="0" w:line="360" w:lineRule="auto"/>
        <w:ind w:firstLine="708"/>
        <w:jc w:val="both"/>
        <w:rPr>
          <w:rFonts w:ascii="Times New Roman" w:hAnsi="Times New Roman" w:cs="Times New Roman"/>
          <w:sz w:val="28"/>
          <w:szCs w:val="28"/>
        </w:rPr>
      </w:pPr>
      <w:r w:rsidRPr="00B157FA">
        <w:rPr>
          <w:rFonts w:ascii="Times New Roman" w:hAnsi="Times New Roman" w:cs="Times New Roman"/>
          <w:sz w:val="28"/>
          <w:szCs w:val="28"/>
        </w:rPr>
        <w:t>Запрет на поставки продукции из Европы как ответная санкция в первую очередь ударил по российским потребителям, которые в результате роста цен, спровоцированного эмбарго, по оценкам аналитиков потеряли около 40 млрд рублей. Ответные санкции, затронувшие российского потребителя, навредившие торговым отношениям с членами Таможенного Союза, обернулись не поддержкой отечественного сельского хозяйства, а сменой поставщиков на развивающиеся страны, продукция которых в результате девальвации рубля на рынке стоит теперь столько же, сколько до санкций европейские товары.</w:t>
      </w:r>
    </w:p>
    <w:p w:rsidR="008F3719" w:rsidRDefault="008F3719" w:rsidP="00B157FA">
      <w:pPr>
        <w:spacing w:after="0" w:line="360" w:lineRule="auto"/>
        <w:ind w:firstLine="708"/>
        <w:jc w:val="both"/>
        <w:rPr>
          <w:rFonts w:ascii="Times New Roman" w:hAnsi="Times New Roman" w:cs="Times New Roman"/>
          <w:sz w:val="28"/>
          <w:szCs w:val="28"/>
        </w:rPr>
      </w:pPr>
      <w:r w:rsidRPr="008F3719">
        <w:rPr>
          <w:rFonts w:ascii="Times New Roman" w:hAnsi="Times New Roman" w:cs="Times New Roman"/>
          <w:sz w:val="28"/>
          <w:szCs w:val="28"/>
        </w:rPr>
        <w:t>Резкий рост цен был вызван двумя государственно-управленческими решениями: девальвацией валюты и введением продовольственного эмбарго. Высокая зависимость российской экономики от импорта привела к удорожанию в первую очередь продуктов питания, как импортных, так и производимых в стране. В результате ослабления рубля издержки отечественного производителя выросли: увеличилась цена на сырье, упаковку, аренду помещения, транспортные расходы. Так, к примеру, в сфере строительства 20% - это импортные компоненты. Максимальный рост цен произошел на товары с наибольшей скоростью оборота -  продукты питания.</w:t>
      </w:r>
    </w:p>
    <w:p w:rsidR="005262D2" w:rsidRDefault="009C4315" w:rsidP="005262D2">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На потребительском рынке в 2014 году сохранились положительные тенденции, несмотря на то, что в течение года торговый и сервисный сегменты демонстрировали тенденцию замедления деловой активности. </w:t>
      </w:r>
      <w:r w:rsidR="00265A3D" w:rsidRPr="00265A3D">
        <w:rPr>
          <w:rFonts w:ascii="Times New Roman" w:hAnsi="Times New Roman" w:cs="Times New Roman"/>
          <w:sz w:val="28"/>
          <w:szCs w:val="28"/>
        </w:rPr>
        <w:lastRenderedPageBreak/>
        <w:t>Оборот розничной торговли в России в декабре 2014 года составил 2</w:t>
      </w:r>
      <w:r w:rsidR="00265A3D">
        <w:rPr>
          <w:rFonts w:ascii="Times New Roman" w:hAnsi="Times New Roman" w:cs="Times New Roman"/>
          <w:sz w:val="28"/>
          <w:szCs w:val="28"/>
        </w:rPr>
        <w:t> </w:t>
      </w:r>
      <w:r w:rsidR="00265A3D" w:rsidRPr="00265A3D">
        <w:rPr>
          <w:rFonts w:ascii="Times New Roman" w:hAnsi="Times New Roman" w:cs="Times New Roman"/>
          <w:sz w:val="28"/>
          <w:szCs w:val="28"/>
        </w:rPr>
        <w:t>трлн</w:t>
      </w:r>
      <w:r w:rsidR="00265A3D">
        <w:rPr>
          <w:rFonts w:ascii="Times New Roman" w:hAnsi="Times New Roman" w:cs="Times New Roman"/>
          <w:sz w:val="28"/>
          <w:szCs w:val="28"/>
        </w:rPr>
        <w:t>.</w:t>
      </w:r>
      <w:r w:rsidR="00265A3D" w:rsidRPr="00265A3D">
        <w:rPr>
          <w:rFonts w:ascii="Times New Roman" w:hAnsi="Times New Roman" w:cs="Times New Roman"/>
          <w:sz w:val="28"/>
          <w:szCs w:val="28"/>
        </w:rPr>
        <w:t xml:space="preserve"> 941,8 млрд</w:t>
      </w:r>
      <w:r w:rsidR="00265A3D">
        <w:rPr>
          <w:rFonts w:ascii="Times New Roman" w:hAnsi="Times New Roman" w:cs="Times New Roman"/>
          <w:sz w:val="28"/>
          <w:szCs w:val="28"/>
        </w:rPr>
        <w:t>.</w:t>
      </w:r>
      <w:r w:rsidR="00265A3D" w:rsidRPr="00265A3D">
        <w:rPr>
          <w:rFonts w:ascii="Times New Roman" w:hAnsi="Times New Roman" w:cs="Times New Roman"/>
          <w:sz w:val="28"/>
          <w:szCs w:val="28"/>
        </w:rPr>
        <w:t xml:space="preserve"> рублей, что на 5,3% превышает результат аналогичного периода </w:t>
      </w:r>
      <w:r w:rsidR="00265A3D">
        <w:rPr>
          <w:rFonts w:ascii="Times New Roman" w:hAnsi="Times New Roman" w:cs="Times New Roman"/>
          <w:sz w:val="28"/>
          <w:szCs w:val="28"/>
        </w:rPr>
        <w:t>2013</w:t>
      </w:r>
      <w:r w:rsidR="00265A3D" w:rsidRPr="00265A3D">
        <w:rPr>
          <w:rFonts w:ascii="Times New Roman" w:hAnsi="Times New Roman" w:cs="Times New Roman"/>
          <w:sz w:val="28"/>
          <w:szCs w:val="28"/>
        </w:rPr>
        <w:t xml:space="preserve"> года.</w:t>
      </w:r>
      <w:r w:rsidR="00265A3D">
        <w:rPr>
          <w:rFonts w:ascii="Times New Roman" w:hAnsi="Times New Roman" w:cs="Times New Roman"/>
          <w:sz w:val="28"/>
          <w:szCs w:val="28"/>
        </w:rPr>
        <w:t xml:space="preserve"> </w:t>
      </w:r>
      <w:r w:rsidR="005262D2" w:rsidRPr="005262D2">
        <w:rPr>
          <w:rFonts w:ascii="Times New Roman" w:hAnsi="Times New Roman" w:cs="Times New Roman"/>
          <w:sz w:val="28"/>
          <w:szCs w:val="28"/>
        </w:rPr>
        <w:t>В целом за 2014 год оборот розничной торговли увеличился в годовом исчислении на 2,5% и до</w:t>
      </w:r>
      <w:r w:rsidR="005262D2">
        <w:rPr>
          <w:rFonts w:ascii="Times New Roman" w:hAnsi="Times New Roman" w:cs="Times New Roman"/>
          <w:sz w:val="28"/>
          <w:szCs w:val="28"/>
        </w:rPr>
        <w:t>стиг 26 трлн. 118,9 млрд. рублей (см. рис.1.</w:t>
      </w:r>
      <w:r w:rsidR="001C2FC4">
        <w:rPr>
          <w:rFonts w:ascii="Times New Roman" w:hAnsi="Times New Roman" w:cs="Times New Roman"/>
          <w:sz w:val="28"/>
          <w:szCs w:val="28"/>
        </w:rPr>
        <w:t>9</w:t>
      </w:r>
      <w:r w:rsidR="005262D2">
        <w:rPr>
          <w:rFonts w:ascii="Times New Roman" w:hAnsi="Times New Roman" w:cs="Times New Roman"/>
          <w:sz w:val="28"/>
          <w:szCs w:val="28"/>
        </w:rPr>
        <w:t xml:space="preserve">). </w:t>
      </w:r>
    </w:p>
    <w:p w:rsidR="005262D2" w:rsidRDefault="005262D2" w:rsidP="005262D2">
      <w:pPr>
        <w:spacing w:after="0" w:line="360" w:lineRule="auto"/>
        <w:ind w:firstLine="708"/>
        <w:jc w:val="right"/>
        <w:rPr>
          <w:rFonts w:ascii="Times New Roman" w:hAnsi="Times New Roman" w:cs="Times New Roman"/>
          <w:sz w:val="28"/>
          <w:szCs w:val="28"/>
        </w:rPr>
      </w:pPr>
      <w:r>
        <w:rPr>
          <w:rFonts w:ascii="Times New Roman" w:hAnsi="Times New Roman" w:cs="Times New Roman"/>
          <w:sz w:val="28"/>
          <w:szCs w:val="28"/>
        </w:rPr>
        <w:t>Рис.1.</w:t>
      </w:r>
      <w:r w:rsidR="001C2FC4">
        <w:rPr>
          <w:rFonts w:ascii="Times New Roman" w:hAnsi="Times New Roman" w:cs="Times New Roman"/>
          <w:sz w:val="28"/>
          <w:szCs w:val="28"/>
        </w:rPr>
        <w:t>9</w:t>
      </w:r>
    </w:p>
    <w:p w:rsidR="00897C62" w:rsidRDefault="005262D2" w:rsidP="005262D2">
      <w:pPr>
        <w:spacing w:after="0" w:line="360" w:lineRule="auto"/>
        <w:jc w:val="both"/>
        <w:rPr>
          <w:rFonts w:ascii="Times New Roman" w:hAnsi="Times New Roman" w:cs="Times New Roman"/>
          <w:sz w:val="28"/>
          <w:szCs w:val="28"/>
        </w:rPr>
      </w:pPr>
      <w:r>
        <w:rPr>
          <w:noProof/>
          <w:lang w:eastAsia="ru-RU"/>
        </w:rPr>
        <w:drawing>
          <wp:inline distT="0" distB="0" distL="0" distR="0" wp14:anchorId="228E7580" wp14:editId="4DC35BD3">
            <wp:extent cx="5867400" cy="3495675"/>
            <wp:effectExtent l="0" t="0" r="0" b="0"/>
            <wp:docPr id="48" name="Диаграмма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5262D2" w:rsidRDefault="005262D2" w:rsidP="005262D2">
      <w:pPr>
        <w:spacing w:after="0" w:line="360" w:lineRule="auto"/>
        <w:jc w:val="both"/>
        <w:rPr>
          <w:rStyle w:val="af1"/>
          <w:rFonts w:ascii="Times New Roman" w:hAnsi="Times New Roman" w:cs="Times New Roman"/>
          <w:shd w:val="clear" w:color="auto" w:fill="FFFFFF"/>
        </w:rPr>
      </w:pPr>
      <w:r w:rsidRPr="002230E5">
        <w:rPr>
          <w:rFonts w:ascii="Times New Roman" w:hAnsi="Times New Roman" w:cs="Times New Roman"/>
          <w:b/>
        </w:rPr>
        <w:t>*) Источник:</w:t>
      </w:r>
      <w:r w:rsidRPr="002230E5">
        <w:rPr>
          <w:rFonts w:ascii="Times New Roman" w:hAnsi="Times New Roman" w:cs="Times New Roman"/>
        </w:rPr>
        <w:t xml:space="preserve"> </w:t>
      </w:r>
      <w:hyperlink r:id="rId30" w:history="1">
        <w:r w:rsidRPr="002230E5">
          <w:rPr>
            <w:rStyle w:val="af1"/>
            <w:rFonts w:ascii="Times New Roman" w:hAnsi="Times New Roman" w:cs="Times New Roman"/>
          </w:rPr>
          <w:t>www.</w:t>
        </w:r>
        <w:r w:rsidRPr="002230E5">
          <w:rPr>
            <w:rStyle w:val="af1"/>
            <w:rFonts w:ascii="Times New Roman" w:hAnsi="Times New Roman" w:cs="Times New Roman"/>
            <w:shd w:val="clear" w:color="auto" w:fill="FFFFFF"/>
          </w:rPr>
          <w:t>ereport.ru</w:t>
        </w:r>
      </w:hyperlink>
    </w:p>
    <w:p w:rsidR="00CE59F4" w:rsidRPr="002230E5" w:rsidRDefault="00CE59F4" w:rsidP="005262D2">
      <w:pPr>
        <w:spacing w:after="0" w:line="360" w:lineRule="auto"/>
        <w:jc w:val="both"/>
        <w:rPr>
          <w:rFonts w:ascii="Times New Roman" w:hAnsi="Times New Roman" w:cs="Times New Roman"/>
        </w:rPr>
      </w:pPr>
    </w:p>
    <w:p w:rsidR="00B95989" w:rsidRDefault="003D6814" w:rsidP="00B95989">
      <w:pPr>
        <w:spacing w:after="0" w:line="360" w:lineRule="auto"/>
        <w:ind w:firstLine="708"/>
        <w:jc w:val="both"/>
        <w:rPr>
          <w:rFonts w:ascii="Times New Roman" w:hAnsi="Times New Roman" w:cs="Times New Roman"/>
          <w:sz w:val="28"/>
          <w:szCs w:val="28"/>
        </w:rPr>
      </w:pPr>
      <w:r w:rsidRPr="005262D2">
        <w:rPr>
          <w:rFonts w:ascii="Times New Roman" w:hAnsi="Times New Roman" w:cs="Times New Roman"/>
          <w:sz w:val="28"/>
          <w:szCs w:val="28"/>
        </w:rPr>
        <w:t>Такие данные приводит Федеральная служба государственной стат</w:t>
      </w:r>
      <w:r>
        <w:rPr>
          <w:rFonts w:ascii="Times New Roman" w:hAnsi="Times New Roman" w:cs="Times New Roman"/>
          <w:sz w:val="28"/>
          <w:szCs w:val="28"/>
        </w:rPr>
        <w:t>истики. Так</w:t>
      </w:r>
      <w:r w:rsidR="00B95989" w:rsidRPr="00B95989">
        <w:rPr>
          <w:rFonts w:ascii="Times New Roman" w:hAnsi="Times New Roman" w:cs="Times New Roman"/>
          <w:sz w:val="28"/>
          <w:szCs w:val="28"/>
        </w:rPr>
        <w:t>, в прошлом году оборот розничной торговли на 91,4% формировался торгующими организациями и индивидуальными предпринимателями, осуществляющими деятельность вне рынка, доля розничных рынков и ярмарок составила 8,6% (в 2013 году — 90,6% и 9,4% соответственно)</w:t>
      </w:r>
      <w:r w:rsidR="00B95989">
        <w:rPr>
          <w:rFonts w:ascii="Times New Roman" w:hAnsi="Times New Roman" w:cs="Times New Roman"/>
          <w:sz w:val="28"/>
          <w:szCs w:val="28"/>
        </w:rPr>
        <w:t>.</w:t>
      </w:r>
    </w:p>
    <w:p w:rsidR="007C03EC" w:rsidRDefault="007C03EC" w:rsidP="00B95989">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Так же, </w:t>
      </w:r>
      <w:r w:rsidRPr="007C03EC">
        <w:rPr>
          <w:rFonts w:ascii="Times New Roman" w:hAnsi="Times New Roman" w:cs="Times New Roman"/>
          <w:sz w:val="28"/>
          <w:szCs w:val="28"/>
        </w:rPr>
        <w:t>Росстат подтвердил оценку инфляции в России за 2014 год на уровне 11,4 процента. Этот уровень</w:t>
      </w:r>
      <w:r>
        <w:rPr>
          <w:rFonts w:ascii="Times New Roman" w:hAnsi="Times New Roman" w:cs="Times New Roman"/>
          <w:sz w:val="28"/>
          <w:szCs w:val="28"/>
        </w:rPr>
        <w:t xml:space="preserve"> </w:t>
      </w:r>
      <w:r w:rsidRPr="007C03EC">
        <w:rPr>
          <w:rFonts w:ascii="Times New Roman" w:hAnsi="Times New Roman" w:cs="Times New Roman"/>
          <w:sz w:val="28"/>
          <w:szCs w:val="28"/>
        </w:rPr>
        <w:t>самый высокий с 2008 года, когда индекс по</w:t>
      </w:r>
      <w:r>
        <w:rPr>
          <w:rFonts w:ascii="Times New Roman" w:hAnsi="Times New Roman" w:cs="Times New Roman"/>
          <w:sz w:val="28"/>
          <w:szCs w:val="28"/>
        </w:rPr>
        <w:t>требительских цен вырос на 13,3%</w:t>
      </w:r>
      <w:r w:rsidR="00BD2402">
        <w:rPr>
          <w:rFonts w:ascii="Times New Roman" w:hAnsi="Times New Roman" w:cs="Times New Roman"/>
          <w:sz w:val="28"/>
          <w:szCs w:val="28"/>
        </w:rPr>
        <w:t xml:space="preserve"> </w:t>
      </w:r>
      <w:r w:rsidR="004E4CDD">
        <w:rPr>
          <w:rFonts w:ascii="Times New Roman" w:eastAsia="Times New Roman" w:hAnsi="Times New Roman" w:cs="Times New Roman"/>
          <w:bCs/>
          <w:color w:val="000000"/>
          <w:sz w:val="28"/>
          <w:szCs w:val="28"/>
          <w:lang w:eastAsia="ru-RU"/>
        </w:rPr>
        <w:t>(см. т</w:t>
      </w:r>
      <w:r w:rsidR="00BD2402">
        <w:rPr>
          <w:rFonts w:ascii="Times New Roman" w:eastAsia="Times New Roman" w:hAnsi="Times New Roman" w:cs="Times New Roman"/>
          <w:bCs/>
          <w:color w:val="000000"/>
          <w:sz w:val="28"/>
          <w:szCs w:val="28"/>
          <w:lang w:eastAsia="ru-RU"/>
        </w:rPr>
        <w:t>аб</w:t>
      </w:r>
      <w:r w:rsidR="001C2FC4">
        <w:rPr>
          <w:rFonts w:ascii="Times New Roman" w:eastAsia="Times New Roman" w:hAnsi="Times New Roman" w:cs="Times New Roman"/>
          <w:bCs/>
          <w:color w:val="000000"/>
          <w:sz w:val="28"/>
          <w:szCs w:val="28"/>
          <w:lang w:eastAsia="ru-RU"/>
        </w:rPr>
        <w:t>л</w:t>
      </w:r>
      <w:r w:rsidR="00BD2402">
        <w:rPr>
          <w:rFonts w:ascii="Times New Roman" w:eastAsia="Times New Roman" w:hAnsi="Times New Roman" w:cs="Times New Roman"/>
          <w:bCs/>
          <w:color w:val="000000"/>
          <w:sz w:val="28"/>
          <w:szCs w:val="28"/>
          <w:lang w:eastAsia="ru-RU"/>
        </w:rPr>
        <w:t>.1.2)</w:t>
      </w:r>
      <w:r w:rsidRPr="007C03EC">
        <w:rPr>
          <w:rFonts w:ascii="Times New Roman" w:hAnsi="Times New Roman" w:cs="Times New Roman"/>
          <w:sz w:val="28"/>
          <w:szCs w:val="28"/>
        </w:rPr>
        <w:t xml:space="preserve">. При этом в начале </w:t>
      </w:r>
      <w:r>
        <w:rPr>
          <w:rFonts w:ascii="Times New Roman" w:hAnsi="Times New Roman" w:cs="Times New Roman"/>
          <w:sz w:val="28"/>
          <w:szCs w:val="28"/>
        </w:rPr>
        <w:lastRenderedPageBreak/>
        <w:t>2014</w:t>
      </w:r>
      <w:r w:rsidR="00CE59F4">
        <w:rPr>
          <w:rFonts w:ascii="Times New Roman" w:hAnsi="Times New Roman" w:cs="Times New Roman"/>
          <w:sz w:val="28"/>
          <w:szCs w:val="28"/>
        </w:rPr>
        <w:t> </w:t>
      </w:r>
      <w:r w:rsidRPr="007C03EC">
        <w:rPr>
          <w:rFonts w:ascii="Times New Roman" w:hAnsi="Times New Roman" w:cs="Times New Roman"/>
          <w:sz w:val="28"/>
          <w:szCs w:val="28"/>
        </w:rPr>
        <w:t>года планировалось, ч</w:t>
      </w:r>
      <w:r w:rsidR="004E4CDD">
        <w:rPr>
          <w:rFonts w:ascii="Times New Roman" w:hAnsi="Times New Roman" w:cs="Times New Roman"/>
          <w:sz w:val="28"/>
          <w:szCs w:val="28"/>
        </w:rPr>
        <w:t xml:space="preserve">то инфляция удержится в рамках </w:t>
      </w:r>
      <w:r w:rsidRPr="007C03EC">
        <w:rPr>
          <w:rFonts w:ascii="Times New Roman" w:hAnsi="Times New Roman" w:cs="Times New Roman"/>
          <w:sz w:val="28"/>
          <w:szCs w:val="28"/>
        </w:rPr>
        <w:t xml:space="preserve">прогнозных </w:t>
      </w:r>
      <w:r w:rsidR="004E4CDD">
        <w:rPr>
          <w:rFonts w:ascii="Times New Roman" w:hAnsi="Times New Roman" w:cs="Times New Roman"/>
          <w:sz w:val="28"/>
          <w:szCs w:val="28"/>
        </w:rPr>
        <w:t xml:space="preserve">5 </w:t>
      </w:r>
      <w:r w:rsidRPr="007C03EC">
        <w:rPr>
          <w:rFonts w:ascii="Times New Roman" w:hAnsi="Times New Roman" w:cs="Times New Roman"/>
          <w:sz w:val="28"/>
          <w:szCs w:val="28"/>
        </w:rPr>
        <w:t>процентов.</w:t>
      </w:r>
    </w:p>
    <w:p w:rsidR="007C03EC" w:rsidRDefault="00167E44" w:rsidP="00B95989">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За</w:t>
      </w:r>
      <w:r w:rsidR="007C03EC" w:rsidRPr="007C03EC">
        <w:rPr>
          <w:rFonts w:ascii="Times New Roman" w:hAnsi="Times New Roman" w:cs="Times New Roman"/>
          <w:sz w:val="28"/>
          <w:szCs w:val="28"/>
        </w:rPr>
        <w:t xml:space="preserve"> декабрь </w:t>
      </w:r>
      <w:r>
        <w:rPr>
          <w:rFonts w:ascii="Times New Roman" w:hAnsi="Times New Roman" w:cs="Times New Roman"/>
          <w:sz w:val="28"/>
          <w:szCs w:val="28"/>
        </w:rPr>
        <w:t xml:space="preserve">месяц </w:t>
      </w:r>
      <w:r w:rsidR="007C03EC">
        <w:rPr>
          <w:rFonts w:ascii="Times New Roman" w:hAnsi="Times New Roman" w:cs="Times New Roman"/>
          <w:sz w:val="28"/>
          <w:szCs w:val="28"/>
        </w:rPr>
        <w:t xml:space="preserve">2014 года </w:t>
      </w:r>
      <w:r w:rsidR="007C03EC" w:rsidRPr="007C03EC">
        <w:rPr>
          <w:rFonts w:ascii="Times New Roman" w:hAnsi="Times New Roman" w:cs="Times New Roman"/>
          <w:sz w:val="28"/>
          <w:szCs w:val="28"/>
        </w:rPr>
        <w:t>потребительские цены выросли на 0,5</w:t>
      </w:r>
      <w:r w:rsidR="007C03EC">
        <w:rPr>
          <w:rFonts w:ascii="Times New Roman" w:hAnsi="Times New Roman" w:cs="Times New Roman"/>
          <w:sz w:val="28"/>
          <w:szCs w:val="28"/>
        </w:rPr>
        <w:t>%</w:t>
      </w:r>
      <w:r w:rsidR="007C03EC" w:rsidRPr="007C03EC">
        <w:rPr>
          <w:rFonts w:ascii="Times New Roman" w:hAnsi="Times New Roman" w:cs="Times New Roman"/>
          <w:sz w:val="28"/>
          <w:szCs w:val="28"/>
        </w:rPr>
        <w:t>.</w:t>
      </w:r>
      <w:r w:rsidR="007C03EC">
        <w:rPr>
          <w:rFonts w:ascii="Times New Roman" w:hAnsi="Times New Roman" w:cs="Times New Roman"/>
          <w:sz w:val="28"/>
          <w:szCs w:val="28"/>
        </w:rPr>
        <w:t xml:space="preserve"> </w:t>
      </w:r>
      <w:r w:rsidR="007C03EC" w:rsidRPr="007C03EC">
        <w:rPr>
          <w:rFonts w:ascii="Times New Roman" w:hAnsi="Times New Roman" w:cs="Times New Roman"/>
          <w:sz w:val="28"/>
          <w:szCs w:val="28"/>
        </w:rPr>
        <w:t>Меньше всего повезло в декабре продовольственным товарам, с</w:t>
      </w:r>
      <w:r w:rsidR="007C03EC">
        <w:rPr>
          <w:rFonts w:ascii="Times New Roman" w:hAnsi="Times New Roman" w:cs="Times New Roman"/>
          <w:sz w:val="28"/>
          <w:szCs w:val="28"/>
        </w:rPr>
        <w:t>тоимость которых выросла на 3,3%</w:t>
      </w:r>
      <w:r w:rsidR="007C03EC" w:rsidRPr="007C03EC">
        <w:rPr>
          <w:rFonts w:ascii="Times New Roman" w:hAnsi="Times New Roman" w:cs="Times New Roman"/>
          <w:sz w:val="28"/>
          <w:szCs w:val="28"/>
        </w:rPr>
        <w:t xml:space="preserve"> в целом по стране. На втором месте - н</w:t>
      </w:r>
      <w:r w:rsidR="007C03EC">
        <w:rPr>
          <w:rFonts w:ascii="Times New Roman" w:hAnsi="Times New Roman" w:cs="Times New Roman"/>
          <w:sz w:val="28"/>
          <w:szCs w:val="28"/>
        </w:rPr>
        <w:t>епродовольственные товары (рост на 2,3%</w:t>
      </w:r>
      <w:r w:rsidR="007C03EC" w:rsidRPr="007C03EC">
        <w:rPr>
          <w:rFonts w:ascii="Times New Roman" w:hAnsi="Times New Roman" w:cs="Times New Roman"/>
          <w:sz w:val="28"/>
          <w:szCs w:val="28"/>
        </w:rPr>
        <w:t>). На третьем - тарифы и услуги, кот</w:t>
      </w:r>
      <w:r w:rsidR="007C03EC">
        <w:rPr>
          <w:rFonts w:ascii="Times New Roman" w:hAnsi="Times New Roman" w:cs="Times New Roman"/>
          <w:sz w:val="28"/>
          <w:szCs w:val="28"/>
        </w:rPr>
        <w:t>орые подорожали за месяц на 2,2%</w:t>
      </w:r>
      <w:r w:rsidR="007C03EC" w:rsidRPr="007C03EC">
        <w:rPr>
          <w:rFonts w:ascii="Times New Roman" w:hAnsi="Times New Roman" w:cs="Times New Roman"/>
          <w:sz w:val="28"/>
          <w:szCs w:val="28"/>
        </w:rPr>
        <w:t>.</w:t>
      </w:r>
    </w:p>
    <w:p w:rsidR="007C03EC" w:rsidRDefault="007C03EC" w:rsidP="00B95989">
      <w:pPr>
        <w:spacing w:after="0" w:line="360" w:lineRule="auto"/>
        <w:ind w:firstLine="708"/>
        <w:jc w:val="both"/>
        <w:rPr>
          <w:rFonts w:ascii="Times New Roman" w:hAnsi="Times New Roman" w:cs="Times New Roman"/>
          <w:sz w:val="28"/>
          <w:szCs w:val="28"/>
        </w:rPr>
      </w:pPr>
      <w:r w:rsidRPr="007C03EC">
        <w:rPr>
          <w:rFonts w:ascii="Times New Roman" w:hAnsi="Times New Roman" w:cs="Times New Roman"/>
          <w:sz w:val="28"/>
          <w:szCs w:val="28"/>
        </w:rPr>
        <w:t>Больше всего подорожание затронуло Хабаровский край, Орловскую и Калининградскую области, Республики Ингушетия и Чеченскую Республику, в них потребительские товары и услуги подорожали в декабре сразу на 4-5</w:t>
      </w:r>
      <w:r>
        <w:rPr>
          <w:rFonts w:ascii="Times New Roman" w:hAnsi="Times New Roman" w:cs="Times New Roman"/>
          <w:sz w:val="28"/>
          <w:szCs w:val="28"/>
        </w:rPr>
        <w:t>%</w:t>
      </w:r>
      <w:r w:rsidRPr="007C03EC">
        <w:rPr>
          <w:rFonts w:ascii="Times New Roman" w:hAnsi="Times New Roman" w:cs="Times New Roman"/>
          <w:sz w:val="28"/>
          <w:szCs w:val="28"/>
        </w:rPr>
        <w:t>.</w:t>
      </w:r>
    </w:p>
    <w:p w:rsidR="00744C59" w:rsidRDefault="002028E6" w:rsidP="00744C59">
      <w:pPr>
        <w:spacing w:after="0" w:line="360" w:lineRule="auto"/>
        <w:ind w:firstLine="708"/>
        <w:jc w:val="right"/>
        <w:rPr>
          <w:rFonts w:ascii="Times New Roman" w:hAnsi="Times New Roman" w:cs="Times New Roman"/>
          <w:sz w:val="28"/>
          <w:szCs w:val="28"/>
        </w:rPr>
      </w:pPr>
      <w:r>
        <w:rPr>
          <w:rFonts w:ascii="Times New Roman" w:hAnsi="Times New Roman" w:cs="Times New Roman"/>
          <w:sz w:val="28"/>
          <w:szCs w:val="28"/>
        </w:rPr>
        <w:t>Таб</w:t>
      </w:r>
      <w:r w:rsidR="001C2FC4">
        <w:rPr>
          <w:rFonts w:ascii="Times New Roman" w:hAnsi="Times New Roman" w:cs="Times New Roman"/>
          <w:sz w:val="28"/>
          <w:szCs w:val="28"/>
        </w:rPr>
        <w:t>лица</w:t>
      </w:r>
      <w:r>
        <w:rPr>
          <w:rFonts w:ascii="Times New Roman" w:hAnsi="Times New Roman" w:cs="Times New Roman"/>
          <w:sz w:val="28"/>
          <w:szCs w:val="28"/>
        </w:rPr>
        <w:t xml:space="preserve"> </w:t>
      </w:r>
      <w:r w:rsidR="00744C59">
        <w:rPr>
          <w:rFonts w:ascii="Times New Roman" w:hAnsi="Times New Roman" w:cs="Times New Roman"/>
          <w:sz w:val="28"/>
          <w:szCs w:val="28"/>
        </w:rPr>
        <w:t>1.2</w:t>
      </w:r>
    </w:p>
    <w:tbl>
      <w:tblPr>
        <w:tblW w:w="9716" w:type="dxa"/>
        <w:tblLook w:val="04A0" w:firstRow="1" w:lastRow="0" w:firstColumn="1" w:lastColumn="0" w:noHBand="0" w:noVBand="1"/>
      </w:tblPr>
      <w:tblGrid>
        <w:gridCol w:w="683"/>
        <w:gridCol w:w="683"/>
        <w:gridCol w:w="683"/>
        <w:gridCol w:w="715"/>
        <w:gridCol w:w="683"/>
        <w:gridCol w:w="683"/>
        <w:gridCol w:w="746"/>
        <w:gridCol w:w="743"/>
        <w:gridCol w:w="683"/>
        <w:gridCol w:w="683"/>
        <w:gridCol w:w="683"/>
        <w:gridCol w:w="683"/>
        <w:gridCol w:w="683"/>
        <w:gridCol w:w="683"/>
      </w:tblGrid>
      <w:tr w:rsidR="00437B88" w:rsidRPr="00437B88" w:rsidTr="001C2FC4">
        <w:trPr>
          <w:trHeight w:val="478"/>
        </w:trPr>
        <w:tc>
          <w:tcPr>
            <w:tcW w:w="9716" w:type="dxa"/>
            <w:gridSpan w:val="14"/>
            <w:tcBorders>
              <w:top w:val="nil"/>
              <w:left w:val="nil"/>
              <w:bottom w:val="nil"/>
              <w:right w:val="nil"/>
            </w:tcBorders>
            <w:shd w:val="clear" w:color="auto" w:fill="auto"/>
            <w:noWrap/>
            <w:vAlign w:val="center"/>
            <w:hideMark/>
          </w:tcPr>
          <w:p w:rsidR="00437B88" w:rsidRDefault="00437B88" w:rsidP="00437B88">
            <w:pPr>
              <w:spacing w:after="0" w:line="240" w:lineRule="auto"/>
              <w:jc w:val="center"/>
              <w:rPr>
                <w:rFonts w:ascii="Times New Roman" w:eastAsia="Times New Roman" w:hAnsi="Times New Roman" w:cs="Times New Roman"/>
                <w:b/>
                <w:bCs/>
                <w:color w:val="000000"/>
                <w:sz w:val="24"/>
                <w:szCs w:val="24"/>
                <w:lang w:eastAsia="ru-RU"/>
              </w:rPr>
            </w:pPr>
            <w:r w:rsidRPr="00437B88">
              <w:rPr>
                <w:rFonts w:ascii="Times New Roman" w:eastAsia="Times New Roman" w:hAnsi="Times New Roman" w:cs="Times New Roman"/>
                <w:b/>
                <w:bCs/>
                <w:color w:val="000000"/>
                <w:sz w:val="24"/>
                <w:szCs w:val="24"/>
                <w:lang w:eastAsia="ru-RU"/>
              </w:rPr>
              <w:t xml:space="preserve">Таблица инфляции в динамике лет </w:t>
            </w:r>
          </w:p>
          <w:p w:rsidR="00437B88" w:rsidRPr="00437B88" w:rsidRDefault="00437B88" w:rsidP="00437B88">
            <w:pPr>
              <w:spacing w:after="0" w:line="240" w:lineRule="auto"/>
              <w:jc w:val="center"/>
              <w:rPr>
                <w:rFonts w:ascii="Times New Roman" w:eastAsia="Times New Roman" w:hAnsi="Times New Roman" w:cs="Times New Roman"/>
                <w:b/>
                <w:bCs/>
                <w:color w:val="000000"/>
                <w:sz w:val="24"/>
                <w:szCs w:val="24"/>
                <w:lang w:eastAsia="ru-RU"/>
              </w:rPr>
            </w:pPr>
            <w:r w:rsidRPr="00437B88">
              <w:rPr>
                <w:rFonts w:ascii="Times New Roman" w:eastAsia="Times New Roman" w:hAnsi="Times New Roman" w:cs="Times New Roman"/>
                <w:b/>
                <w:bCs/>
                <w:color w:val="000000"/>
                <w:sz w:val="24"/>
                <w:szCs w:val="24"/>
                <w:lang w:eastAsia="ru-RU"/>
              </w:rPr>
              <w:t>(в % относительно предыдущего периода)</w:t>
            </w:r>
          </w:p>
        </w:tc>
      </w:tr>
      <w:tr w:rsidR="00437B88" w:rsidRPr="00437B88" w:rsidTr="001C2FC4">
        <w:trPr>
          <w:trHeight w:val="93"/>
        </w:trPr>
        <w:tc>
          <w:tcPr>
            <w:tcW w:w="683" w:type="dxa"/>
            <w:tcBorders>
              <w:top w:val="nil"/>
              <w:left w:val="nil"/>
              <w:bottom w:val="nil"/>
              <w:right w:val="nil"/>
            </w:tcBorders>
            <w:shd w:val="clear" w:color="auto" w:fill="auto"/>
            <w:noWrap/>
            <w:vAlign w:val="bottom"/>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24"/>
                <w:szCs w:val="24"/>
                <w:lang w:eastAsia="ru-RU"/>
              </w:rPr>
            </w:pPr>
          </w:p>
        </w:tc>
        <w:tc>
          <w:tcPr>
            <w:tcW w:w="683" w:type="dxa"/>
            <w:tcBorders>
              <w:top w:val="nil"/>
              <w:left w:val="nil"/>
              <w:bottom w:val="nil"/>
              <w:right w:val="nil"/>
            </w:tcBorders>
            <w:shd w:val="clear" w:color="auto" w:fill="auto"/>
            <w:noWrap/>
            <w:vAlign w:val="bottom"/>
            <w:hideMark/>
          </w:tcPr>
          <w:p w:rsidR="00437B88" w:rsidRPr="00437B88" w:rsidRDefault="00437B88" w:rsidP="00437B88">
            <w:pPr>
              <w:spacing w:after="0" w:line="240" w:lineRule="auto"/>
              <w:rPr>
                <w:rFonts w:ascii="Times New Roman" w:eastAsia="Times New Roman" w:hAnsi="Times New Roman" w:cs="Times New Roman"/>
                <w:sz w:val="20"/>
                <w:szCs w:val="20"/>
                <w:lang w:eastAsia="ru-RU"/>
              </w:rPr>
            </w:pPr>
          </w:p>
        </w:tc>
        <w:tc>
          <w:tcPr>
            <w:tcW w:w="683" w:type="dxa"/>
            <w:tcBorders>
              <w:top w:val="nil"/>
              <w:left w:val="nil"/>
              <w:bottom w:val="nil"/>
              <w:right w:val="nil"/>
            </w:tcBorders>
            <w:shd w:val="clear" w:color="auto" w:fill="auto"/>
            <w:noWrap/>
            <w:vAlign w:val="bottom"/>
            <w:hideMark/>
          </w:tcPr>
          <w:p w:rsidR="00437B88" w:rsidRPr="00437B88" w:rsidRDefault="00437B88" w:rsidP="00437B88">
            <w:pPr>
              <w:spacing w:after="0" w:line="240" w:lineRule="auto"/>
              <w:rPr>
                <w:rFonts w:ascii="Times New Roman" w:eastAsia="Times New Roman" w:hAnsi="Times New Roman" w:cs="Times New Roman"/>
                <w:sz w:val="20"/>
                <w:szCs w:val="20"/>
                <w:lang w:eastAsia="ru-RU"/>
              </w:rPr>
            </w:pPr>
          </w:p>
        </w:tc>
        <w:tc>
          <w:tcPr>
            <w:tcW w:w="711" w:type="dxa"/>
            <w:tcBorders>
              <w:top w:val="nil"/>
              <w:left w:val="nil"/>
              <w:bottom w:val="nil"/>
              <w:right w:val="nil"/>
            </w:tcBorders>
            <w:shd w:val="clear" w:color="auto" w:fill="auto"/>
            <w:noWrap/>
            <w:vAlign w:val="bottom"/>
            <w:hideMark/>
          </w:tcPr>
          <w:p w:rsidR="00437B88" w:rsidRPr="00437B88" w:rsidRDefault="00437B88" w:rsidP="00437B88">
            <w:pPr>
              <w:spacing w:after="0" w:line="240" w:lineRule="auto"/>
              <w:rPr>
                <w:rFonts w:ascii="Times New Roman" w:eastAsia="Times New Roman" w:hAnsi="Times New Roman" w:cs="Times New Roman"/>
                <w:sz w:val="20"/>
                <w:szCs w:val="20"/>
                <w:lang w:eastAsia="ru-RU"/>
              </w:rPr>
            </w:pPr>
          </w:p>
        </w:tc>
        <w:tc>
          <w:tcPr>
            <w:tcW w:w="683" w:type="dxa"/>
            <w:tcBorders>
              <w:top w:val="nil"/>
              <w:left w:val="nil"/>
              <w:bottom w:val="nil"/>
              <w:right w:val="nil"/>
            </w:tcBorders>
            <w:shd w:val="clear" w:color="auto" w:fill="auto"/>
            <w:noWrap/>
            <w:vAlign w:val="bottom"/>
            <w:hideMark/>
          </w:tcPr>
          <w:p w:rsidR="00437B88" w:rsidRPr="00437B88" w:rsidRDefault="00437B88" w:rsidP="00437B88">
            <w:pPr>
              <w:spacing w:after="0" w:line="240" w:lineRule="auto"/>
              <w:rPr>
                <w:rFonts w:ascii="Times New Roman" w:eastAsia="Times New Roman" w:hAnsi="Times New Roman" w:cs="Times New Roman"/>
                <w:sz w:val="20"/>
                <w:szCs w:val="20"/>
                <w:lang w:eastAsia="ru-RU"/>
              </w:rPr>
            </w:pPr>
          </w:p>
        </w:tc>
        <w:tc>
          <w:tcPr>
            <w:tcW w:w="683" w:type="dxa"/>
            <w:tcBorders>
              <w:top w:val="nil"/>
              <w:left w:val="nil"/>
              <w:bottom w:val="nil"/>
              <w:right w:val="nil"/>
            </w:tcBorders>
            <w:shd w:val="clear" w:color="auto" w:fill="auto"/>
            <w:noWrap/>
            <w:vAlign w:val="bottom"/>
            <w:hideMark/>
          </w:tcPr>
          <w:p w:rsidR="00437B88" w:rsidRPr="00437B88" w:rsidRDefault="00437B88" w:rsidP="00437B88">
            <w:pPr>
              <w:spacing w:after="0" w:line="240" w:lineRule="auto"/>
              <w:rPr>
                <w:rFonts w:ascii="Times New Roman" w:eastAsia="Times New Roman" w:hAnsi="Times New Roman" w:cs="Times New Roman"/>
                <w:sz w:val="20"/>
                <w:szCs w:val="20"/>
                <w:lang w:eastAsia="ru-RU"/>
              </w:rPr>
            </w:pPr>
          </w:p>
        </w:tc>
        <w:tc>
          <w:tcPr>
            <w:tcW w:w="742" w:type="dxa"/>
            <w:tcBorders>
              <w:top w:val="nil"/>
              <w:left w:val="nil"/>
              <w:bottom w:val="nil"/>
              <w:right w:val="nil"/>
            </w:tcBorders>
            <w:shd w:val="clear" w:color="auto" w:fill="auto"/>
            <w:noWrap/>
            <w:vAlign w:val="bottom"/>
            <w:hideMark/>
          </w:tcPr>
          <w:p w:rsidR="00437B88" w:rsidRPr="00437B88" w:rsidRDefault="00437B88" w:rsidP="00437B88">
            <w:pPr>
              <w:spacing w:after="0" w:line="240" w:lineRule="auto"/>
              <w:rPr>
                <w:rFonts w:ascii="Times New Roman" w:eastAsia="Times New Roman" w:hAnsi="Times New Roman" w:cs="Times New Roman"/>
                <w:sz w:val="20"/>
                <w:szCs w:val="20"/>
                <w:lang w:eastAsia="ru-RU"/>
              </w:rPr>
            </w:pPr>
          </w:p>
        </w:tc>
        <w:tc>
          <w:tcPr>
            <w:tcW w:w="739" w:type="dxa"/>
            <w:tcBorders>
              <w:top w:val="nil"/>
              <w:left w:val="nil"/>
              <w:bottom w:val="nil"/>
              <w:right w:val="nil"/>
            </w:tcBorders>
            <w:shd w:val="clear" w:color="auto" w:fill="auto"/>
            <w:noWrap/>
            <w:vAlign w:val="bottom"/>
            <w:hideMark/>
          </w:tcPr>
          <w:p w:rsidR="00437B88" w:rsidRPr="00437B88" w:rsidRDefault="00437B88" w:rsidP="00437B88">
            <w:pPr>
              <w:spacing w:after="0" w:line="240" w:lineRule="auto"/>
              <w:rPr>
                <w:rFonts w:ascii="Times New Roman" w:eastAsia="Times New Roman" w:hAnsi="Times New Roman" w:cs="Times New Roman"/>
                <w:sz w:val="20"/>
                <w:szCs w:val="20"/>
                <w:lang w:eastAsia="ru-RU"/>
              </w:rPr>
            </w:pPr>
          </w:p>
        </w:tc>
        <w:tc>
          <w:tcPr>
            <w:tcW w:w="683" w:type="dxa"/>
            <w:tcBorders>
              <w:top w:val="nil"/>
              <w:left w:val="nil"/>
              <w:bottom w:val="nil"/>
              <w:right w:val="nil"/>
            </w:tcBorders>
            <w:shd w:val="clear" w:color="auto" w:fill="auto"/>
            <w:noWrap/>
            <w:vAlign w:val="bottom"/>
            <w:hideMark/>
          </w:tcPr>
          <w:p w:rsidR="00437B88" w:rsidRPr="00437B88" w:rsidRDefault="00437B88" w:rsidP="00437B88">
            <w:pPr>
              <w:spacing w:after="0" w:line="240" w:lineRule="auto"/>
              <w:rPr>
                <w:rFonts w:ascii="Times New Roman" w:eastAsia="Times New Roman" w:hAnsi="Times New Roman" w:cs="Times New Roman"/>
                <w:sz w:val="20"/>
                <w:szCs w:val="20"/>
                <w:lang w:eastAsia="ru-RU"/>
              </w:rPr>
            </w:pPr>
          </w:p>
        </w:tc>
        <w:tc>
          <w:tcPr>
            <w:tcW w:w="683" w:type="dxa"/>
            <w:tcBorders>
              <w:top w:val="nil"/>
              <w:left w:val="nil"/>
              <w:bottom w:val="nil"/>
              <w:right w:val="nil"/>
            </w:tcBorders>
            <w:shd w:val="clear" w:color="auto" w:fill="auto"/>
            <w:noWrap/>
            <w:vAlign w:val="bottom"/>
            <w:hideMark/>
          </w:tcPr>
          <w:p w:rsidR="00437B88" w:rsidRPr="00437B88" w:rsidRDefault="00437B88" w:rsidP="00437B88">
            <w:pPr>
              <w:spacing w:after="0" w:line="240" w:lineRule="auto"/>
              <w:rPr>
                <w:rFonts w:ascii="Times New Roman" w:eastAsia="Times New Roman" w:hAnsi="Times New Roman" w:cs="Times New Roman"/>
                <w:sz w:val="20"/>
                <w:szCs w:val="20"/>
                <w:lang w:eastAsia="ru-RU"/>
              </w:rPr>
            </w:pPr>
          </w:p>
        </w:tc>
        <w:tc>
          <w:tcPr>
            <w:tcW w:w="683" w:type="dxa"/>
            <w:tcBorders>
              <w:top w:val="nil"/>
              <w:left w:val="nil"/>
              <w:bottom w:val="nil"/>
              <w:right w:val="nil"/>
            </w:tcBorders>
            <w:shd w:val="clear" w:color="auto" w:fill="auto"/>
            <w:noWrap/>
            <w:vAlign w:val="bottom"/>
            <w:hideMark/>
          </w:tcPr>
          <w:p w:rsidR="00437B88" w:rsidRPr="00437B88" w:rsidRDefault="00437B88" w:rsidP="00437B88">
            <w:pPr>
              <w:spacing w:after="0" w:line="240" w:lineRule="auto"/>
              <w:rPr>
                <w:rFonts w:ascii="Times New Roman" w:eastAsia="Times New Roman" w:hAnsi="Times New Roman" w:cs="Times New Roman"/>
                <w:sz w:val="20"/>
                <w:szCs w:val="20"/>
                <w:lang w:eastAsia="ru-RU"/>
              </w:rPr>
            </w:pPr>
          </w:p>
        </w:tc>
        <w:tc>
          <w:tcPr>
            <w:tcW w:w="683" w:type="dxa"/>
            <w:tcBorders>
              <w:top w:val="nil"/>
              <w:left w:val="nil"/>
              <w:bottom w:val="nil"/>
              <w:right w:val="nil"/>
            </w:tcBorders>
            <w:shd w:val="clear" w:color="auto" w:fill="auto"/>
            <w:noWrap/>
            <w:vAlign w:val="bottom"/>
            <w:hideMark/>
          </w:tcPr>
          <w:p w:rsidR="00437B88" w:rsidRPr="00437B88" w:rsidRDefault="00437B88" w:rsidP="00437B88">
            <w:pPr>
              <w:spacing w:after="0" w:line="240" w:lineRule="auto"/>
              <w:rPr>
                <w:rFonts w:ascii="Times New Roman" w:eastAsia="Times New Roman" w:hAnsi="Times New Roman" w:cs="Times New Roman"/>
                <w:sz w:val="20"/>
                <w:szCs w:val="20"/>
                <w:lang w:eastAsia="ru-RU"/>
              </w:rPr>
            </w:pPr>
          </w:p>
        </w:tc>
        <w:tc>
          <w:tcPr>
            <w:tcW w:w="683" w:type="dxa"/>
            <w:tcBorders>
              <w:top w:val="nil"/>
              <w:left w:val="nil"/>
              <w:bottom w:val="nil"/>
              <w:right w:val="nil"/>
            </w:tcBorders>
            <w:shd w:val="clear" w:color="auto" w:fill="auto"/>
            <w:noWrap/>
            <w:vAlign w:val="bottom"/>
            <w:hideMark/>
          </w:tcPr>
          <w:p w:rsidR="00437B88" w:rsidRPr="00437B88" w:rsidRDefault="00437B88" w:rsidP="00437B88">
            <w:pPr>
              <w:spacing w:after="0" w:line="240" w:lineRule="auto"/>
              <w:rPr>
                <w:rFonts w:ascii="Times New Roman" w:eastAsia="Times New Roman" w:hAnsi="Times New Roman" w:cs="Times New Roman"/>
                <w:sz w:val="20"/>
                <w:szCs w:val="20"/>
                <w:lang w:eastAsia="ru-RU"/>
              </w:rPr>
            </w:pPr>
          </w:p>
        </w:tc>
        <w:tc>
          <w:tcPr>
            <w:tcW w:w="683" w:type="dxa"/>
            <w:tcBorders>
              <w:top w:val="nil"/>
              <w:left w:val="nil"/>
              <w:bottom w:val="nil"/>
              <w:right w:val="nil"/>
            </w:tcBorders>
            <w:shd w:val="clear" w:color="auto" w:fill="auto"/>
            <w:noWrap/>
            <w:vAlign w:val="bottom"/>
            <w:hideMark/>
          </w:tcPr>
          <w:p w:rsidR="00437B88" w:rsidRPr="00437B88" w:rsidRDefault="00437B88" w:rsidP="00437B88">
            <w:pPr>
              <w:spacing w:after="0" w:line="240" w:lineRule="auto"/>
              <w:rPr>
                <w:rFonts w:ascii="Times New Roman" w:eastAsia="Times New Roman" w:hAnsi="Times New Roman" w:cs="Times New Roman"/>
                <w:sz w:val="20"/>
                <w:szCs w:val="20"/>
                <w:lang w:eastAsia="ru-RU"/>
              </w:rPr>
            </w:pPr>
          </w:p>
        </w:tc>
      </w:tr>
      <w:tr w:rsidR="00437B88" w:rsidRPr="00437B88" w:rsidTr="001C2FC4">
        <w:trPr>
          <w:trHeight w:val="456"/>
        </w:trPr>
        <w:tc>
          <w:tcPr>
            <w:tcW w:w="6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20"/>
                <w:szCs w:val="20"/>
                <w:lang w:eastAsia="ru-RU"/>
              </w:rPr>
            </w:pPr>
            <w:r w:rsidRPr="00437B88">
              <w:rPr>
                <w:rFonts w:ascii="Times New Roman" w:eastAsia="Times New Roman" w:hAnsi="Times New Roman" w:cs="Times New Roman"/>
                <w:b/>
                <w:bCs/>
                <w:color w:val="000000"/>
                <w:sz w:val="20"/>
                <w:szCs w:val="20"/>
                <w:lang w:eastAsia="ru-RU"/>
              </w:rPr>
              <w:t>Год</w:t>
            </w:r>
          </w:p>
        </w:tc>
        <w:tc>
          <w:tcPr>
            <w:tcW w:w="683" w:type="dxa"/>
            <w:tcBorders>
              <w:top w:val="single" w:sz="4" w:space="0" w:color="auto"/>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20"/>
                <w:szCs w:val="20"/>
                <w:lang w:eastAsia="ru-RU"/>
              </w:rPr>
            </w:pPr>
            <w:r w:rsidRPr="00437B88">
              <w:rPr>
                <w:rFonts w:ascii="Times New Roman" w:eastAsia="Times New Roman" w:hAnsi="Times New Roman" w:cs="Times New Roman"/>
                <w:b/>
                <w:bCs/>
                <w:color w:val="000000"/>
                <w:sz w:val="20"/>
                <w:szCs w:val="20"/>
                <w:lang w:eastAsia="ru-RU"/>
              </w:rPr>
              <w:t>Янв.</w:t>
            </w:r>
          </w:p>
        </w:tc>
        <w:tc>
          <w:tcPr>
            <w:tcW w:w="683" w:type="dxa"/>
            <w:tcBorders>
              <w:top w:val="single" w:sz="4" w:space="0" w:color="auto"/>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20"/>
                <w:szCs w:val="20"/>
                <w:lang w:eastAsia="ru-RU"/>
              </w:rPr>
            </w:pPr>
            <w:r w:rsidRPr="00437B88">
              <w:rPr>
                <w:rFonts w:ascii="Times New Roman" w:eastAsia="Times New Roman" w:hAnsi="Times New Roman" w:cs="Times New Roman"/>
                <w:b/>
                <w:bCs/>
                <w:color w:val="000000"/>
                <w:sz w:val="20"/>
                <w:szCs w:val="20"/>
                <w:lang w:eastAsia="ru-RU"/>
              </w:rPr>
              <w:t>Фев.</w:t>
            </w:r>
          </w:p>
        </w:tc>
        <w:tc>
          <w:tcPr>
            <w:tcW w:w="711" w:type="dxa"/>
            <w:tcBorders>
              <w:top w:val="single" w:sz="4" w:space="0" w:color="auto"/>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20"/>
                <w:szCs w:val="20"/>
                <w:lang w:eastAsia="ru-RU"/>
              </w:rPr>
            </w:pPr>
            <w:r w:rsidRPr="00437B88">
              <w:rPr>
                <w:rFonts w:ascii="Times New Roman" w:eastAsia="Times New Roman" w:hAnsi="Times New Roman" w:cs="Times New Roman"/>
                <w:b/>
                <w:bCs/>
                <w:color w:val="000000"/>
                <w:sz w:val="20"/>
                <w:szCs w:val="20"/>
                <w:lang w:eastAsia="ru-RU"/>
              </w:rPr>
              <w:t>Март</w:t>
            </w:r>
          </w:p>
        </w:tc>
        <w:tc>
          <w:tcPr>
            <w:tcW w:w="683" w:type="dxa"/>
            <w:tcBorders>
              <w:top w:val="single" w:sz="4" w:space="0" w:color="auto"/>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20"/>
                <w:szCs w:val="20"/>
                <w:lang w:eastAsia="ru-RU"/>
              </w:rPr>
            </w:pPr>
            <w:r w:rsidRPr="00437B88">
              <w:rPr>
                <w:rFonts w:ascii="Times New Roman" w:eastAsia="Times New Roman" w:hAnsi="Times New Roman" w:cs="Times New Roman"/>
                <w:b/>
                <w:bCs/>
                <w:color w:val="000000"/>
                <w:sz w:val="20"/>
                <w:szCs w:val="20"/>
                <w:lang w:eastAsia="ru-RU"/>
              </w:rPr>
              <w:t>Апр.</w:t>
            </w:r>
          </w:p>
        </w:tc>
        <w:tc>
          <w:tcPr>
            <w:tcW w:w="683" w:type="dxa"/>
            <w:tcBorders>
              <w:top w:val="single" w:sz="4" w:space="0" w:color="auto"/>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20"/>
                <w:szCs w:val="20"/>
                <w:lang w:eastAsia="ru-RU"/>
              </w:rPr>
            </w:pPr>
            <w:r w:rsidRPr="00437B88">
              <w:rPr>
                <w:rFonts w:ascii="Times New Roman" w:eastAsia="Times New Roman" w:hAnsi="Times New Roman" w:cs="Times New Roman"/>
                <w:b/>
                <w:bCs/>
                <w:color w:val="000000"/>
                <w:sz w:val="20"/>
                <w:szCs w:val="20"/>
                <w:lang w:eastAsia="ru-RU"/>
              </w:rPr>
              <w:t>Май</w:t>
            </w:r>
          </w:p>
        </w:tc>
        <w:tc>
          <w:tcPr>
            <w:tcW w:w="742" w:type="dxa"/>
            <w:tcBorders>
              <w:top w:val="single" w:sz="4" w:space="0" w:color="auto"/>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20"/>
                <w:szCs w:val="20"/>
                <w:lang w:eastAsia="ru-RU"/>
              </w:rPr>
            </w:pPr>
            <w:r w:rsidRPr="00437B88">
              <w:rPr>
                <w:rFonts w:ascii="Times New Roman" w:eastAsia="Times New Roman" w:hAnsi="Times New Roman" w:cs="Times New Roman"/>
                <w:b/>
                <w:bCs/>
                <w:color w:val="000000"/>
                <w:sz w:val="20"/>
                <w:szCs w:val="20"/>
                <w:lang w:eastAsia="ru-RU"/>
              </w:rPr>
              <w:t>Июнь</w:t>
            </w:r>
          </w:p>
        </w:tc>
        <w:tc>
          <w:tcPr>
            <w:tcW w:w="739" w:type="dxa"/>
            <w:tcBorders>
              <w:top w:val="single" w:sz="4" w:space="0" w:color="auto"/>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20"/>
                <w:szCs w:val="20"/>
                <w:lang w:eastAsia="ru-RU"/>
              </w:rPr>
            </w:pPr>
            <w:r w:rsidRPr="00437B88">
              <w:rPr>
                <w:rFonts w:ascii="Times New Roman" w:eastAsia="Times New Roman" w:hAnsi="Times New Roman" w:cs="Times New Roman"/>
                <w:b/>
                <w:bCs/>
                <w:color w:val="000000"/>
                <w:sz w:val="20"/>
                <w:szCs w:val="20"/>
                <w:lang w:eastAsia="ru-RU"/>
              </w:rPr>
              <w:t>Июль</w:t>
            </w:r>
          </w:p>
        </w:tc>
        <w:tc>
          <w:tcPr>
            <w:tcW w:w="683" w:type="dxa"/>
            <w:tcBorders>
              <w:top w:val="single" w:sz="4" w:space="0" w:color="auto"/>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20"/>
                <w:szCs w:val="20"/>
                <w:lang w:eastAsia="ru-RU"/>
              </w:rPr>
            </w:pPr>
            <w:r w:rsidRPr="00437B88">
              <w:rPr>
                <w:rFonts w:ascii="Times New Roman" w:eastAsia="Times New Roman" w:hAnsi="Times New Roman" w:cs="Times New Roman"/>
                <w:b/>
                <w:bCs/>
                <w:color w:val="000000"/>
                <w:sz w:val="20"/>
                <w:szCs w:val="20"/>
                <w:lang w:eastAsia="ru-RU"/>
              </w:rPr>
              <w:t>Авг.</w:t>
            </w:r>
          </w:p>
        </w:tc>
        <w:tc>
          <w:tcPr>
            <w:tcW w:w="683" w:type="dxa"/>
            <w:tcBorders>
              <w:top w:val="single" w:sz="4" w:space="0" w:color="auto"/>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20"/>
                <w:szCs w:val="20"/>
                <w:lang w:eastAsia="ru-RU"/>
              </w:rPr>
            </w:pPr>
            <w:r w:rsidRPr="00437B88">
              <w:rPr>
                <w:rFonts w:ascii="Times New Roman" w:eastAsia="Times New Roman" w:hAnsi="Times New Roman" w:cs="Times New Roman"/>
                <w:b/>
                <w:bCs/>
                <w:color w:val="000000"/>
                <w:sz w:val="20"/>
                <w:szCs w:val="20"/>
                <w:lang w:eastAsia="ru-RU"/>
              </w:rPr>
              <w:t>Сен.</w:t>
            </w:r>
          </w:p>
        </w:tc>
        <w:tc>
          <w:tcPr>
            <w:tcW w:w="683" w:type="dxa"/>
            <w:tcBorders>
              <w:top w:val="single" w:sz="4" w:space="0" w:color="auto"/>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20"/>
                <w:szCs w:val="20"/>
                <w:lang w:eastAsia="ru-RU"/>
              </w:rPr>
            </w:pPr>
            <w:r w:rsidRPr="00437B88">
              <w:rPr>
                <w:rFonts w:ascii="Times New Roman" w:eastAsia="Times New Roman" w:hAnsi="Times New Roman" w:cs="Times New Roman"/>
                <w:b/>
                <w:bCs/>
                <w:color w:val="000000"/>
                <w:sz w:val="20"/>
                <w:szCs w:val="20"/>
                <w:lang w:eastAsia="ru-RU"/>
              </w:rPr>
              <w:t>Окт.</w:t>
            </w:r>
          </w:p>
        </w:tc>
        <w:tc>
          <w:tcPr>
            <w:tcW w:w="683" w:type="dxa"/>
            <w:tcBorders>
              <w:top w:val="single" w:sz="4" w:space="0" w:color="auto"/>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20"/>
                <w:szCs w:val="20"/>
                <w:lang w:eastAsia="ru-RU"/>
              </w:rPr>
            </w:pPr>
            <w:r w:rsidRPr="00437B88">
              <w:rPr>
                <w:rFonts w:ascii="Times New Roman" w:eastAsia="Times New Roman" w:hAnsi="Times New Roman" w:cs="Times New Roman"/>
                <w:b/>
                <w:bCs/>
                <w:color w:val="000000"/>
                <w:sz w:val="20"/>
                <w:szCs w:val="20"/>
                <w:lang w:eastAsia="ru-RU"/>
              </w:rPr>
              <w:t>Ноя.</w:t>
            </w:r>
          </w:p>
        </w:tc>
        <w:tc>
          <w:tcPr>
            <w:tcW w:w="683" w:type="dxa"/>
            <w:tcBorders>
              <w:top w:val="single" w:sz="4" w:space="0" w:color="auto"/>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20"/>
                <w:szCs w:val="20"/>
                <w:lang w:eastAsia="ru-RU"/>
              </w:rPr>
            </w:pPr>
            <w:r w:rsidRPr="00437B88">
              <w:rPr>
                <w:rFonts w:ascii="Times New Roman" w:eastAsia="Times New Roman" w:hAnsi="Times New Roman" w:cs="Times New Roman"/>
                <w:b/>
                <w:bCs/>
                <w:color w:val="000000"/>
                <w:sz w:val="20"/>
                <w:szCs w:val="20"/>
                <w:lang w:eastAsia="ru-RU"/>
              </w:rPr>
              <w:t>Дек.</w:t>
            </w:r>
          </w:p>
        </w:tc>
        <w:tc>
          <w:tcPr>
            <w:tcW w:w="683" w:type="dxa"/>
            <w:tcBorders>
              <w:top w:val="single" w:sz="4" w:space="0" w:color="auto"/>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20"/>
                <w:szCs w:val="20"/>
                <w:lang w:eastAsia="ru-RU"/>
              </w:rPr>
            </w:pPr>
            <w:r w:rsidRPr="00437B88">
              <w:rPr>
                <w:rFonts w:ascii="Times New Roman" w:eastAsia="Times New Roman" w:hAnsi="Times New Roman" w:cs="Times New Roman"/>
                <w:b/>
                <w:bCs/>
                <w:color w:val="000000"/>
                <w:sz w:val="20"/>
                <w:szCs w:val="20"/>
                <w:lang w:eastAsia="ru-RU"/>
              </w:rPr>
              <w:t>За год</w:t>
            </w:r>
          </w:p>
        </w:tc>
      </w:tr>
      <w:tr w:rsidR="00437B88" w:rsidRPr="00437B88" w:rsidTr="001C2FC4">
        <w:trPr>
          <w:trHeight w:val="456"/>
        </w:trPr>
        <w:tc>
          <w:tcPr>
            <w:tcW w:w="683" w:type="dxa"/>
            <w:tcBorders>
              <w:top w:val="nil"/>
              <w:left w:val="single" w:sz="4" w:space="0" w:color="auto"/>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16"/>
                <w:szCs w:val="16"/>
                <w:lang w:eastAsia="ru-RU"/>
              </w:rPr>
            </w:pPr>
            <w:r w:rsidRPr="00437B88">
              <w:rPr>
                <w:rFonts w:ascii="Times New Roman" w:eastAsia="Times New Roman" w:hAnsi="Times New Roman" w:cs="Times New Roman"/>
                <w:b/>
                <w:bCs/>
                <w:color w:val="000000"/>
                <w:sz w:val="16"/>
                <w:szCs w:val="16"/>
                <w:lang w:eastAsia="ru-RU"/>
              </w:rPr>
              <w:t>2014</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0,59</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0,7</w:t>
            </w:r>
          </w:p>
        </w:tc>
        <w:tc>
          <w:tcPr>
            <w:tcW w:w="711"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1,02</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0,9</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0,9</w:t>
            </w:r>
          </w:p>
        </w:tc>
        <w:tc>
          <w:tcPr>
            <w:tcW w:w="742"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0,62</w:t>
            </w:r>
          </w:p>
        </w:tc>
        <w:tc>
          <w:tcPr>
            <w:tcW w:w="739"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0,49</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0,24</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0,65</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0,82</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1,28</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2,62</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11,36</w:t>
            </w:r>
          </w:p>
        </w:tc>
      </w:tr>
      <w:tr w:rsidR="00437B88" w:rsidRPr="00437B88" w:rsidTr="001C2FC4">
        <w:trPr>
          <w:trHeight w:val="456"/>
        </w:trPr>
        <w:tc>
          <w:tcPr>
            <w:tcW w:w="683" w:type="dxa"/>
            <w:tcBorders>
              <w:top w:val="nil"/>
              <w:left w:val="single" w:sz="4" w:space="0" w:color="auto"/>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16"/>
                <w:szCs w:val="16"/>
                <w:lang w:eastAsia="ru-RU"/>
              </w:rPr>
            </w:pPr>
            <w:r w:rsidRPr="00437B88">
              <w:rPr>
                <w:rFonts w:ascii="Times New Roman" w:eastAsia="Times New Roman" w:hAnsi="Times New Roman" w:cs="Times New Roman"/>
                <w:b/>
                <w:bCs/>
                <w:color w:val="000000"/>
                <w:sz w:val="16"/>
                <w:szCs w:val="16"/>
                <w:lang w:eastAsia="ru-RU"/>
              </w:rPr>
              <w:t>2013</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0,97</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0,56</w:t>
            </w:r>
          </w:p>
        </w:tc>
        <w:tc>
          <w:tcPr>
            <w:tcW w:w="711"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0,34</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0,51</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0,66</w:t>
            </w:r>
          </w:p>
        </w:tc>
        <w:tc>
          <w:tcPr>
            <w:tcW w:w="742"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0,42</w:t>
            </w:r>
          </w:p>
        </w:tc>
        <w:tc>
          <w:tcPr>
            <w:tcW w:w="739"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0,82</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0,14</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0,21</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0,57</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0,56</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0,51</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6,45</w:t>
            </w:r>
          </w:p>
        </w:tc>
      </w:tr>
      <w:tr w:rsidR="00437B88" w:rsidRPr="00437B88" w:rsidTr="001C2FC4">
        <w:trPr>
          <w:trHeight w:val="456"/>
        </w:trPr>
        <w:tc>
          <w:tcPr>
            <w:tcW w:w="683" w:type="dxa"/>
            <w:tcBorders>
              <w:top w:val="nil"/>
              <w:left w:val="single" w:sz="4" w:space="0" w:color="auto"/>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16"/>
                <w:szCs w:val="16"/>
                <w:lang w:eastAsia="ru-RU"/>
              </w:rPr>
            </w:pPr>
            <w:r w:rsidRPr="00437B88">
              <w:rPr>
                <w:rFonts w:ascii="Times New Roman" w:eastAsia="Times New Roman" w:hAnsi="Times New Roman" w:cs="Times New Roman"/>
                <w:b/>
                <w:bCs/>
                <w:color w:val="000000"/>
                <w:sz w:val="16"/>
                <w:szCs w:val="16"/>
                <w:lang w:eastAsia="ru-RU"/>
              </w:rPr>
              <w:t>2012</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0,5</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0,37</w:t>
            </w:r>
          </w:p>
        </w:tc>
        <w:tc>
          <w:tcPr>
            <w:tcW w:w="711"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0,58</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0,31</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0,52</w:t>
            </w:r>
          </w:p>
        </w:tc>
        <w:tc>
          <w:tcPr>
            <w:tcW w:w="742"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0,89</w:t>
            </w:r>
          </w:p>
        </w:tc>
        <w:tc>
          <w:tcPr>
            <w:tcW w:w="739"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1,23</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0,1</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0,55</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0,46</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0,34</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0,54</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6,58</w:t>
            </w:r>
          </w:p>
        </w:tc>
      </w:tr>
      <w:tr w:rsidR="00437B88" w:rsidRPr="00437B88" w:rsidTr="001C2FC4">
        <w:trPr>
          <w:trHeight w:val="456"/>
        </w:trPr>
        <w:tc>
          <w:tcPr>
            <w:tcW w:w="683" w:type="dxa"/>
            <w:tcBorders>
              <w:top w:val="nil"/>
              <w:left w:val="single" w:sz="4" w:space="0" w:color="auto"/>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16"/>
                <w:szCs w:val="16"/>
                <w:lang w:eastAsia="ru-RU"/>
              </w:rPr>
            </w:pPr>
            <w:r w:rsidRPr="00437B88">
              <w:rPr>
                <w:rFonts w:ascii="Times New Roman" w:eastAsia="Times New Roman" w:hAnsi="Times New Roman" w:cs="Times New Roman"/>
                <w:b/>
                <w:bCs/>
                <w:color w:val="000000"/>
                <w:sz w:val="16"/>
                <w:szCs w:val="16"/>
                <w:lang w:eastAsia="ru-RU"/>
              </w:rPr>
              <w:t>2011</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2,37</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0,78</w:t>
            </w:r>
          </w:p>
        </w:tc>
        <w:tc>
          <w:tcPr>
            <w:tcW w:w="711"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0,62</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0,43</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0,48</w:t>
            </w:r>
          </w:p>
        </w:tc>
        <w:tc>
          <w:tcPr>
            <w:tcW w:w="742"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0,23</w:t>
            </w:r>
          </w:p>
        </w:tc>
        <w:tc>
          <w:tcPr>
            <w:tcW w:w="739"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-0,01</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-0,24</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-0,04</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0,48</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0,42</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0,44</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6,1</w:t>
            </w:r>
          </w:p>
        </w:tc>
      </w:tr>
      <w:tr w:rsidR="00437B88" w:rsidRPr="00437B88" w:rsidTr="001C2FC4">
        <w:trPr>
          <w:trHeight w:val="456"/>
        </w:trPr>
        <w:tc>
          <w:tcPr>
            <w:tcW w:w="683" w:type="dxa"/>
            <w:tcBorders>
              <w:top w:val="nil"/>
              <w:left w:val="single" w:sz="4" w:space="0" w:color="auto"/>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16"/>
                <w:szCs w:val="16"/>
                <w:lang w:eastAsia="ru-RU"/>
              </w:rPr>
            </w:pPr>
            <w:r w:rsidRPr="00437B88">
              <w:rPr>
                <w:rFonts w:ascii="Times New Roman" w:eastAsia="Times New Roman" w:hAnsi="Times New Roman" w:cs="Times New Roman"/>
                <w:b/>
                <w:bCs/>
                <w:color w:val="000000"/>
                <w:sz w:val="16"/>
                <w:szCs w:val="16"/>
                <w:lang w:eastAsia="ru-RU"/>
              </w:rPr>
              <w:t>2010</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1,64</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0,86</w:t>
            </w:r>
          </w:p>
        </w:tc>
        <w:tc>
          <w:tcPr>
            <w:tcW w:w="711"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0,63</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0,29</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0,5</w:t>
            </w:r>
          </w:p>
        </w:tc>
        <w:tc>
          <w:tcPr>
            <w:tcW w:w="742"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0,39</w:t>
            </w:r>
          </w:p>
        </w:tc>
        <w:tc>
          <w:tcPr>
            <w:tcW w:w="739"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0,36</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0,55</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0,84</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0,5</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0,81</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1,08</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8,78</w:t>
            </w:r>
          </w:p>
        </w:tc>
      </w:tr>
      <w:tr w:rsidR="00437B88" w:rsidRPr="00437B88" w:rsidTr="001C2FC4">
        <w:trPr>
          <w:trHeight w:val="456"/>
        </w:trPr>
        <w:tc>
          <w:tcPr>
            <w:tcW w:w="683" w:type="dxa"/>
            <w:tcBorders>
              <w:top w:val="nil"/>
              <w:left w:val="single" w:sz="4" w:space="0" w:color="auto"/>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16"/>
                <w:szCs w:val="16"/>
                <w:lang w:eastAsia="ru-RU"/>
              </w:rPr>
            </w:pPr>
            <w:r w:rsidRPr="00437B88">
              <w:rPr>
                <w:rFonts w:ascii="Times New Roman" w:eastAsia="Times New Roman" w:hAnsi="Times New Roman" w:cs="Times New Roman"/>
                <w:b/>
                <w:bCs/>
                <w:color w:val="000000"/>
                <w:sz w:val="16"/>
                <w:szCs w:val="16"/>
                <w:lang w:eastAsia="ru-RU"/>
              </w:rPr>
              <w:t>2009</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2,37</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1,65</w:t>
            </w:r>
          </w:p>
        </w:tc>
        <w:tc>
          <w:tcPr>
            <w:tcW w:w="711"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1,31</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0,69</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0,57</w:t>
            </w:r>
          </w:p>
        </w:tc>
        <w:tc>
          <w:tcPr>
            <w:tcW w:w="742"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0,6</w:t>
            </w:r>
          </w:p>
        </w:tc>
        <w:tc>
          <w:tcPr>
            <w:tcW w:w="739"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0,63</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-0,03</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0,29</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0,41</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8,8</w:t>
            </w:r>
          </w:p>
        </w:tc>
      </w:tr>
      <w:tr w:rsidR="00437B88" w:rsidRPr="00437B88" w:rsidTr="001C2FC4">
        <w:trPr>
          <w:trHeight w:val="456"/>
        </w:trPr>
        <w:tc>
          <w:tcPr>
            <w:tcW w:w="683" w:type="dxa"/>
            <w:tcBorders>
              <w:top w:val="nil"/>
              <w:left w:val="single" w:sz="4" w:space="0" w:color="auto"/>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b/>
                <w:bCs/>
                <w:color w:val="000000"/>
                <w:sz w:val="16"/>
                <w:szCs w:val="16"/>
                <w:lang w:eastAsia="ru-RU"/>
              </w:rPr>
            </w:pPr>
            <w:r w:rsidRPr="00437B88">
              <w:rPr>
                <w:rFonts w:ascii="Times New Roman" w:eastAsia="Times New Roman" w:hAnsi="Times New Roman" w:cs="Times New Roman"/>
                <w:b/>
                <w:bCs/>
                <w:color w:val="000000"/>
                <w:sz w:val="16"/>
                <w:szCs w:val="16"/>
                <w:lang w:eastAsia="ru-RU"/>
              </w:rPr>
              <w:t>2008</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2,31</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1,2</w:t>
            </w:r>
          </w:p>
        </w:tc>
        <w:tc>
          <w:tcPr>
            <w:tcW w:w="711"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1,2</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1,42</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1,35</w:t>
            </w:r>
          </w:p>
        </w:tc>
        <w:tc>
          <w:tcPr>
            <w:tcW w:w="742"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0,97</w:t>
            </w:r>
          </w:p>
        </w:tc>
        <w:tc>
          <w:tcPr>
            <w:tcW w:w="739"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0,51</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0,36</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0,8</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0,91</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0,83</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0,69</w:t>
            </w:r>
          </w:p>
        </w:tc>
        <w:tc>
          <w:tcPr>
            <w:tcW w:w="683" w:type="dxa"/>
            <w:tcBorders>
              <w:top w:val="nil"/>
              <w:left w:val="nil"/>
              <w:bottom w:val="single" w:sz="4" w:space="0" w:color="auto"/>
              <w:right w:val="single" w:sz="4" w:space="0" w:color="auto"/>
            </w:tcBorders>
            <w:shd w:val="clear" w:color="auto" w:fill="auto"/>
            <w:noWrap/>
            <w:vAlign w:val="center"/>
            <w:hideMark/>
          </w:tcPr>
          <w:p w:rsidR="00437B88" w:rsidRPr="00437B88" w:rsidRDefault="00437B88" w:rsidP="00437B88">
            <w:pPr>
              <w:spacing w:after="0" w:line="240" w:lineRule="auto"/>
              <w:jc w:val="center"/>
              <w:rPr>
                <w:rFonts w:ascii="Times New Roman" w:eastAsia="Times New Roman" w:hAnsi="Times New Roman" w:cs="Times New Roman"/>
                <w:color w:val="000000"/>
                <w:sz w:val="16"/>
                <w:szCs w:val="16"/>
                <w:lang w:eastAsia="ru-RU"/>
              </w:rPr>
            </w:pPr>
            <w:r w:rsidRPr="00437B88">
              <w:rPr>
                <w:rFonts w:ascii="Times New Roman" w:eastAsia="Times New Roman" w:hAnsi="Times New Roman" w:cs="Times New Roman"/>
                <w:color w:val="000000"/>
                <w:sz w:val="16"/>
                <w:szCs w:val="16"/>
                <w:lang w:eastAsia="ru-RU"/>
              </w:rPr>
              <w:t>13,28</w:t>
            </w:r>
          </w:p>
        </w:tc>
      </w:tr>
    </w:tbl>
    <w:p w:rsidR="00AA76D8" w:rsidRPr="007749B7" w:rsidRDefault="00744C59" w:rsidP="00744C59">
      <w:pPr>
        <w:spacing w:after="0" w:line="360" w:lineRule="auto"/>
        <w:jc w:val="both"/>
        <w:rPr>
          <w:rFonts w:ascii="Times New Roman" w:hAnsi="Times New Roman" w:cs="Times New Roman"/>
        </w:rPr>
      </w:pPr>
      <w:r w:rsidRPr="002230E5">
        <w:rPr>
          <w:rFonts w:ascii="Times New Roman" w:hAnsi="Times New Roman" w:cs="Times New Roman"/>
          <w:b/>
        </w:rPr>
        <w:t>*) Источник:</w:t>
      </w:r>
      <w:r>
        <w:rPr>
          <w:rFonts w:ascii="Times New Roman" w:hAnsi="Times New Roman" w:cs="Times New Roman"/>
          <w:b/>
        </w:rPr>
        <w:t xml:space="preserve"> </w:t>
      </w:r>
      <w:hyperlink r:id="rId31" w:history="1">
        <w:r w:rsidRPr="00744C59">
          <w:rPr>
            <w:rStyle w:val="af1"/>
            <w:rFonts w:ascii="Times New Roman" w:hAnsi="Times New Roman" w:cs="Times New Roman"/>
            <w:lang w:val="en-US"/>
          </w:rPr>
          <w:t>www</w:t>
        </w:r>
        <w:r w:rsidRPr="007749B7">
          <w:rPr>
            <w:rStyle w:val="af1"/>
            <w:rFonts w:ascii="Times New Roman" w:hAnsi="Times New Roman" w:cs="Times New Roman"/>
          </w:rPr>
          <w:t>.</w:t>
        </w:r>
        <w:r w:rsidRPr="00744C59">
          <w:rPr>
            <w:rStyle w:val="af1"/>
            <w:rFonts w:ascii="Times New Roman" w:hAnsi="Times New Roman" w:cs="Times New Roman"/>
          </w:rPr>
          <w:t>уровень-инфляции.рф</w:t>
        </w:r>
      </w:hyperlink>
    </w:p>
    <w:p w:rsidR="00E67CB0" w:rsidRDefault="00E67CB0" w:rsidP="00B95989">
      <w:pPr>
        <w:spacing w:after="0" w:line="360" w:lineRule="auto"/>
        <w:ind w:firstLine="708"/>
        <w:jc w:val="both"/>
        <w:rPr>
          <w:rFonts w:ascii="Times New Roman" w:hAnsi="Times New Roman" w:cs="Times New Roman"/>
          <w:sz w:val="28"/>
          <w:szCs w:val="28"/>
        </w:rPr>
      </w:pPr>
    </w:p>
    <w:p w:rsidR="00E67CB0" w:rsidRDefault="00E67CB0" w:rsidP="00143CC8">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Согласно данным Банка России</w:t>
      </w:r>
      <w:r w:rsidR="00143CC8">
        <w:rPr>
          <w:rStyle w:val="af0"/>
          <w:rFonts w:ascii="Times New Roman" w:hAnsi="Times New Roman" w:cs="Times New Roman"/>
          <w:sz w:val="28"/>
          <w:szCs w:val="28"/>
        </w:rPr>
        <w:footnoteReference w:id="1"/>
      </w:r>
      <w:r>
        <w:rPr>
          <w:rFonts w:ascii="Times New Roman" w:hAnsi="Times New Roman" w:cs="Times New Roman"/>
          <w:sz w:val="28"/>
          <w:szCs w:val="28"/>
        </w:rPr>
        <w:t xml:space="preserve"> в целом за 2014 год базовая инфляция составила 11,2%</w:t>
      </w:r>
      <w:r w:rsidR="00143CC8">
        <w:rPr>
          <w:rFonts w:ascii="Times New Roman" w:hAnsi="Times New Roman" w:cs="Times New Roman"/>
          <w:sz w:val="28"/>
          <w:szCs w:val="28"/>
        </w:rPr>
        <w:t xml:space="preserve"> (в 2013г. -5,6%)</w:t>
      </w:r>
      <w:r>
        <w:rPr>
          <w:rFonts w:ascii="Times New Roman" w:hAnsi="Times New Roman" w:cs="Times New Roman"/>
          <w:sz w:val="28"/>
          <w:szCs w:val="28"/>
        </w:rPr>
        <w:t>; прирост цен на продовольственные товары -15,4%</w:t>
      </w:r>
      <w:r w:rsidR="00143CC8">
        <w:rPr>
          <w:rFonts w:ascii="Times New Roman" w:hAnsi="Times New Roman" w:cs="Times New Roman"/>
          <w:sz w:val="28"/>
          <w:szCs w:val="28"/>
        </w:rPr>
        <w:t xml:space="preserve"> (в 2013г. -7,3%)</w:t>
      </w:r>
      <w:r>
        <w:rPr>
          <w:rFonts w:ascii="Times New Roman" w:hAnsi="Times New Roman" w:cs="Times New Roman"/>
          <w:sz w:val="28"/>
          <w:szCs w:val="28"/>
        </w:rPr>
        <w:t>; прирост цен на продовольственные товары (без учета плодоовощной продукции) -</w:t>
      </w:r>
      <w:r w:rsidR="00143CC8">
        <w:rPr>
          <w:rFonts w:ascii="Times New Roman" w:hAnsi="Times New Roman" w:cs="Times New Roman"/>
          <w:sz w:val="28"/>
          <w:szCs w:val="28"/>
        </w:rPr>
        <w:t xml:space="preserve"> </w:t>
      </w:r>
      <w:r>
        <w:rPr>
          <w:rFonts w:ascii="Times New Roman" w:hAnsi="Times New Roman" w:cs="Times New Roman"/>
          <w:sz w:val="28"/>
          <w:szCs w:val="28"/>
        </w:rPr>
        <w:t>14,7%</w:t>
      </w:r>
      <w:r w:rsidR="00143CC8">
        <w:rPr>
          <w:rFonts w:ascii="Times New Roman" w:hAnsi="Times New Roman" w:cs="Times New Roman"/>
          <w:sz w:val="28"/>
          <w:szCs w:val="28"/>
        </w:rPr>
        <w:t xml:space="preserve"> (в 2013г. -7,1%)</w:t>
      </w:r>
      <w:r>
        <w:rPr>
          <w:rFonts w:ascii="Times New Roman" w:hAnsi="Times New Roman" w:cs="Times New Roman"/>
          <w:sz w:val="28"/>
          <w:szCs w:val="28"/>
        </w:rPr>
        <w:t>; прирост цен на плодовоовощную продукцию -22,0%</w:t>
      </w:r>
      <w:r w:rsidR="00143CC8">
        <w:rPr>
          <w:rFonts w:ascii="Times New Roman" w:hAnsi="Times New Roman" w:cs="Times New Roman"/>
          <w:sz w:val="28"/>
          <w:szCs w:val="28"/>
        </w:rPr>
        <w:t xml:space="preserve"> (в 2013г. -9,3%)</w:t>
      </w:r>
      <w:r>
        <w:rPr>
          <w:rFonts w:ascii="Times New Roman" w:hAnsi="Times New Roman" w:cs="Times New Roman"/>
          <w:sz w:val="28"/>
          <w:szCs w:val="28"/>
        </w:rPr>
        <w:t>; прирост цен на непродовольственные товары -8,1%</w:t>
      </w:r>
      <w:r w:rsidR="00143CC8">
        <w:rPr>
          <w:rFonts w:ascii="Times New Roman" w:hAnsi="Times New Roman" w:cs="Times New Roman"/>
          <w:sz w:val="28"/>
          <w:szCs w:val="28"/>
        </w:rPr>
        <w:t xml:space="preserve"> (в 2013г. -4,5%)</w:t>
      </w:r>
      <w:r>
        <w:rPr>
          <w:rFonts w:ascii="Times New Roman" w:hAnsi="Times New Roman" w:cs="Times New Roman"/>
          <w:sz w:val="28"/>
          <w:szCs w:val="28"/>
        </w:rPr>
        <w:t xml:space="preserve">; прирост цен на </w:t>
      </w:r>
      <w:r>
        <w:rPr>
          <w:rFonts w:ascii="Times New Roman" w:hAnsi="Times New Roman" w:cs="Times New Roman"/>
          <w:sz w:val="28"/>
          <w:szCs w:val="28"/>
        </w:rPr>
        <w:lastRenderedPageBreak/>
        <w:t>непродовольственные товары без бензина -8,0%</w:t>
      </w:r>
      <w:r w:rsidR="00143CC8">
        <w:rPr>
          <w:rFonts w:ascii="Times New Roman" w:hAnsi="Times New Roman" w:cs="Times New Roman"/>
          <w:sz w:val="28"/>
          <w:szCs w:val="28"/>
        </w:rPr>
        <w:t xml:space="preserve"> (в 2013г. -4,4% )</w:t>
      </w:r>
      <w:r>
        <w:rPr>
          <w:rFonts w:ascii="Times New Roman" w:hAnsi="Times New Roman" w:cs="Times New Roman"/>
          <w:sz w:val="28"/>
          <w:szCs w:val="28"/>
        </w:rPr>
        <w:t>; прирост цен на платные услуги -10,5%</w:t>
      </w:r>
      <w:r w:rsidR="00143CC8">
        <w:rPr>
          <w:rFonts w:ascii="Times New Roman" w:hAnsi="Times New Roman" w:cs="Times New Roman"/>
          <w:sz w:val="28"/>
          <w:szCs w:val="28"/>
        </w:rPr>
        <w:t xml:space="preserve"> (в 2013г. -8,0%)</w:t>
      </w:r>
      <w:r>
        <w:rPr>
          <w:rFonts w:ascii="Times New Roman" w:hAnsi="Times New Roman" w:cs="Times New Roman"/>
          <w:sz w:val="28"/>
          <w:szCs w:val="28"/>
        </w:rPr>
        <w:t xml:space="preserve">. </w:t>
      </w:r>
    </w:p>
    <w:p w:rsidR="00CA0CE3" w:rsidRDefault="00CA0CE3" w:rsidP="00143CC8">
      <w:pPr>
        <w:spacing w:after="0" w:line="360" w:lineRule="auto"/>
        <w:ind w:firstLine="708"/>
        <w:jc w:val="both"/>
        <w:rPr>
          <w:rFonts w:ascii="Times New Roman" w:hAnsi="Times New Roman" w:cs="Times New Roman"/>
          <w:sz w:val="28"/>
          <w:szCs w:val="28"/>
        </w:rPr>
      </w:pPr>
    </w:p>
    <w:p w:rsidR="00CA0CE3" w:rsidRDefault="00CA0CE3" w:rsidP="00CE59F4">
      <w:pPr>
        <w:spacing w:after="0"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34075" cy="2505075"/>
            <wp:effectExtent l="0" t="0" r="9525"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4075" cy="2505075"/>
                    </a:xfrm>
                    <a:prstGeom prst="rect">
                      <a:avLst/>
                    </a:prstGeom>
                    <a:noFill/>
                    <a:ln>
                      <a:noFill/>
                    </a:ln>
                  </pic:spPr>
                </pic:pic>
              </a:graphicData>
            </a:graphic>
          </wp:inline>
        </w:drawing>
      </w:r>
    </w:p>
    <w:p w:rsidR="00CA0CE3" w:rsidRPr="00A06C52" w:rsidRDefault="00CA0CE3" w:rsidP="00A06C52">
      <w:pPr>
        <w:spacing w:after="0" w:line="240" w:lineRule="auto"/>
        <w:ind w:firstLine="709"/>
        <w:jc w:val="center"/>
        <w:rPr>
          <w:rFonts w:ascii="Times New Roman" w:hAnsi="Times New Roman" w:cs="Times New Roman"/>
          <w:b/>
          <w:sz w:val="24"/>
          <w:szCs w:val="28"/>
        </w:rPr>
      </w:pPr>
      <w:r w:rsidRPr="00A06C52">
        <w:rPr>
          <w:rFonts w:ascii="Times New Roman" w:hAnsi="Times New Roman" w:cs="Times New Roman"/>
          <w:b/>
          <w:sz w:val="24"/>
          <w:szCs w:val="28"/>
        </w:rPr>
        <w:t>Рис. 1.</w:t>
      </w:r>
      <w:r w:rsidR="001C2FC4">
        <w:rPr>
          <w:rFonts w:ascii="Times New Roman" w:hAnsi="Times New Roman" w:cs="Times New Roman"/>
          <w:b/>
          <w:sz w:val="24"/>
          <w:szCs w:val="28"/>
        </w:rPr>
        <w:t>10</w:t>
      </w:r>
      <w:r w:rsidRPr="00A06C52">
        <w:rPr>
          <w:rFonts w:ascii="Times New Roman" w:hAnsi="Times New Roman" w:cs="Times New Roman"/>
          <w:b/>
          <w:sz w:val="24"/>
          <w:szCs w:val="28"/>
        </w:rPr>
        <w:t xml:space="preserve"> Динамика цен </w:t>
      </w:r>
      <w:r w:rsidR="000546F4" w:rsidRPr="00A06C52">
        <w:rPr>
          <w:rFonts w:ascii="Times New Roman" w:hAnsi="Times New Roman" w:cs="Times New Roman"/>
          <w:b/>
          <w:sz w:val="24"/>
          <w:szCs w:val="28"/>
        </w:rPr>
        <w:t xml:space="preserve">в отдельных секторах экономики </w:t>
      </w:r>
      <w:r w:rsidR="00A06C52">
        <w:rPr>
          <w:rFonts w:ascii="Times New Roman" w:hAnsi="Times New Roman" w:cs="Times New Roman"/>
          <w:b/>
          <w:sz w:val="24"/>
          <w:szCs w:val="28"/>
        </w:rPr>
        <w:t xml:space="preserve">                                                     </w:t>
      </w:r>
      <w:r w:rsidR="000546F4" w:rsidRPr="00A06C52">
        <w:rPr>
          <w:rFonts w:ascii="Times New Roman" w:hAnsi="Times New Roman" w:cs="Times New Roman"/>
          <w:b/>
          <w:sz w:val="24"/>
          <w:szCs w:val="28"/>
        </w:rPr>
        <w:t>за январь-</w:t>
      </w:r>
      <w:r w:rsidR="00A06C52">
        <w:rPr>
          <w:rFonts w:ascii="Times New Roman" w:hAnsi="Times New Roman" w:cs="Times New Roman"/>
          <w:b/>
          <w:sz w:val="24"/>
          <w:szCs w:val="28"/>
        </w:rPr>
        <w:t>декабрь 2014 года</w:t>
      </w:r>
      <w:r w:rsidR="000546F4" w:rsidRPr="00A06C52">
        <w:rPr>
          <w:rFonts w:ascii="Times New Roman" w:hAnsi="Times New Roman" w:cs="Times New Roman"/>
          <w:b/>
          <w:sz w:val="24"/>
          <w:szCs w:val="28"/>
        </w:rPr>
        <w:t xml:space="preserve"> (рост цен, в % к декабрю предыдущего года)</w:t>
      </w:r>
    </w:p>
    <w:p w:rsidR="000546F4" w:rsidRDefault="000546F4" w:rsidP="00B95989">
      <w:pPr>
        <w:spacing w:after="0" w:line="360" w:lineRule="auto"/>
        <w:ind w:firstLine="708"/>
        <w:jc w:val="both"/>
        <w:rPr>
          <w:rFonts w:ascii="Times New Roman" w:hAnsi="Times New Roman" w:cs="Times New Roman"/>
          <w:sz w:val="28"/>
          <w:szCs w:val="28"/>
        </w:rPr>
      </w:pPr>
    </w:p>
    <w:p w:rsidR="0028516C" w:rsidRDefault="0028516C" w:rsidP="00B95989">
      <w:pPr>
        <w:spacing w:after="0" w:line="360" w:lineRule="auto"/>
        <w:ind w:firstLine="708"/>
        <w:jc w:val="both"/>
        <w:rPr>
          <w:rFonts w:ascii="Times New Roman" w:hAnsi="Times New Roman" w:cs="Times New Roman"/>
          <w:sz w:val="28"/>
          <w:szCs w:val="28"/>
        </w:rPr>
      </w:pPr>
      <w:r w:rsidRPr="0028516C">
        <w:rPr>
          <w:rFonts w:ascii="Times New Roman" w:hAnsi="Times New Roman" w:cs="Times New Roman"/>
          <w:sz w:val="28"/>
          <w:szCs w:val="28"/>
        </w:rPr>
        <w:t xml:space="preserve">Фонд </w:t>
      </w:r>
      <w:r>
        <w:rPr>
          <w:rFonts w:ascii="Times New Roman" w:hAnsi="Times New Roman" w:cs="Times New Roman"/>
          <w:sz w:val="28"/>
          <w:szCs w:val="28"/>
        </w:rPr>
        <w:t>развития промышленности</w:t>
      </w:r>
      <w:r w:rsidR="007749B7">
        <w:rPr>
          <w:rFonts w:ascii="Times New Roman" w:hAnsi="Times New Roman" w:cs="Times New Roman"/>
          <w:sz w:val="28"/>
          <w:szCs w:val="28"/>
        </w:rPr>
        <w:t>, созданный в 2014 году по инициативе министерства промышленности и торговли РФ путем преобразования Российского фонда технологического развития и предназначенный для модернизации российской промышленности и обеспечения импортозамещения,</w:t>
      </w:r>
      <w:r>
        <w:rPr>
          <w:rFonts w:ascii="Times New Roman" w:hAnsi="Times New Roman" w:cs="Times New Roman"/>
          <w:sz w:val="28"/>
          <w:szCs w:val="28"/>
        </w:rPr>
        <w:t xml:space="preserve"> </w:t>
      </w:r>
      <w:r w:rsidRPr="0028516C">
        <w:rPr>
          <w:rFonts w:ascii="Times New Roman" w:hAnsi="Times New Roman" w:cs="Times New Roman"/>
          <w:sz w:val="28"/>
          <w:szCs w:val="28"/>
        </w:rPr>
        <w:t>должен</w:t>
      </w:r>
      <w:r>
        <w:rPr>
          <w:rFonts w:ascii="Times New Roman" w:hAnsi="Times New Roman" w:cs="Times New Roman"/>
          <w:sz w:val="28"/>
          <w:szCs w:val="28"/>
        </w:rPr>
        <w:t xml:space="preserve"> был</w:t>
      </w:r>
      <w:r w:rsidR="007749B7">
        <w:rPr>
          <w:rFonts w:ascii="Times New Roman" w:hAnsi="Times New Roman" w:cs="Times New Roman"/>
          <w:sz w:val="28"/>
          <w:szCs w:val="28"/>
        </w:rPr>
        <w:t xml:space="preserve"> предоставлять на конкурсной основе льготные займ</w:t>
      </w:r>
      <w:r w:rsidRPr="0028516C">
        <w:rPr>
          <w:rFonts w:ascii="Times New Roman" w:hAnsi="Times New Roman" w:cs="Times New Roman"/>
          <w:sz w:val="28"/>
          <w:szCs w:val="28"/>
        </w:rPr>
        <w:t>ы</w:t>
      </w:r>
      <w:r w:rsidR="007749B7">
        <w:rPr>
          <w:rFonts w:ascii="Times New Roman" w:hAnsi="Times New Roman" w:cs="Times New Roman"/>
          <w:sz w:val="28"/>
          <w:szCs w:val="28"/>
        </w:rPr>
        <w:t xml:space="preserve"> (по ставке 5% годовых) сроком до 7 лет в объеме от 50 до 700 млн. рублей</w:t>
      </w:r>
      <w:r w:rsidR="00C72826">
        <w:rPr>
          <w:rFonts w:ascii="Times New Roman" w:hAnsi="Times New Roman" w:cs="Times New Roman"/>
          <w:sz w:val="28"/>
          <w:szCs w:val="28"/>
        </w:rPr>
        <w:t xml:space="preserve"> на реализацию промышленно-технологических проектов</w:t>
      </w:r>
      <w:r w:rsidRPr="0028516C">
        <w:rPr>
          <w:rFonts w:ascii="Times New Roman" w:hAnsi="Times New Roman" w:cs="Times New Roman"/>
          <w:sz w:val="28"/>
          <w:szCs w:val="28"/>
        </w:rPr>
        <w:t xml:space="preserve">. </w:t>
      </w:r>
      <w:r w:rsidR="00C72826">
        <w:rPr>
          <w:rFonts w:ascii="Times New Roman" w:hAnsi="Times New Roman" w:cs="Times New Roman"/>
          <w:sz w:val="28"/>
          <w:szCs w:val="28"/>
        </w:rPr>
        <w:t xml:space="preserve">Такая возможность предоставлена и промышленным предприятиям и предпринимателям Чеченской Республики. </w:t>
      </w:r>
      <w:r w:rsidRPr="0028516C">
        <w:rPr>
          <w:rFonts w:ascii="Times New Roman" w:hAnsi="Times New Roman" w:cs="Times New Roman"/>
          <w:sz w:val="28"/>
          <w:szCs w:val="28"/>
        </w:rPr>
        <w:t>Однако озвученная сумма в 18 млрд</w:t>
      </w:r>
      <w:r>
        <w:rPr>
          <w:rFonts w:ascii="Times New Roman" w:hAnsi="Times New Roman" w:cs="Times New Roman"/>
          <w:sz w:val="28"/>
          <w:szCs w:val="28"/>
        </w:rPr>
        <w:t>.</w:t>
      </w:r>
      <w:r w:rsidRPr="0028516C">
        <w:rPr>
          <w:rFonts w:ascii="Times New Roman" w:hAnsi="Times New Roman" w:cs="Times New Roman"/>
          <w:sz w:val="28"/>
          <w:szCs w:val="28"/>
        </w:rPr>
        <w:t xml:space="preserve"> рублей при д</w:t>
      </w:r>
      <w:r w:rsidR="007749B7">
        <w:rPr>
          <w:rFonts w:ascii="Times New Roman" w:hAnsi="Times New Roman" w:cs="Times New Roman"/>
          <w:sz w:val="28"/>
          <w:szCs w:val="28"/>
        </w:rPr>
        <w:t xml:space="preserve">емонетизации </w:t>
      </w:r>
      <w:r w:rsidR="00C72826">
        <w:rPr>
          <w:rFonts w:ascii="Times New Roman" w:hAnsi="Times New Roman" w:cs="Times New Roman"/>
          <w:sz w:val="28"/>
          <w:szCs w:val="28"/>
        </w:rPr>
        <w:t xml:space="preserve">российской </w:t>
      </w:r>
      <w:r w:rsidR="007749B7">
        <w:rPr>
          <w:rFonts w:ascii="Times New Roman" w:hAnsi="Times New Roman" w:cs="Times New Roman"/>
          <w:sz w:val="28"/>
          <w:szCs w:val="28"/>
        </w:rPr>
        <w:t>экономики на триллионы рублей</w:t>
      </w:r>
      <w:r w:rsidR="004B0428">
        <w:rPr>
          <w:rFonts w:ascii="Times New Roman" w:hAnsi="Times New Roman" w:cs="Times New Roman"/>
          <w:sz w:val="28"/>
          <w:szCs w:val="28"/>
        </w:rPr>
        <w:t>,</w:t>
      </w:r>
      <w:r w:rsidRPr="0028516C">
        <w:rPr>
          <w:rFonts w:ascii="Times New Roman" w:hAnsi="Times New Roman" w:cs="Times New Roman"/>
          <w:sz w:val="28"/>
          <w:szCs w:val="28"/>
        </w:rPr>
        <w:t xml:space="preserve"> </w:t>
      </w:r>
      <w:r w:rsidR="004E4CDD">
        <w:rPr>
          <w:rFonts w:ascii="Times New Roman" w:hAnsi="Times New Roman" w:cs="Times New Roman"/>
          <w:sz w:val="28"/>
          <w:szCs w:val="28"/>
        </w:rPr>
        <w:t>по мнению международных и российских специалистов</w:t>
      </w:r>
      <w:r w:rsidR="004B0428">
        <w:rPr>
          <w:rFonts w:ascii="Times New Roman" w:hAnsi="Times New Roman" w:cs="Times New Roman"/>
          <w:sz w:val="28"/>
          <w:szCs w:val="28"/>
        </w:rPr>
        <w:t>,</w:t>
      </w:r>
      <w:r w:rsidR="004E4CDD">
        <w:rPr>
          <w:rFonts w:ascii="Times New Roman" w:hAnsi="Times New Roman" w:cs="Times New Roman"/>
          <w:sz w:val="28"/>
          <w:szCs w:val="28"/>
        </w:rPr>
        <w:t xml:space="preserve"> </w:t>
      </w:r>
      <w:r w:rsidRPr="0028516C">
        <w:rPr>
          <w:rFonts w:ascii="Times New Roman" w:hAnsi="Times New Roman" w:cs="Times New Roman"/>
          <w:sz w:val="28"/>
          <w:szCs w:val="28"/>
        </w:rPr>
        <w:t>крайне недостаточной</w:t>
      </w:r>
      <w:r w:rsidR="00C72826">
        <w:rPr>
          <w:rFonts w:ascii="Times New Roman" w:hAnsi="Times New Roman" w:cs="Times New Roman"/>
          <w:sz w:val="28"/>
          <w:szCs w:val="28"/>
        </w:rPr>
        <w:t xml:space="preserve"> с учетом потребностей всех регионов РФ</w:t>
      </w:r>
      <w:r w:rsidRPr="0028516C">
        <w:rPr>
          <w:rFonts w:ascii="Times New Roman" w:hAnsi="Times New Roman" w:cs="Times New Roman"/>
          <w:sz w:val="28"/>
          <w:szCs w:val="28"/>
        </w:rPr>
        <w:t>. Неопределенность относительно точной суммы фонда, условий кредитования (ставки), повышение ставки на рынке позволяют прогнозировать короткую жизнь данному проекту, который в условиях чрезвычайной демонетизации не способен удовлетворить все потребности бизнеса в инвестициях.</w:t>
      </w:r>
      <w:r w:rsidR="00C72826">
        <w:rPr>
          <w:rFonts w:ascii="Times New Roman" w:hAnsi="Times New Roman" w:cs="Times New Roman"/>
          <w:sz w:val="28"/>
          <w:szCs w:val="28"/>
        </w:rPr>
        <w:t xml:space="preserve"> Переход к </w:t>
      </w:r>
      <w:r w:rsidR="00C72826">
        <w:rPr>
          <w:rFonts w:ascii="Times New Roman" w:hAnsi="Times New Roman" w:cs="Times New Roman"/>
          <w:sz w:val="28"/>
          <w:szCs w:val="28"/>
        </w:rPr>
        <w:lastRenderedPageBreak/>
        <w:t>квотированному распределению по регионам РФ позволило бы с большей вероятностью рассчитывать предпринимателям и промышленным предприятиям на местах на получение финансовой поддержки со стороны вновь образованного фонда развития промышленности.</w:t>
      </w:r>
    </w:p>
    <w:p w:rsidR="00744C59" w:rsidRDefault="00E7479D" w:rsidP="00B95989">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Касаясь денежно-кредитной политики российского государства</w:t>
      </w:r>
      <w:r w:rsidR="00A76521">
        <w:rPr>
          <w:rFonts w:ascii="Times New Roman" w:hAnsi="Times New Roman" w:cs="Times New Roman"/>
          <w:sz w:val="28"/>
          <w:szCs w:val="28"/>
        </w:rPr>
        <w:t>,</w:t>
      </w:r>
      <w:r>
        <w:rPr>
          <w:rFonts w:ascii="Times New Roman" w:hAnsi="Times New Roman" w:cs="Times New Roman"/>
          <w:sz w:val="28"/>
          <w:szCs w:val="28"/>
        </w:rPr>
        <w:t xml:space="preserve"> следует отметить, что </w:t>
      </w:r>
      <w:r w:rsidR="00883682">
        <w:rPr>
          <w:rFonts w:ascii="Times New Roman" w:hAnsi="Times New Roman" w:cs="Times New Roman"/>
          <w:sz w:val="28"/>
          <w:szCs w:val="28"/>
        </w:rPr>
        <w:t xml:space="preserve">Центральный Банк Российской Федерации (Банк России) </w:t>
      </w:r>
      <w:r>
        <w:rPr>
          <w:rFonts w:ascii="Times New Roman" w:hAnsi="Times New Roman" w:cs="Times New Roman"/>
          <w:sz w:val="28"/>
          <w:szCs w:val="28"/>
        </w:rPr>
        <w:t xml:space="preserve"> в 2014 году </w:t>
      </w:r>
      <w:r w:rsidR="00883682">
        <w:rPr>
          <w:rFonts w:ascii="Times New Roman" w:hAnsi="Times New Roman" w:cs="Times New Roman"/>
          <w:sz w:val="28"/>
          <w:szCs w:val="28"/>
        </w:rPr>
        <w:t xml:space="preserve">осуществлял свою деятельность, направленную на обеспечение среднесрочной ценовой стабильности. </w:t>
      </w:r>
      <w:r w:rsidR="004B0428">
        <w:rPr>
          <w:rFonts w:ascii="Times New Roman" w:hAnsi="Times New Roman" w:cs="Times New Roman"/>
          <w:sz w:val="28"/>
          <w:szCs w:val="28"/>
        </w:rPr>
        <w:t>Банк России в 2014 году продолжил осуществлять курсовую политику в рамках режима управляемого  плавающего валютного курса, не устанавливая фиксированные ограничения на уровень курса национальной валюты или целевые значения его изменения. Как и в</w:t>
      </w:r>
      <w:r w:rsidR="00A76521">
        <w:rPr>
          <w:rFonts w:ascii="Times New Roman" w:hAnsi="Times New Roman" w:cs="Times New Roman"/>
          <w:sz w:val="28"/>
          <w:szCs w:val="28"/>
        </w:rPr>
        <w:t xml:space="preserve"> </w:t>
      </w:r>
      <w:r w:rsidR="004B0428">
        <w:rPr>
          <w:rFonts w:ascii="Times New Roman" w:hAnsi="Times New Roman" w:cs="Times New Roman"/>
          <w:sz w:val="28"/>
          <w:szCs w:val="28"/>
        </w:rPr>
        <w:t xml:space="preserve">2013 году, Банк России использовал в качестве операционного ориентира рублевую стоимость бивалютной корзины (0,55 долларов США и 0,45 евро), диапазон допустимых значений стоимости, которой задавался плавающим операционным интервалом. </w:t>
      </w:r>
    </w:p>
    <w:p w:rsidR="004E4CDD" w:rsidRDefault="004E4CDD" w:rsidP="00B95989">
      <w:pPr>
        <w:spacing w:after="0" w:line="360" w:lineRule="auto"/>
        <w:ind w:firstLine="708"/>
        <w:jc w:val="both"/>
        <w:rPr>
          <w:rFonts w:ascii="Times New Roman" w:hAnsi="Times New Roman" w:cs="Times New Roman"/>
          <w:sz w:val="28"/>
          <w:szCs w:val="28"/>
        </w:rPr>
      </w:pPr>
    </w:p>
    <w:p w:rsidR="00617FDD" w:rsidRDefault="00617FDD" w:rsidP="004B0428">
      <w:pPr>
        <w:spacing w:after="0" w:line="360" w:lineRule="auto"/>
        <w:rPr>
          <w:rFonts w:ascii="Times New Roman" w:hAnsi="Times New Roman" w:cs="Times New Roman"/>
          <w:b/>
          <w:sz w:val="28"/>
          <w:szCs w:val="28"/>
        </w:rPr>
      </w:pPr>
    </w:p>
    <w:p w:rsidR="00C72826" w:rsidRDefault="00C72826" w:rsidP="004B0428">
      <w:pPr>
        <w:spacing w:after="0" w:line="360" w:lineRule="auto"/>
        <w:rPr>
          <w:rFonts w:ascii="Times New Roman" w:hAnsi="Times New Roman" w:cs="Times New Roman"/>
          <w:b/>
          <w:sz w:val="28"/>
          <w:szCs w:val="28"/>
        </w:rPr>
      </w:pPr>
    </w:p>
    <w:p w:rsidR="00C72826" w:rsidRDefault="00C72826" w:rsidP="004B0428">
      <w:pPr>
        <w:spacing w:after="0" w:line="360" w:lineRule="auto"/>
        <w:rPr>
          <w:rFonts w:ascii="Times New Roman" w:hAnsi="Times New Roman" w:cs="Times New Roman"/>
          <w:b/>
          <w:sz w:val="28"/>
          <w:szCs w:val="28"/>
        </w:rPr>
      </w:pPr>
    </w:p>
    <w:p w:rsidR="00C72826" w:rsidRDefault="00C72826" w:rsidP="004B0428">
      <w:pPr>
        <w:spacing w:after="0" w:line="360" w:lineRule="auto"/>
        <w:rPr>
          <w:rFonts w:ascii="Times New Roman" w:hAnsi="Times New Roman" w:cs="Times New Roman"/>
          <w:b/>
          <w:sz w:val="28"/>
          <w:szCs w:val="28"/>
        </w:rPr>
      </w:pPr>
    </w:p>
    <w:p w:rsidR="00C72826" w:rsidRDefault="00C72826" w:rsidP="004B0428">
      <w:pPr>
        <w:spacing w:after="0" w:line="360" w:lineRule="auto"/>
        <w:rPr>
          <w:rFonts w:ascii="Times New Roman" w:hAnsi="Times New Roman" w:cs="Times New Roman"/>
          <w:b/>
          <w:sz w:val="28"/>
          <w:szCs w:val="28"/>
        </w:rPr>
      </w:pPr>
    </w:p>
    <w:p w:rsidR="00C72826" w:rsidRDefault="00C72826" w:rsidP="004B0428">
      <w:pPr>
        <w:spacing w:after="0" w:line="360" w:lineRule="auto"/>
        <w:rPr>
          <w:rFonts w:ascii="Times New Roman" w:hAnsi="Times New Roman" w:cs="Times New Roman"/>
          <w:b/>
          <w:sz w:val="28"/>
          <w:szCs w:val="28"/>
        </w:rPr>
      </w:pPr>
    </w:p>
    <w:p w:rsidR="00C72826" w:rsidRDefault="00C72826" w:rsidP="004B0428">
      <w:pPr>
        <w:spacing w:after="0" w:line="360" w:lineRule="auto"/>
        <w:rPr>
          <w:rFonts w:ascii="Times New Roman" w:hAnsi="Times New Roman" w:cs="Times New Roman"/>
          <w:b/>
          <w:sz w:val="28"/>
          <w:szCs w:val="28"/>
        </w:rPr>
      </w:pPr>
    </w:p>
    <w:p w:rsidR="00CE59F4" w:rsidRDefault="00CE59F4" w:rsidP="00376F28">
      <w:pPr>
        <w:spacing w:after="0" w:line="360" w:lineRule="auto"/>
        <w:ind w:firstLine="709"/>
        <w:jc w:val="center"/>
        <w:rPr>
          <w:rFonts w:ascii="Times New Roman" w:hAnsi="Times New Roman" w:cs="Times New Roman"/>
          <w:b/>
          <w:sz w:val="28"/>
          <w:szCs w:val="28"/>
        </w:rPr>
      </w:pPr>
    </w:p>
    <w:p w:rsidR="00CE59F4" w:rsidRDefault="00CE59F4" w:rsidP="00376F28">
      <w:pPr>
        <w:spacing w:after="0" w:line="360" w:lineRule="auto"/>
        <w:ind w:firstLine="709"/>
        <w:jc w:val="center"/>
        <w:rPr>
          <w:rFonts w:ascii="Times New Roman" w:hAnsi="Times New Roman" w:cs="Times New Roman"/>
          <w:b/>
          <w:sz w:val="28"/>
          <w:szCs w:val="28"/>
        </w:rPr>
      </w:pPr>
    </w:p>
    <w:p w:rsidR="00CE59F4" w:rsidRDefault="00CE59F4" w:rsidP="00376F28">
      <w:pPr>
        <w:spacing w:after="0" w:line="360" w:lineRule="auto"/>
        <w:ind w:firstLine="709"/>
        <w:jc w:val="center"/>
        <w:rPr>
          <w:rFonts w:ascii="Times New Roman" w:hAnsi="Times New Roman" w:cs="Times New Roman"/>
          <w:b/>
          <w:sz w:val="28"/>
          <w:szCs w:val="28"/>
        </w:rPr>
      </w:pPr>
    </w:p>
    <w:p w:rsidR="00CE59F4" w:rsidRDefault="00CE59F4" w:rsidP="00376F28">
      <w:pPr>
        <w:spacing w:after="0" w:line="360" w:lineRule="auto"/>
        <w:ind w:firstLine="709"/>
        <w:jc w:val="center"/>
        <w:rPr>
          <w:rFonts w:ascii="Times New Roman" w:hAnsi="Times New Roman" w:cs="Times New Roman"/>
          <w:b/>
          <w:sz w:val="28"/>
          <w:szCs w:val="28"/>
        </w:rPr>
      </w:pPr>
    </w:p>
    <w:p w:rsidR="001C2FC4" w:rsidRDefault="001C2FC4" w:rsidP="00376F28">
      <w:pPr>
        <w:spacing w:after="0" w:line="360" w:lineRule="auto"/>
        <w:ind w:firstLine="709"/>
        <w:jc w:val="center"/>
        <w:rPr>
          <w:rFonts w:ascii="Times New Roman" w:hAnsi="Times New Roman" w:cs="Times New Roman"/>
          <w:b/>
          <w:sz w:val="28"/>
          <w:szCs w:val="28"/>
        </w:rPr>
      </w:pPr>
    </w:p>
    <w:p w:rsidR="00CE59F4" w:rsidRDefault="00CE59F4" w:rsidP="00376F28">
      <w:pPr>
        <w:spacing w:after="0" w:line="360" w:lineRule="auto"/>
        <w:ind w:firstLine="709"/>
        <w:jc w:val="center"/>
        <w:rPr>
          <w:rFonts w:ascii="Times New Roman" w:hAnsi="Times New Roman" w:cs="Times New Roman"/>
          <w:b/>
          <w:sz w:val="28"/>
          <w:szCs w:val="28"/>
        </w:rPr>
      </w:pPr>
    </w:p>
    <w:p w:rsidR="00CE59F4" w:rsidRDefault="00CE59F4" w:rsidP="00376F28">
      <w:pPr>
        <w:spacing w:after="0" w:line="360" w:lineRule="auto"/>
        <w:ind w:firstLine="709"/>
        <w:jc w:val="center"/>
        <w:rPr>
          <w:rFonts w:ascii="Times New Roman" w:hAnsi="Times New Roman" w:cs="Times New Roman"/>
          <w:b/>
          <w:sz w:val="28"/>
          <w:szCs w:val="28"/>
        </w:rPr>
      </w:pPr>
    </w:p>
    <w:p w:rsidR="00CA02E4" w:rsidRDefault="0081177D" w:rsidP="00376F28">
      <w:pPr>
        <w:spacing w:after="0" w:line="360" w:lineRule="auto"/>
        <w:ind w:firstLine="709"/>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1.3. </w:t>
      </w:r>
      <w:r w:rsidR="00CA02E4" w:rsidRPr="007074DB">
        <w:rPr>
          <w:rFonts w:ascii="Times New Roman" w:hAnsi="Times New Roman" w:cs="Times New Roman"/>
          <w:b/>
          <w:sz w:val="28"/>
          <w:szCs w:val="28"/>
        </w:rPr>
        <w:t>Экономика Чеченской Республики</w:t>
      </w:r>
    </w:p>
    <w:p w:rsidR="009B0B8D" w:rsidRDefault="009B0B8D" w:rsidP="009B0B8D">
      <w:pPr>
        <w:spacing w:after="0" w:line="360" w:lineRule="auto"/>
        <w:ind w:firstLine="709"/>
        <w:jc w:val="both"/>
        <w:rPr>
          <w:rFonts w:ascii="Times New Roman" w:hAnsi="Times New Roman" w:cs="Times New Roman"/>
          <w:sz w:val="28"/>
          <w:szCs w:val="28"/>
        </w:rPr>
      </w:pPr>
      <w:r w:rsidRPr="009B0B8D">
        <w:rPr>
          <w:rFonts w:ascii="Times New Roman" w:hAnsi="Times New Roman" w:cs="Times New Roman"/>
          <w:sz w:val="28"/>
          <w:szCs w:val="28"/>
        </w:rPr>
        <w:t>В 2014 году наблюда</w:t>
      </w:r>
      <w:r>
        <w:rPr>
          <w:rFonts w:ascii="Times New Roman" w:hAnsi="Times New Roman" w:cs="Times New Roman"/>
          <w:sz w:val="28"/>
          <w:szCs w:val="28"/>
        </w:rPr>
        <w:t>лась</w:t>
      </w:r>
      <w:r w:rsidRPr="009B0B8D">
        <w:rPr>
          <w:rFonts w:ascii="Times New Roman" w:hAnsi="Times New Roman" w:cs="Times New Roman"/>
          <w:sz w:val="28"/>
          <w:szCs w:val="28"/>
        </w:rPr>
        <w:t xml:space="preserve"> положительная динамика основных                               социально-экономических показателей Чеченской Республики.</w:t>
      </w:r>
    </w:p>
    <w:p w:rsidR="002028E6" w:rsidRDefault="002028E6" w:rsidP="002028E6">
      <w:pPr>
        <w:spacing w:line="360" w:lineRule="auto"/>
        <w:ind w:firstLine="708"/>
        <w:jc w:val="both"/>
        <w:rPr>
          <w:rFonts w:ascii="Times New Roman" w:hAnsi="Times New Roman" w:cs="Times New Roman"/>
          <w:sz w:val="28"/>
          <w:szCs w:val="28"/>
        </w:rPr>
      </w:pPr>
      <w:r w:rsidRPr="000541AD">
        <w:rPr>
          <w:rFonts w:ascii="Times New Roman" w:hAnsi="Times New Roman" w:cs="Times New Roman"/>
          <w:sz w:val="28"/>
          <w:szCs w:val="28"/>
        </w:rPr>
        <w:t xml:space="preserve">Согласно </w:t>
      </w:r>
      <w:r w:rsidR="009734CE">
        <w:rPr>
          <w:rFonts w:ascii="Times New Roman" w:hAnsi="Times New Roman" w:cs="Times New Roman"/>
          <w:sz w:val="28"/>
          <w:szCs w:val="28"/>
        </w:rPr>
        <w:t xml:space="preserve">данным отчета Центрального банка России о развитии банковского сектора за 2014 год </w:t>
      </w:r>
      <w:r w:rsidR="00062F90">
        <w:rPr>
          <w:rFonts w:ascii="Times New Roman" w:hAnsi="Times New Roman" w:cs="Times New Roman"/>
          <w:sz w:val="28"/>
          <w:szCs w:val="28"/>
        </w:rPr>
        <w:t xml:space="preserve">валовый региональный продукт (далее </w:t>
      </w:r>
      <w:r w:rsidR="009734CE">
        <w:rPr>
          <w:rFonts w:ascii="Times New Roman" w:hAnsi="Times New Roman" w:cs="Times New Roman"/>
          <w:sz w:val="28"/>
          <w:szCs w:val="28"/>
        </w:rPr>
        <w:t>ВРП</w:t>
      </w:r>
      <w:r w:rsidR="00062F90">
        <w:rPr>
          <w:rFonts w:ascii="Times New Roman" w:hAnsi="Times New Roman" w:cs="Times New Roman"/>
          <w:sz w:val="28"/>
          <w:szCs w:val="28"/>
        </w:rPr>
        <w:t>)</w:t>
      </w:r>
      <w:r w:rsidR="009734CE">
        <w:rPr>
          <w:rFonts w:ascii="Times New Roman" w:hAnsi="Times New Roman" w:cs="Times New Roman"/>
          <w:sz w:val="28"/>
          <w:szCs w:val="28"/>
        </w:rPr>
        <w:t xml:space="preserve"> Чеченской Республики составил 127,0 млрд. рублей, сохранив третье место (после Ставропольского края и Республики Дагестан) в числ</w:t>
      </w:r>
      <w:r w:rsidR="00062F90">
        <w:rPr>
          <w:rFonts w:ascii="Times New Roman" w:hAnsi="Times New Roman" w:cs="Times New Roman"/>
          <w:sz w:val="28"/>
          <w:szCs w:val="28"/>
        </w:rPr>
        <w:t>е регионов СКФО (см. табл.1.3) и</w:t>
      </w:r>
      <w:r w:rsidR="00062F90" w:rsidRPr="000541AD">
        <w:rPr>
          <w:rFonts w:ascii="Times New Roman" w:hAnsi="Times New Roman" w:cs="Times New Roman"/>
          <w:sz w:val="28"/>
          <w:szCs w:val="28"/>
        </w:rPr>
        <w:t xml:space="preserve"> 7</w:t>
      </w:r>
      <w:r w:rsidR="00062F90">
        <w:rPr>
          <w:rFonts w:ascii="Times New Roman" w:hAnsi="Times New Roman" w:cs="Times New Roman"/>
          <w:sz w:val="28"/>
          <w:szCs w:val="28"/>
        </w:rPr>
        <w:t>3</w:t>
      </w:r>
      <w:r w:rsidR="00062F90" w:rsidRPr="000541AD">
        <w:rPr>
          <w:rFonts w:ascii="Times New Roman" w:hAnsi="Times New Roman" w:cs="Times New Roman"/>
          <w:sz w:val="28"/>
          <w:szCs w:val="28"/>
        </w:rPr>
        <w:t xml:space="preserve"> место среди субъекто</w:t>
      </w:r>
      <w:r w:rsidR="00062F90">
        <w:rPr>
          <w:rFonts w:ascii="Times New Roman" w:hAnsi="Times New Roman" w:cs="Times New Roman"/>
          <w:sz w:val="28"/>
          <w:szCs w:val="28"/>
        </w:rPr>
        <w:t xml:space="preserve">в РФ. </w:t>
      </w:r>
      <w:r w:rsidR="009734CE">
        <w:rPr>
          <w:rFonts w:ascii="Times New Roman" w:hAnsi="Times New Roman" w:cs="Times New Roman"/>
          <w:sz w:val="28"/>
          <w:szCs w:val="28"/>
        </w:rPr>
        <w:t xml:space="preserve"> </w:t>
      </w:r>
    </w:p>
    <w:p w:rsidR="002028E6" w:rsidRDefault="002028E6" w:rsidP="002028E6">
      <w:pPr>
        <w:spacing w:line="360" w:lineRule="auto"/>
        <w:ind w:firstLine="708"/>
        <w:jc w:val="right"/>
        <w:rPr>
          <w:rFonts w:ascii="Times New Roman" w:hAnsi="Times New Roman" w:cs="Times New Roman"/>
          <w:sz w:val="28"/>
          <w:szCs w:val="24"/>
        </w:rPr>
      </w:pPr>
      <w:r>
        <w:rPr>
          <w:rFonts w:ascii="Times New Roman" w:hAnsi="Times New Roman" w:cs="Times New Roman"/>
          <w:sz w:val="28"/>
          <w:szCs w:val="24"/>
        </w:rPr>
        <w:t>Таб</w:t>
      </w:r>
      <w:r w:rsidR="001C2FC4">
        <w:rPr>
          <w:rFonts w:ascii="Times New Roman" w:hAnsi="Times New Roman" w:cs="Times New Roman"/>
          <w:sz w:val="28"/>
          <w:szCs w:val="24"/>
        </w:rPr>
        <w:t>лица</w:t>
      </w:r>
      <w:r>
        <w:rPr>
          <w:rFonts w:ascii="Times New Roman" w:hAnsi="Times New Roman" w:cs="Times New Roman"/>
          <w:sz w:val="28"/>
          <w:szCs w:val="24"/>
        </w:rPr>
        <w:t xml:space="preserve"> 1.3</w:t>
      </w:r>
    </w:p>
    <w:p w:rsidR="002028E6" w:rsidRPr="002028E6" w:rsidRDefault="002028E6" w:rsidP="002028E6">
      <w:pPr>
        <w:spacing w:line="240" w:lineRule="auto"/>
        <w:ind w:firstLine="709"/>
        <w:jc w:val="center"/>
        <w:rPr>
          <w:rFonts w:ascii="Times New Roman" w:hAnsi="Times New Roman" w:cs="Times New Roman"/>
          <w:b/>
          <w:sz w:val="28"/>
          <w:szCs w:val="24"/>
        </w:rPr>
      </w:pPr>
      <w:r w:rsidRPr="007745E7">
        <w:rPr>
          <w:rFonts w:ascii="Times New Roman" w:hAnsi="Times New Roman" w:cs="Times New Roman"/>
          <w:b/>
          <w:sz w:val="28"/>
          <w:szCs w:val="24"/>
        </w:rPr>
        <w:t>Динамика ВРП Чечен</w:t>
      </w:r>
      <w:r>
        <w:rPr>
          <w:rFonts w:ascii="Times New Roman" w:hAnsi="Times New Roman" w:cs="Times New Roman"/>
          <w:b/>
          <w:sz w:val="28"/>
          <w:szCs w:val="24"/>
        </w:rPr>
        <w:t xml:space="preserve">ской Республики в сопоставлении </w:t>
      </w:r>
      <w:r w:rsidRPr="007745E7">
        <w:rPr>
          <w:rFonts w:ascii="Times New Roman" w:hAnsi="Times New Roman" w:cs="Times New Roman"/>
          <w:b/>
          <w:sz w:val="28"/>
          <w:szCs w:val="24"/>
        </w:rPr>
        <w:t xml:space="preserve">с </w:t>
      </w:r>
      <w:r w:rsidR="007027E4">
        <w:rPr>
          <w:rFonts w:ascii="Times New Roman" w:hAnsi="Times New Roman" w:cs="Times New Roman"/>
          <w:b/>
          <w:sz w:val="28"/>
          <w:szCs w:val="24"/>
        </w:rPr>
        <w:t xml:space="preserve"> </w:t>
      </w:r>
      <w:r w:rsidRPr="007745E7">
        <w:rPr>
          <w:rFonts w:ascii="Times New Roman" w:hAnsi="Times New Roman" w:cs="Times New Roman"/>
          <w:b/>
          <w:sz w:val="28"/>
          <w:szCs w:val="24"/>
        </w:rPr>
        <w:t>субъектами СКФО в 200</w:t>
      </w:r>
      <w:r>
        <w:rPr>
          <w:rFonts w:ascii="Times New Roman" w:hAnsi="Times New Roman" w:cs="Times New Roman"/>
          <w:b/>
          <w:sz w:val="28"/>
          <w:szCs w:val="24"/>
        </w:rPr>
        <w:t>8</w:t>
      </w:r>
      <w:r w:rsidRPr="007745E7">
        <w:rPr>
          <w:rFonts w:ascii="Times New Roman" w:hAnsi="Times New Roman" w:cs="Times New Roman"/>
          <w:b/>
          <w:sz w:val="28"/>
          <w:szCs w:val="24"/>
        </w:rPr>
        <w:t>-201</w:t>
      </w:r>
      <w:r w:rsidR="007027E4">
        <w:rPr>
          <w:rFonts w:ascii="Times New Roman" w:hAnsi="Times New Roman" w:cs="Times New Roman"/>
          <w:b/>
          <w:sz w:val="28"/>
          <w:szCs w:val="24"/>
        </w:rPr>
        <w:t>4</w:t>
      </w:r>
      <w:r w:rsidRPr="007745E7">
        <w:rPr>
          <w:rFonts w:ascii="Times New Roman" w:hAnsi="Times New Roman" w:cs="Times New Roman"/>
          <w:b/>
          <w:sz w:val="28"/>
          <w:szCs w:val="24"/>
        </w:rPr>
        <w:t xml:space="preserve"> гг</w:t>
      </w:r>
      <w:r>
        <w:rPr>
          <w:rFonts w:ascii="Times New Roman" w:hAnsi="Times New Roman" w:cs="Times New Roman"/>
          <w:b/>
          <w:sz w:val="28"/>
          <w:szCs w:val="24"/>
        </w:rPr>
        <w:t>. (млрд. рублей)</w:t>
      </w:r>
    </w:p>
    <w:tbl>
      <w:tblPr>
        <w:tblW w:w="9811" w:type="dxa"/>
        <w:tblLayout w:type="fixed"/>
        <w:tblLook w:val="04A0" w:firstRow="1" w:lastRow="0" w:firstColumn="1" w:lastColumn="0" w:noHBand="0" w:noVBand="1"/>
      </w:tblPr>
      <w:tblGrid>
        <w:gridCol w:w="3575"/>
        <w:gridCol w:w="890"/>
        <w:gridCol w:w="891"/>
        <w:gridCol w:w="891"/>
        <w:gridCol w:w="891"/>
        <w:gridCol w:w="891"/>
        <w:gridCol w:w="891"/>
        <w:gridCol w:w="891"/>
      </w:tblGrid>
      <w:tr w:rsidR="007027E4" w:rsidRPr="001A5E76" w:rsidTr="001C2FC4">
        <w:trPr>
          <w:trHeight w:val="466"/>
        </w:trPr>
        <w:tc>
          <w:tcPr>
            <w:tcW w:w="357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7027E4" w:rsidRPr="001A5E76" w:rsidRDefault="007027E4" w:rsidP="002028E6">
            <w:pPr>
              <w:spacing w:after="0" w:line="240" w:lineRule="auto"/>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 </w:t>
            </w:r>
          </w:p>
        </w:tc>
        <w:tc>
          <w:tcPr>
            <w:tcW w:w="890" w:type="dxa"/>
            <w:tcBorders>
              <w:top w:val="single" w:sz="4" w:space="0" w:color="auto"/>
              <w:left w:val="nil"/>
              <w:bottom w:val="single" w:sz="4" w:space="0" w:color="auto"/>
              <w:right w:val="single" w:sz="4" w:space="0" w:color="auto"/>
            </w:tcBorders>
            <w:shd w:val="clear" w:color="000000" w:fill="FFFFFF"/>
            <w:noWrap/>
            <w:vAlign w:val="center"/>
            <w:hideMark/>
          </w:tcPr>
          <w:p w:rsidR="007027E4" w:rsidRPr="001A5E76" w:rsidRDefault="007027E4" w:rsidP="002028E6">
            <w:pPr>
              <w:spacing w:after="0" w:line="240" w:lineRule="auto"/>
              <w:jc w:val="center"/>
              <w:rPr>
                <w:rFonts w:ascii="Times New Roman" w:eastAsia="Times New Roman" w:hAnsi="Times New Roman" w:cs="Times New Roman"/>
                <w:b/>
                <w:bCs/>
                <w:lang w:eastAsia="ru-RU"/>
              </w:rPr>
            </w:pPr>
            <w:r w:rsidRPr="001A5E76">
              <w:rPr>
                <w:rFonts w:ascii="Times New Roman" w:eastAsia="Times New Roman" w:hAnsi="Times New Roman" w:cs="Times New Roman"/>
                <w:b/>
                <w:bCs/>
                <w:lang w:eastAsia="ru-RU"/>
              </w:rPr>
              <w:t>2008г.</w:t>
            </w:r>
          </w:p>
        </w:tc>
        <w:tc>
          <w:tcPr>
            <w:tcW w:w="891" w:type="dxa"/>
            <w:tcBorders>
              <w:top w:val="single" w:sz="4" w:space="0" w:color="auto"/>
              <w:left w:val="nil"/>
              <w:bottom w:val="single" w:sz="4" w:space="0" w:color="auto"/>
              <w:right w:val="single" w:sz="4" w:space="0" w:color="auto"/>
            </w:tcBorders>
            <w:shd w:val="clear" w:color="000000" w:fill="FFFFFF"/>
            <w:noWrap/>
            <w:vAlign w:val="center"/>
            <w:hideMark/>
          </w:tcPr>
          <w:p w:rsidR="007027E4" w:rsidRPr="001A5E76" w:rsidRDefault="007027E4" w:rsidP="002028E6">
            <w:pPr>
              <w:spacing w:after="0" w:line="240" w:lineRule="auto"/>
              <w:jc w:val="center"/>
              <w:rPr>
                <w:rFonts w:ascii="Times New Roman" w:eastAsia="Times New Roman" w:hAnsi="Times New Roman" w:cs="Times New Roman"/>
                <w:b/>
                <w:bCs/>
                <w:lang w:eastAsia="ru-RU"/>
              </w:rPr>
            </w:pPr>
            <w:r w:rsidRPr="001A5E76">
              <w:rPr>
                <w:rFonts w:ascii="Times New Roman" w:eastAsia="Times New Roman" w:hAnsi="Times New Roman" w:cs="Times New Roman"/>
                <w:b/>
                <w:bCs/>
                <w:lang w:eastAsia="ru-RU"/>
              </w:rPr>
              <w:t>2009г.</w:t>
            </w:r>
          </w:p>
        </w:tc>
        <w:tc>
          <w:tcPr>
            <w:tcW w:w="891" w:type="dxa"/>
            <w:tcBorders>
              <w:top w:val="single" w:sz="4" w:space="0" w:color="auto"/>
              <w:left w:val="nil"/>
              <w:bottom w:val="single" w:sz="4" w:space="0" w:color="auto"/>
              <w:right w:val="single" w:sz="4" w:space="0" w:color="auto"/>
            </w:tcBorders>
            <w:shd w:val="clear" w:color="000000" w:fill="FFFFFF"/>
            <w:noWrap/>
            <w:vAlign w:val="center"/>
            <w:hideMark/>
          </w:tcPr>
          <w:p w:rsidR="007027E4" w:rsidRPr="001A5E76" w:rsidRDefault="007027E4" w:rsidP="002028E6">
            <w:pPr>
              <w:spacing w:after="0" w:line="240" w:lineRule="auto"/>
              <w:jc w:val="center"/>
              <w:rPr>
                <w:rFonts w:ascii="Times New Roman" w:eastAsia="Times New Roman" w:hAnsi="Times New Roman" w:cs="Times New Roman"/>
                <w:b/>
                <w:bCs/>
                <w:lang w:eastAsia="ru-RU"/>
              </w:rPr>
            </w:pPr>
            <w:r w:rsidRPr="001A5E76">
              <w:rPr>
                <w:rFonts w:ascii="Times New Roman" w:eastAsia="Times New Roman" w:hAnsi="Times New Roman" w:cs="Times New Roman"/>
                <w:b/>
                <w:bCs/>
                <w:lang w:eastAsia="ru-RU"/>
              </w:rPr>
              <w:t>2010г.</w:t>
            </w:r>
          </w:p>
        </w:tc>
        <w:tc>
          <w:tcPr>
            <w:tcW w:w="891" w:type="dxa"/>
            <w:tcBorders>
              <w:top w:val="single" w:sz="4" w:space="0" w:color="auto"/>
              <w:left w:val="nil"/>
              <w:bottom w:val="single" w:sz="4" w:space="0" w:color="auto"/>
              <w:right w:val="single" w:sz="4" w:space="0" w:color="auto"/>
            </w:tcBorders>
            <w:shd w:val="clear" w:color="000000" w:fill="FFFFFF"/>
            <w:noWrap/>
            <w:vAlign w:val="center"/>
            <w:hideMark/>
          </w:tcPr>
          <w:p w:rsidR="007027E4" w:rsidRPr="001A5E76" w:rsidRDefault="007027E4" w:rsidP="002028E6">
            <w:pPr>
              <w:spacing w:after="0" w:line="240" w:lineRule="auto"/>
              <w:jc w:val="center"/>
              <w:rPr>
                <w:rFonts w:ascii="Times New Roman" w:eastAsia="Times New Roman" w:hAnsi="Times New Roman" w:cs="Times New Roman"/>
                <w:b/>
                <w:bCs/>
                <w:lang w:eastAsia="ru-RU"/>
              </w:rPr>
            </w:pPr>
            <w:r w:rsidRPr="001A5E76">
              <w:rPr>
                <w:rFonts w:ascii="Times New Roman" w:eastAsia="Times New Roman" w:hAnsi="Times New Roman" w:cs="Times New Roman"/>
                <w:b/>
                <w:bCs/>
                <w:lang w:eastAsia="ru-RU"/>
              </w:rPr>
              <w:t>2011г.</w:t>
            </w:r>
          </w:p>
        </w:tc>
        <w:tc>
          <w:tcPr>
            <w:tcW w:w="891" w:type="dxa"/>
            <w:tcBorders>
              <w:top w:val="single" w:sz="4" w:space="0" w:color="auto"/>
              <w:left w:val="nil"/>
              <w:bottom w:val="single" w:sz="4" w:space="0" w:color="auto"/>
              <w:right w:val="single" w:sz="4" w:space="0" w:color="auto"/>
            </w:tcBorders>
            <w:shd w:val="clear" w:color="000000" w:fill="FFFFFF"/>
            <w:noWrap/>
            <w:vAlign w:val="center"/>
            <w:hideMark/>
          </w:tcPr>
          <w:p w:rsidR="007027E4" w:rsidRPr="001A5E76" w:rsidRDefault="007027E4" w:rsidP="002028E6">
            <w:pPr>
              <w:spacing w:after="0" w:line="240" w:lineRule="auto"/>
              <w:jc w:val="center"/>
              <w:rPr>
                <w:rFonts w:ascii="Times New Roman" w:eastAsia="Times New Roman" w:hAnsi="Times New Roman" w:cs="Times New Roman"/>
                <w:b/>
                <w:bCs/>
                <w:lang w:eastAsia="ru-RU"/>
              </w:rPr>
            </w:pPr>
            <w:r w:rsidRPr="001A5E76">
              <w:rPr>
                <w:rFonts w:ascii="Times New Roman" w:eastAsia="Times New Roman" w:hAnsi="Times New Roman" w:cs="Times New Roman"/>
                <w:b/>
                <w:bCs/>
                <w:lang w:eastAsia="ru-RU"/>
              </w:rPr>
              <w:t>2012г.</w:t>
            </w:r>
          </w:p>
        </w:tc>
        <w:tc>
          <w:tcPr>
            <w:tcW w:w="891" w:type="dxa"/>
            <w:tcBorders>
              <w:top w:val="single" w:sz="4" w:space="0" w:color="auto"/>
              <w:left w:val="nil"/>
              <w:bottom w:val="single" w:sz="4" w:space="0" w:color="auto"/>
              <w:right w:val="single" w:sz="4" w:space="0" w:color="auto"/>
            </w:tcBorders>
            <w:shd w:val="clear" w:color="000000" w:fill="FFFFFF"/>
            <w:noWrap/>
            <w:vAlign w:val="center"/>
            <w:hideMark/>
          </w:tcPr>
          <w:p w:rsidR="007027E4" w:rsidRPr="001A5E76" w:rsidRDefault="007027E4" w:rsidP="002028E6">
            <w:pPr>
              <w:spacing w:after="0" w:line="240" w:lineRule="auto"/>
              <w:jc w:val="center"/>
              <w:rPr>
                <w:rFonts w:ascii="Times New Roman" w:eastAsia="Times New Roman" w:hAnsi="Times New Roman" w:cs="Times New Roman"/>
                <w:b/>
                <w:bCs/>
                <w:lang w:eastAsia="ru-RU"/>
              </w:rPr>
            </w:pPr>
            <w:r w:rsidRPr="001A5E76">
              <w:rPr>
                <w:rFonts w:ascii="Times New Roman" w:eastAsia="Times New Roman" w:hAnsi="Times New Roman" w:cs="Times New Roman"/>
                <w:b/>
                <w:bCs/>
                <w:lang w:eastAsia="ru-RU"/>
              </w:rPr>
              <w:t>2013г.</w:t>
            </w:r>
          </w:p>
        </w:tc>
        <w:tc>
          <w:tcPr>
            <w:tcW w:w="891" w:type="dxa"/>
            <w:tcBorders>
              <w:top w:val="single" w:sz="4" w:space="0" w:color="auto"/>
              <w:left w:val="nil"/>
              <w:bottom w:val="single" w:sz="4" w:space="0" w:color="auto"/>
              <w:right w:val="single" w:sz="4" w:space="0" w:color="auto"/>
            </w:tcBorders>
            <w:shd w:val="clear" w:color="000000" w:fill="FFFFFF"/>
            <w:vAlign w:val="center"/>
          </w:tcPr>
          <w:p w:rsidR="007027E4" w:rsidRPr="001A5E76" w:rsidRDefault="007027E4" w:rsidP="002028E6">
            <w:pPr>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2014г.</w:t>
            </w:r>
          </w:p>
        </w:tc>
      </w:tr>
      <w:tr w:rsidR="007027E4" w:rsidRPr="001A5E76" w:rsidTr="001C2FC4">
        <w:trPr>
          <w:trHeight w:val="604"/>
        </w:trPr>
        <w:tc>
          <w:tcPr>
            <w:tcW w:w="3575" w:type="dxa"/>
            <w:tcBorders>
              <w:top w:val="nil"/>
              <w:left w:val="single" w:sz="4" w:space="0" w:color="auto"/>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rPr>
                <w:rFonts w:ascii="Times New Roman" w:eastAsia="Times New Roman" w:hAnsi="Times New Roman" w:cs="Times New Roman"/>
                <w:b/>
                <w:bCs/>
                <w:lang w:eastAsia="ru-RU"/>
              </w:rPr>
            </w:pPr>
            <w:r w:rsidRPr="001A5E76">
              <w:rPr>
                <w:rFonts w:ascii="Times New Roman" w:eastAsia="Times New Roman" w:hAnsi="Times New Roman" w:cs="Times New Roman"/>
                <w:b/>
                <w:bCs/>
                <w:lang w:eastAsia="ru-RU"/>
              </w:rPr>
              <w:t>СКФО</w:t>
            </w:r>
          </w:p>
        </w:tc>
        <w:tc>
          <w:tcPr>
            <w:tcW w:w="890"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b/>
                <w:bCs/>
                <w:lang w:eastAsia="ru-RU"/>
              </w:rPr>
            </w:pPr>
            <w:r w:rsidRPr="001A5E76">
              <w:rPr>
                <w:rFonts w:ascii="Times New Roman" w:eastAsia="Times New Roman" w:hAnsi="Times New Roman" w:cs="Times New Roman"/>
                <w:b/>
                <w:bCs/>
                <w:lang w:eastAsia="ru-RU"/>
              </w:rPr>
              <w:t>728,2</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b/>
                <w:bCs/>
                <w:lang w:eastAsia="ru-RU"/>
              </w:rPr>
            </w:pPr>
            <w:r w:rsidRPr="001A5E76">
              <w:rPr>
                <w:rFonts w:ascii="Times New Roman" w:eastAsia="Times New Roman" w:hAnsi="Times New Roman" w:cs="Times New Roman"/>
                <w:b/>
                <w:bCs/>
                <w:lang w:eastAsia="ru-RU"/>
              </w:rPr>
              <w:t>786,7</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b/>
                <w:bCs/>
                <w:lang w:eastAsia="ru-RU"/>
              </w:rPr>
            </w:pPr>
            <w:r w:rsidRPr="001A5E76">
              <w:rPr>
                <w:rFonts w:ascii="Times New Roman" w:eastAsia="Times New Roman" w:hAnsi="Times New Roman" w:cs="Times New Roman"/>
                <w:b/>
                <w:bCs/>
                <w:lang w:eastAsia="ru-RU"/>
              </w:rPr>
              <w:t>891,8</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b/>
                <w:bCs/>
                <w:lang w:eastAsia="ru-RU"/>
              </w:rPr>
            </w:pPr>
            <w:r w:rsidRPr="001A5E76">
              <w:rPr>
                <w:rFonts w:ascii="Times New Roman" w:eastAsia="Times New Roman" w:hAnsi="Times New Roman" w:cs="Times New Roman"/>
                <w:b/>
                <w:bCs/>
                <w:lang w:eastAsia="ru-RU"/>
              </w:rPr>
              <w:t>1 066,3</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b/>
                <w:bCs/>
                <w:lang w:eastAsia="ru-RU"/>
              </w:rPr>
            </w:pPr>
            <w:r w:rsidRPr="001A5E76">
              <w:rPr>
                <w:rFonts w:ascii="Times New Roman" w:eastAsia="Times New Roman" w:hAnsi="Times New Roman" w:cs="Times New Roman"/>
                <w:b/>
                <w:bCs/>
                <w:lang w:eastAsia="ru-RU"/>
              </w:rPr>
              <w:t>1 209,0</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b/>
                <w:bCs/>
                <w:lang w:eastAsia="ru-RU"/>
              </w:rPr>
            </w:pPr>
            <w:r w:rsidRPr="001A5E76">
              <w:rPr>
                <w:rFonts w:ascii="Times New Roman" w:eastAsia="Times New Roman" w:hAnsi="Times New Roman" w:cs="Times New Roman"/>
                <w:b/>
                <w:bCs/>
                <w:lang w:eastAsia="ru-RU"/>
              </w:rPr>
              <w:t>1 359,3</w:t>
            </w:r>
          </w:p>
        </w:tc>
        <w:tc>
          <w:tcPr>
            <w:tcW w:w="891" w:type="dxa"/>
            <w:tcBorders>
              <w:top w:val="nil"/>
              <w:left w:val="nil"/>
              <w:bottom w:val="single" w:sz="4" w:space="0" w:color="auto"/>
              <w:right w:val="single" w:sz="4" w:space="0" w:color="auto"/>
            </w:tcBorders>
            <w:shd w:val="clear" w:color="000000" w:fill="FFFFFF"/>
            <w:vAlign w:val="center"/>
          </w:tcPr>
          <w:p w:rsidR="007027E4" w:rsidRPr="009734CE" w:rsidRDefault="009734CE" w:rsidP="002028E6">
            <w:pPr>
              <w:spacing w:after="0" w:line="240" w:lineRule="auto"/>
              <w:jc w:val="center"/>
              <w:rPr>
                <w:rFonts w:ascii="Times New Roman" w:eastAsia="Times New Roman" w:hAnsi="Times New Roman" w:cs="Times New Roman"/>
                <w:b/>
                <w:bCs/>
                <w:lang w:val="en-US" w:eastAsia="ru-RU"/>
              </w:rPr>
            </w:pPr>
            <w:r>
              <w:rPr>
                <w:rFonts w:ascii="Times New Roman" w:eastAsia="Times New Roman" w:hAnsi="Times New Roman" w:cs="Times New Roman"/>
                <w:b/>
                <w:bCs/>
                <w:lang w:eastAsia="ru-RU"/>
              </w:rPr>
              <w:t>1457,0</w:t>
            </w:r>
          </w:p>
        </w:tc>
      </w:tr>
      <w:tr w:rsidR="007027E4" w:rsidRPr="001A5E76" w:rsidTr="001C2FC4">
        <w:trPr>
          <w:trHeight w:val="604"/>
        </w:trPr>
        <w:tc>
          <w:tcPr>
            <w:tcW w:w="3575" w:type="dxa"/>
            <w:tcBorders>
              <w:top w:val="nil"/>
              <w:left w:val="single" w:sz="4" w:space="0" w:color="auto"/>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Республика Дагестан</w:t>
            </w:r>
          </w:p>
        </w:tc>
        <w:tc>
          <w:tcPr>
            <w:tcW w:w="890"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216,3</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257,8</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274,4</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330,3</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374,7</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429,5</w:t>
            </w:r>
          </w:p>
        </w:tc>
        <w:tc>
          <w:tcPr>
            <w:tcW w:w="891" w:type="dxa"/>
            <w:tcBorders>
              <w:top w:val="nil"/>
              <w:left w:val="nil"/>
              <w:bottom w:val="single" w:sz="4" w:space="0" w:color="auto"/>
              <w:right w:val="single" w:sz="4" w:space="0" w:color="auto"/>
            </w:tcBorders>
            <w:shd w:val="clear" w:color="000000" w:fill="FFFFFF"/>
            <w:vAlign w:val="center"/>
          </w:tcPr>
          <w:p w:rsidR="007027E4" w:rsidRPr="001A5E76" w:rsidRDefault="009734CE" w:rsidP="002028E6">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461,0</w:t>
            </w:r>
          </w:p>
        </w:tc>
      </w:tr>
      <w:tr w:rsidR="007027E4" w:rsidRPr="001A5E76" w:rsidTr="001C2FC4">
        <w:trPr>
          <w:trHeight w:val="604"/>
        </w:trPr>
        <w:tc>
          <w:tcPr>
            <w:tcW w:w="3575" w:type="dxa"/>
            <w:tcBorders>
              <w:top w:val="nil"/>
              <w:left w:val="single" w:sz="4" w:space="0" w:color="auto"/>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Республика Ингушетия</w:t>
            </w:r>
          </w:p>
        </w:tc>
        <w:tc>
          <w:tcPr>
            <w:tcW w:w="890"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19,2</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19,0</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19,9</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26,9</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37,4</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45,2</w:t>
            </w:r>
          </w:p>
        </w:tc>
        <w:tc>
          <w:tcPr>
            <w:tcW w:w="891" w:type="dxa"/>
            <w:tcBorders>
              <w:top w:val="nil"/>
              <w:left w:val="nil"/>
              <w:bottom w:val="single" w:sz="4" w:space="0" w:color="auto"/>
              <w:right w:val="single" w:sz="4" w:space="0" w:color="auto"/>
            </w:tcBorders>
            <w:shd w:val="clear" w:color="000000" w:fill="FFFFFF"/>
            <w:vAlign w:val="center"/>
          </w:tcPr>
          <w:p w:rsidR="007027E4" w:rsidRPr="001A5E76" w:rsidRDefault="009734CE" w:rsidP="002028E6">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48,0</w:t>
            </w:r>
          </w:p>
        </w:tc>
      </w:tr>
      <w:tr w:rsidR="007027E4" w:rsidRPr="001A5E76" w:rsidTr="001C2FC4">
        <w:trPr>
          <w:trHeight w:val="604"/>
        </w:trPr>
        <w:tc>
          <w:tcPr>
            <w:tcW w:w="3575" w:type="dxa"/>
            <w:tcBorders>
              <w:top w:val="nil"/>
              <w:left w:val="single" w:sz="4" w:space="0" w:color="auto"/>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Кабардино-Балкарская Республика</w:t>
            </w:r>
          </w:p>
        </w:tc>
        <w:tc>
          <w:tcPr>
            <w:tcW w:w="890"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58,1</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65,7</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77,1</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90,6</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106,7</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113,2</w:t>
            </w:r>
          </w:p>
        </w:tc>
        <w:tc>
          <w:tcPr>
            <w:tcW w:w="891" w:type="dxa"/>
            <w:tcBorders>
              <w:top w:val="nil"/>
              <w:left w:val="nil"/>
              <w:bottom w:val="single" w:sz="4" w:space="0" w:color="auto"/>
              <w:right w:val="single" w:sz="4" w:space="0" w:color="auto"/>
            </w:tcBorders>
            <w:shd w:val="clear" w:color="000000" w:fill="FFFFFF"/>
            <w:vAlign w:val="center"/>
          </w:tcPr>
          <w:p w:rsidR="007027E4" w:rsidRPr="001A5E76" w:rsidRDefault="009734CE" w:rsidP="002028E6">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121,0</w:t>
            </w:r>
          </w:p>
        </w:tc>
      </w:tr>
      <w:tr w:rsidR="007027E4" w:rsidRPr="001A5E76" w:rsidTr="001C2FC4">
        <w:trPr>
          <w:trHeight w:val="604"/>
        </w:trPr>
        <w:tc>
          <w:tcPr>
            <w:tcW w:w="3575" w:type="dxa"/>
            <w:tcBorders>
              <w:top w:val="nil"/>
              <w:left w:val="single" w:sz="4" w:space="0" w:color="auto"/>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Карачаево-Черкесская Республика</w:t>
            </w:r>
          </w:p>
        </w:tc>
        <w:tc>
          <w:tcPr>
            <w:tcW w:w="890"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35,7</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38,6</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43,7</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49,3</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58,7</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62,7</w:t>
            </w:r>
          </w:p>
        </w:tc>
        <w:tc>
          <w:tcPr>
            <w:tcW w:w="891" w:type="dxa"/>
            <w:tcBorders>
              <w:top w:val="nil"/>
              <w:left w:val="nil"/>
              <w:bottom w:val="single" w:sz="4" w:space="0" w:color="auto"/>
              <w:right w:val="single" w:sz="4" w:space="0" w:color="auto"/>
            </w:tcBorders>
            <w:shd w:val="clear" w:color="000000" w:fill="FFFFFF"/>
            <w:vAlign w:val="center"/>
          </w:tcPr>
          <w:p w:rsidR="007027E4" w:rsidRPr="001A5E76" w:rsidRDefault="009734CE" w:rsidP="002028E6">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67,0</w:t>
            </w:r>
          </w:p>
        </w:tc>
      </w:tr>
      <w:tr w:rsidR="007027E4" w:rsidRPr="001A5E76" w:rsidTr="001C2FC4">
        <w:trPr>
          <w:trHeight w:val="604"/>
        </w:trPr>
        <w:tc>
          <w:tcPr>
            <w:tcW w:w="3575" w:type="dxa"/>
            <w:tcBorders>
              <w:top w:val="nil"/>
              <w:left w:val="single" w:sz="4" w:space="0" w:color="auto"/>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Республика Северная Осетия-Алания</w:t>
            </w:r>
          </w:p>
        </w:tc>
        <w:tc>
          <w:tcPr>
            <w:tcW w:w="890"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57,7</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64,1</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75,3</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85,9</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97,4</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112,1</w:t>
            </w:r>
          </w:p>
        </w:tc>
        <w:tc>
          <w:tcPr>
            <w:tcW w:w="891" w:type="dxa"/>
            <w:tcBorders>
              <w:top w:val="nil"/>
              <w:left w:val="nil"/>
              <w:bottom w:val="single" w:sz="4" w:space="0" w:color="auto"/>
              <w:right w:val="single" w:sz="4" w:space="0" w:color="auto"/>
            </w:tcBorders>
            <w:shd w:val="clear" w:color="000000" w:fill="FFFFFF"/>
            <w:vAlign w:val="center"/>
          </w:tcPr>
          <w:p w:rsidR="007027E4" w:rsidRPr="001A5E76" w:rsidRDefault="009734CE" w:rsidP="002028E6">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120,0</w:t>
            </w:r>
          </w:p>
        </w:tc>
      </w:tr>
      <w:tr w:rsidR="007027E4" w:rsidRPr="001A5E76" w:rsidTr="001C2FC4">
        <w:trPr>
          <w:trHeight w:val="604"/>
        </w:trPr>
        <w:tc>
          <w:tcPr>
            <w:tcW w:w="3575" w:type="dxa"/>
            <w:tcBorders>
              <w:top w:val="nil"/>
              <w:left w:val="single" w:sz="4" w:space="0" w:color="auto"/>
              <w:bottom w:val="single" w:sz="4" w:space="0" w:color="auto"/>
              <w:right w:val="single" w:sz="4" w:space="0" w:color="auto"/>
            </w:tcBorders>
            <w:shd w:val="clear" w:color="auto" w:fill="00B050"/>
            <w:vAlign w:val="center"/>
            <w:hideMark/>
          </w:tcPr>
          <w:p w:rsidR="007027E4" w:rsidRPr="007027E4" w:rsidRDefault="007027E4" w:rsidP="002028E6">
            <w:pPr>
              <w:spacing w:after="0" w:line="240" w:lineRule="auto"/>
              <w:rPr>
                <w:rFonts w:ascii="Times New Roman" w:eastAsia="Times New Roman" w:hAnsi="Times New Roman" w:cs="Times New Roman"/>
                <w:lang w:eastAsia="ru-RU"/>
              </w:rPr>
            </w:pPr>
            <w:r w:rsidRPr="007027E4">
              <w:rPr>
                <w:rFonts w:ascii="Times New Roman" w:eastAsia="Times New Roman" w:hAnsi="Times New Roman" w:cs="Times New Roman"/>
                <w:lang w:eastAsia="ru-RU"/>
              </w:rPr>
              <w:t>Чеченская Республика</w:t>
            </w:r>
          </w:p>
        </w:tc>
        <w:tc>
          <w:tcPr>
            <w:tcW w:w="890" w:type="dxa"/>
            <w:tcBorders>
              <w:top w:val="nil"/>
              <w:left w:val="nil"/>
              <w:bottom w:val="single" w:sz="4" w:space="0" w:color="auto"/>
              <w:right w:val="single" w:sz="4" w:space="0" w:color="auto"/>
            </w:tcBorders>
            <w:shd w:val="clear" w:color="auto" w:fill="00B050"/>
            <w:vAlign w:val="center"/>
            <w:hideMark/>
          </w:tcPr>
          <w:p w:rsidR="007027E4" w:rsidRPr="007027E4" w:rsidRDefault="007027E4" w:rsidP="002028E6">
            <w:pPr>
              <w:spacing w:after="0" w:line="240" w:lineRule="auto"/>
              <w:jc w:val="center"/>
              <w:rPr>
                <w:rFonts w:ascii="Times New Roman" w:eastAsia="Times New Roman" w:hAnsi="Times New Roman" w:cs="Times New Roman"/>
                <w:lang w:eastAsia="ru-RU"/>
              </w:rPr>
            </w:pPr>
            <w:r w:rsidRPr="007027E4">
              <w:rPr>
                <w:rFonts w:ascii="Times New Roman" w:eastAsia="Times New Roman" w:hAnsi="Times New Roman" w:cs="Times New Roman"/>
                <w:lang w:eastAsia="ru-RU"/>
              </w:rPr>
              <w:t>66,3</w:t>
            </w:r>
          </w:p>
        </w:tc>
        <w:tc>
          <w:tcPr>
            <w:tcW w:w="891" w:type="dxa"/>
            <w:tcBorders>
              <w:top w:val="nil"/>
              <w:left w:val="nil"/>
              <w:bottom w:val="single" w:sz="4" w:space="0" w:color="auto"/>
              <w:right w:val="single" w:sz="4" w:space="0" w:color="auto"/>
            </w:tcBorders>
            <w:shd w:val="clear" w:color="auto" w:fill="00B050"/>
            <w:vAlign w:val="center"/>
            <w:hideMark/>
          </w:tcPr>
          <w:p w:rsidR="007027E4" w:rsidRPr="007027E4" w:rsidRDefault="007027E4" w:rsidP="002028E6">
            <w:pPr>
              <w:spacing w:after="0" w:line="240" w:lineRule="auto"/>
              <w:jc w:val="center"/>
              <w:rPr>
                <w:rFonts w:ascii="Times New Roman" w:eastAsia="Times New Roman" w:hAnsi="Times New Roman" w:cs="Times New Roman"/>
                <w:lang w:eastAsia="ru-RU"/>
              </w:rPr>
            </w:pPr>
            <w:r w:rsidRPr="007027E4">
              <w:rPr>
                <w:rFonts w:ascii="Times New Roman" w:eastAsia="Times New Roman" w:hAnsi="Times New Roman" w:cs="Times New Roman"/>
                <w:lang w:eastAsia="ru-RU"/>
              </w:rPr>
              <w:t>64,3</w:t>
            </w:r>
          </w:p>
        </w:tc>
        <w:tc>
          <w:tcPr>
            <w:tcW w:w="891" w:type="dxa"/>
            <w:tcBorders>
              <w:top w:val="nil"/>
              <w:left w:val="nil"/>
              <w:bottom w:val="single" w:sz="4" w:space="0" w:color="auto"/>
              <w:right w:val="single" w:sz="4" w:space="0" w:color="auto"/>
            </w:tcBorders>
            <w:shd w:val="clear" w:color="auto" w:fill="00B050"/>
            <w:vAlign w:val="center"/>
            <w:hideMark/>
          </w:tcPr>
          <w:p w:rsidR="007027E4" w:rsidRPr="007027E4" w:rsidRDefault="007027E4" w:rsidP="002028E6">
            <w:pPr>
              <w:spacing w:after="0" w:line="240" w:lineRule="auto"/>
              <w:jc w:val="center"/>
              <w:rPr>
                <w:rFonts w:ascii="Times New Roman" w:eastAsia="Times New Roman" w:hAnsi="Times New Roman" w:cs="Times New Roman"/>
                <w:lang w:eastAsia="ru-RU"/>
              </w:rPr>
            </w:pPr>
            <w:r w:rsidRPr="007027E4">
              <w:rPr>
                <w:rFonts w:ascii="Times New Roman" w:eastAsia="Times New Roman" w:hAnsi="Times New Roman" w:cs="Times New Roman"/>
                <w:lang w:eastAsia="ru-RU"/>
              </w:rPr>
              <w:t>70,7</w:t>
            </w:r>
          </w:p>
        </w:tc>
        <w:tc>
          <w:tcPr>
            <w:tcW w:w="891" w:type="dxa"/>
            <w:tcBorders>
              <w:top w:val="nil"/>
              <w:left w:val="nil"/>
              <w:bottom w:val="single" w:sz="4" w:space="0" w:color="auto"/>
              <w:right w:val="single" w:sz="4" w:space="0" w:color="auto"/>
            </w:tcBorders>
            <w:shd w:val="clear" w:color="auto" w:fill="00B050"/>
            <w:vAlign w:val="center"/>
            <w:hideMark/>
          </w:tcPr>
          <w:p w:rsidR="007027E4" w:rsidRPr="007027E4" w:rsidRDefault="007027E4" w:rsidP="002028E6">
            <w:pPr>
              <w:spacing w:after="0" w:line="240" w:lineRule="auto"/>
              <w:jc w:val="center"/>
              <w:rPr>
                <w:rFonts w:ascii="Times New Roman" w:eastAsia="Times New Roman" w:hAnsi="Times New Roman" w:cs="Times New Roman"/>
                <w:lang w:eastAsia="ru-RU"/>
              </w:rPr>
            </w:pPr>
            <w:r w:rsidRPr="007027E4">
              <w:rPr>
                <w:rFonts w:ascii="Times New Roman" w:eastAsia="Times New Roman" w:hAnsi="Times New Roman" w:cs="Times New Roman"/>
                <w:lang w:eastAsia="ru-RU"/>
              </w:rPr>
              <w:t>86,6</w:t>
            </w:r>
          </w:p>
        </w:tc>
        <w:tc>
          <w:tcPr>
            <w:tcW w:w="891" w:type="dxa"/>
            <w:tcBorders>
              <w:top w:val="nil"/>
              <w:left w:val="nil"/>
              <w:bottom w:val="single" w:sz="4" w:space="0" w:color="auto"/>
              <w:right w:val="single" w:sz="4" w:space="0" w:color="auto"/>
            </w:tcBorders>
            <w:shd w:val="clear" w:color="auto" w:fill="00B050"/>
            <w:vAlign w:val="center"/>
            <w:hideMark/>
          </w:tcPr>
          <w:p w:rsidR="007027E4" w:rsidRPr="007027E4" w:rsidRDefault="007027E4" w:rsidP="002028E6">
            <w:pPr>
              <w:spacing w:after="0" w:line="240" w:lineRule="auto"/>
              <w:jc w:val="center"/>
              <w:rPr>
                <w:rFonts w:ascii="Times New Roman" w:eastAsia="Times New Roman" w:hAnsi="Times New Roman" w:cs="Times New Roman"/>
                <w:lang w:eastAsia="ru-RU"/>
              </w:rPr>
            </w:pPr>
            <w:r w:rsidRPr="007027E4">
              <w:rPr>
                <w:rFonts w:ascii="Times New Roman" w:eastAsia="Times New Roman" w:hAnsi="Times New Roman" w:cs="Times New Roman"/>
                <w:lang w:eastAsia="ru-RU"/>
              </w:rPr>
              <w:t>102,3</w:t>
            </w:r>
          </w:p>
        </w:tc>
        <w:tc>
          <w:tcPr>
            <w:tcW w:w="891" w:type="dxa"/>
            <w:tcBorders>
              <w:top w:val="nil"/>
              <w:left w:val="nil"/>
              <w:bottom w:val="single" w:sz="4" w:space="0" w:color="auto"/>
              <w:right w:val="single" w:sz="4" w:space="0" w:color="auto"/>
            </w:tcBorders>
            <w:shd w:val="clear" w:color="auto" w:fill="00B050"/>
            <w:vAlign w:val="center"/>
            <w:hideMark/>
          </w:tcPr>
          <w:p w:rsidR="007027E4" w:rsidRPr="007027E4" w:rsidRDefault="007027E4" w:rsidP="002028E6">
            <w:pPr>
              <w:spacing w:after="0" w:line="240" w:lineRule="auto"/>
              <w:jc w:val="center"/>
              <w:rPr>
                <w:rFonts w:ascii="Times New Roman" w:eastAsia="Times New Roman" w:hAnsi="Times New Roman" w:cs="Times New Roman"/>
                <w:lang w:eastAsia="ru-RU"/>
              </w:rPr>
            </w:pPr>
            <w:r w:rsidRPr="007027E4">
              <w:rPr>
                <w:rFonts w:ascii="Times New Roman" w:eastAsia="Times New Roman" w:hAnsi="Times New Roman" w:cs="Times New Roman"/>
                <w:lang w:eastAsia="ru-RU"/>
              </w:rPr>
              <w:t>118,2</w:t>
            </w:r>
          </w:p>
        </w:tc>
        <w:tc>
          <w:tcPr>
            <w:tcW w:w="891" w:type="dxa"/>
            <w:tcBorders>
              <w:top w:val="nil"/>
              <w:left w:val="nil"/>
              <w:bottom w:val="single" w:sz="4" w:space="0" w:color="auto"/>
              <w:right w:val="single" w:sz="4" w:space="0" w:color="auto"/>
            </w:tcBorders>
            <w:shd w:val="clear" w:color="auto" w:fill="00B050"/>
            <w:vAlign w:val="center"/>
          </w:tcPr>
          <w:p w:rsidR="007027E4" w:rsidRPr="007027E4" w:rsidRDefault="009734CE" w:rsidP="002028E6">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127,0</w:t>
            </w:r>
          </w:p>
        </w:tc>
      </w:tr>
      <w:tr w:rsidR="007027E4" w:rsidRPr="001A5E76" w:rsidTr="001C2FC4">
        <w:trPr>
          <w:trHeight w:val="604"/>
        </w:trPr>
        <w:tc>
          <w:tcPr>
            <w:tcW w:w="3575" w:type="dxa"/>
            <w:tcBorders>
              <w:top w:val="nil"/>
              <w:left w:val="single" w:sz="4" w:space="0" w:color="auto"/>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Ставропольский край</w:t>
            </w:r>
          </w:p>
        </w:tc>
        <w:tc>
          <w:tcPr>
            <w:tcW w:w="890"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275,0</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277,3</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330,8</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396,8</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431,8</w:t>
            </w:r>
          </w:p>
        </w:tc>
        <w:tc>
          <w:tcPr>
            <w:tcW w:w="891" w:type="dxa"/>
            <w:tcBorders>
              <w:top w:val="nil"/>
              <w:left w:val="nil"/>
              <w:bottom w:val="single" w:sz="4" w:space="0" w:color="auto"/>
              <w:right w:val="single" w:sz="4" w:space="0" w:color="auto"/>
            </w:tcBorders>
            <w:shd w:val="clear" w:color="000000" w:fill="FFFFFF"/>
            <w:vAlign w:val="center"/>
            <w:hideMark/>
          </w:tcPr>
          <w:p w:rsidR="007027E4" w:rsidRPr="001A5E76" w:rsidRDefault="007027E4" w:rsidP="002028E6">
            <w:pPr>
              <w:spacing w:after="0" w:line="240" w:lineRule="auto"/>
              <w:jc w:val="center"/>
              <w:rPr>
                <w:rFonts w:ascii="Times New Roman" w:eastAsia="Times New Roman" w:hAnsi="Times New Roman" w:cs="Times New Roman"/>
                <w:lang w:eastAsia="ru-RU"/>
              </w:rPr>
            </w:pPr>
            <w:r w:rsidRPr="001A5E76">
              <w:rPr>
                <w:rFonts w:ascii="Times New Roman" w:eastAsia="Times New Roman" w:hAnsi="Times New Roman" w:cs="Times New Roman"/>
                <w:lang w:eastAsia="ru-RU"/>
              </w:rPr>
              <w:t>478,4</w:t>
            </w:r>
          </w:p>
        </w:tc>
        <w:tc>
          <w:tcPr>
            <w:tcW w:w="891" w:type="dxa"/>
            <w:tcBorders>
              <w:top w:val="nil"/>
              <w:left w:val="nil"/>
              <w:bottom w:val="single" w:sz="4" w:space="0" w:color="auto"/>
              <w:right w:val="single" w:sz="4" w:space="0" w:color="auto"/>
            </w:tcBorders>
            <w:shd w:val="clear" w:color="000000" w:fill="FFFFFF"/>
            <w:vAlign w:val="center"/>
          </w:tcPr>
          <w:p w:rsidR="007027E4" w:rsidRPr="001A5E76" w:rsidRDefault="009734CE" w:rsidP="002028E6">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513,0</w:t>
            </w:r>
          </w:p>
        </w:tc>
      </w:tr>
    </w:tbl>
    <w:p w:rsidR="002028E6" w:rsidRDefault="002028E6" w:rsidP="002028E6">
      <w:pPr>
        <w:spacing w:line="360" w:lineRule="auto"/>
        <w:rPr>
          <w:rFonts w:ascii="Times New Roman" w:hAnsi="Times New Roman" w:cs="Times New Roman"/>
          <w:b/>
        </w:rPr>
      </w:pPr>
      <w:r w:rsidRPr="00CC3BD6">
        <w:rPr>
          <w:rFonts w:ascii="Times New Roman" w:hAnsi="Times New Roman" w:cs="Times New Roman"/>
          <w:b/>
        </w:rPr>
        <w:t>*) Источник:</w:t>
      </w:r>
      <w:r>
        <w:rPr>
          <w:rFonts w:ascii="Times New Roman" w:hAnsi="Times New Roman" w:cs="Times New Roman"/>
          <w:b/>
        </w:rPr>
        <w:t xml:space="preserve"> </w:t>
      </w:r>
      <w:hyperlink r:id="rId33" w:history="1">
        <w:r w:rsidRPr="005D159E">
          <w:rPr>
            <w:rStyle w:val="af1"/>
            <w:rFonts w:ascii="Times New Roman" w:hAnsi="Times New Roman" w:cs="Times New Roman"/>
          </w:rPr>
          <w:t>www.gks.ru</w:t>
        </w:r>
      </w:hyperlink>
    </w:p>
    <w:p w:rsidR="002028E6" w:rsidRDefault="009734CE" w:rsidP="001C2FC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w:t>
      </w:r>
      <w:r w:rsidR="002028E6" w:rsidRPr="000541AD">
        <w:rPr>
          <w:rFonts w:ascii="Times New Roman" w:hAnsi="Times New Roman" w:cs="Times New Roman"/>
          <w:sz w:val="28"/>
          <w:szCs w:val="28"/>
        </w:rPr>
        <w:t>а период с 200</w:t>
      </w:r>
      <w:r w:rsidR="002028E6">
        <w:rPr>
          <w:rFonts w:ascii="Times New Roman" w:hAnsi="Times New Roman" w:cs="Times New Roman"/>
          <w:sz w:val="28"/>
          <w:szCs w:val="28"/>
        </w:rPr>
        <w:t>8</w:t>
      </w:r>
      <w:r w:rsidR="002028E6" w:rsidRPr="000541AD">
        <w:rPr>
          <w:rFonts w:ascii="Times New Roman" w:hAnsi="Times New Roman" w:cs="Times New Roman"/>
          <w:sz w:val="28"/>
          <w:szCs w:val="28"/>
        </w:rPr>
        <w:t xml:space="preserve"> года по 201</w:t>
      </w:r>
      <w:r>
        <w:rPr>
          <w:rFonts w:ascii="Times New Roman" w:hAnsi="Times New Roman" w:cs="Times New Roman"/>
          <w:sz w:val="28"/>
          <w:szCs w:val="28"/>
        </w:rPr>
        <w:t>4</w:t>
      </w:r>
      <w:r w:rsidR="002028E6" w:rsidRPr="000541AD">
        <w:rPr>
          <w:rFonts w:ascii="Times New Roman" w:hAnsi="Times New Roman" w:cs="Times New Roman"/>
          <w:sz w:val="28"/>
          <w:szCs w:val="28"/>
        </w:rPr>
        <w:t xml:space="preserve"> год </w:t>
      </w:r>
      <w:r>
        <w:rPr>
          <w:rFonts w:ascii="Times New Roman" w:hAnsi="Times New Roman" w:cs="Times New Roman"/>
          <w:sz w:val="28"/>
          <w:szCs w:val="28"/>
        </w:rPr>
        <w:t xml:space="preserve">включительно ВРП Чеченской Республики </w:t>
      </w:r>
      <w:r w:rsidR="002028E6" w:rsidRPr="000541AD">
        <w:rPr>
          <w:rFonts w:ascii="Times New Roman" w:hAnsi="Times New Roman" w:cs="Times New Roman"/>
          <w:sz w:val="28"/>
          <w:szCs w:val="28"/>
        </w:rPr>
        <w:t xml:space="preserve">вырос более чем </w:t>
      </w:r>
      <w:r w:rsidR="002028E6">
        <w:rPr>
          <w:rFonts w:ascii="Times New Roman" w:hAnsi="Times New Roman" w:cs="Times New Roman"/>
          <w:sz w:val="28"/>
          <w:szCs w:val="28"/>
        </w:rPr>
        <w:t>1</w:t>
      </w:r>
      <w:r>
        <w:rPr>
          <w:rFonts w:ascii="Times New Roman" w:hAnsi="Times New Roman" w:cs="Times New Roman"/>
          <w:sz w:val="28"/>
          <w:szCs w:val="28"/>
        </w:rPr>
        <w:t>,92</w:t>
      </w:r>
      <w:r w:rsidR="002028E6" w:rsidRPr="000541AD">
        <w:rPr>
          <w:rFonts w:ascii="Times New Roman" w:hAnsi="Times New Roman" w:cs="Times New Roman"/>
          <w:sz w:val="28"/>
          <w:szCs w:val="28"/>
        </w:rPr>
        <w:t xml:space="preserve"> раза</w:t>
      </w:r>
      <w:r w:rsidR="000D636D">
        <w:rPr>
          <w:rFonts w:ascii="Times New Roman" w:hAnsi="Times New Roman" w:cs="Times New Roman"/>
          <w:sz w:val="28"/>
          <w:szCs w:val="28"/>
        </w:rPr>
        <w:t>, то есть практически произошло удвоение валового регионального продукта</w:t>
      </w:r>
      <w:r w:rsidR="002028E6" w:rsidRPr="000541AD">
        <w:rPr>
          <w:rFonts w:ascii="Times New Roman" w:hAnsi="Times New Roman" w:cs="Times New Roman"/>
          <w:sz w:val="28"/>
          <w:szCs w:val="28"/>
        </w:rPr>
        <w:t>.</w:t>
      </w:r>
    </w:p>
    <w:p w:rsidR="002028E6" w:rsidRDefault="00062F90" w:rsidP="001C2FC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w:t>
      </w:r>
      <w:r w:rsidR="002028E6" w:rsidRPr="000541AD">
        <w:rPr>
          <w:rFonts w:ascii="Times New Roman" w:hAnsi="Times New Roman" w:cs="Times New Roman"/>
          <w:sz w:val="28"/>
          <w:szCs w:val="28"/>
        </w:rPr>
        <w:t xml:space="preserve"> производст</w:t>
      </w:r>
      <w:r>
        <w:rPr>
          <w:rFonts w:ascii="Times New Roman" w:hAnsi="Times New Roman" w:cs="Times New Roman"/>
          <w:sz w:val="28"/>
          <w:szCs w:val="28"/>
        </w:rPr>
        <w:t>ву</w:t>
      </w:r>
      <w:r w:rsidR="002028E6" w:rsidRPr="000541AD">
        <w:rPr>
          <w:rFonts w:ascii="Times New Roman" w:hAnsi="Times New Roman" w:cs="Times New Roman"/>
          <w:sz w:val="28"/>
          <w:szCs w:val="28"/>
        </w:rPr>
        <w:t xml:space="preserve"> ВРП на душу насе</w:t>
      </w:r>
      <w:r>
        <w:rPr>
          <w:rFonts w:ascii="Times New Roman" w:hAnsi="Times New Roman" w:cs="Times New Roman"/>
          <w:sz w:val="28"/>
          <w:szCs w:val="28"/>
        </w:rPr>
        <w:t>ления</w:t>
      </w:r>
      <w:r w:rsidR="002028E6" w:rsidRPr="000541AD">
        <w:rPr>
          <w:rFonts w:ascii="Times New Roman" w:hAnsi="Times New Roman" w:cs="Times New Roman"/>
          <w:sz w:val="28"/>
          <w:szCs w:val="28"/>
        </w:rPr>
        <w:t xml:space="preserve"> Чеченская Республика занимает 8</w:t>
      </w:r>
      <w:r w:rsidR="002028E6">
        <w:rPr>
          <w:rFonts w:ascii="Times New Roman" w:hAnsi="Times New Roman" w:cs="Times New Roman"/>
          <w:sz w:val="28"/>
          <w:szCs w:val="28"/>
        </w:rPr>
        <w:t>4</w:t>
      </w:r>
      <w:r w:rsidR="002028E6" w:rsidRPr="000541AD">
        <w:rPr>
          <w:rFonts w:ascii="Times New Roman" w:hAnsi="Times New Roman" w:cs="Times New Roman"/>
          <w:sz w:val="28"/>
          <w:szCs w:val="28"/>
        </w:rPr>
        <w:t xml:space="preserve"> место среди субъектов РФ и последнее (седьмое) место среди субъектов СКФО, отставая по итогам 201</w:t>
      </w:r>
      <w:r w:rsidR="000D636D">
        <w:rPr>
          <w:rFonts w:ascii="Times New Roman" w:hAnsi="Times New Roman" w:cs="Times New Roman"/>
          <w:sz w:val="28"/>
          <w:szCs w:val="28"/>
        </w:rPr>
        <w:t>4</w:t>
      </w:r>
      <w:r w:rsidR="002028E6" w:rsidRPr="000541AD">
        <w:rPr>
          <w:rFonts w:ascii="Times New Roman" w:hAnsi="Times New Roman" w:cs="Times New Roman"/>
          <w:sz w:val="28"/>
          <w:szCs w:val="28"/>
        </w:rPr>
        <w:t xml:space="preserve"> г</w:t>
      </w:r>
      <w:r w:rsidR="002028E6">
        <w:rPr>
          <w:rFonts w:ascii="Times New Roman" w:hAnsi="Times New Roman" w:cs="Times New Roman"/>
          <w:sz w:val="28"/>
          <w:szCs w:val="28"/>
        </w:rPr>
        <w:t>ода</w:t>
      </w:r>
      <w:r w:rsidR="002028E6" w:rsidRPr="000541AD">
        <w:rPr>
          <w:rFonts w:ascii="Times New Roman" w:hAnsi="Times New Roman" w:cs="Times New Roman"/>
          <w:sz w:val="28"/>
          <w:szCs w:val="28"/>
        </w:rPr>
        <w:t xml:space="preserve"> от среднероссийского </w:t>
      </w:r>
      <w:r w:rsidR="002028E6" w:rsidRPr="000541AD">
        <w:rPr>
          <w:rFonts w:ascii="Times New Roman" w:hAnsi="Times New Roman" w:cs="Times New Roman"/>
          <w:sz w:val="28"/>
          <w:szCs w:val="28"/>
        </w:rPr>
        <w:lastRenderedPageBreak/>
        <w:t xml:space="preserve">показателя </w:t>
      </w:r>
      <w:r w:rsidR="000D636D">
        <w:rPr>
          <w:rFonts w:ascii="Times New Roman" w:hAnsi="Times New Roman" w:cs="Times New Roman"/>
          <w:sz w:val="28"/>
          <w:szCs w:val="28"/>
        </w:rPr>
        <w:t xml:space="preserve">почти </w:t>
      </w:r>
      <w:r w:rsidR="002028E6" w:rsidRPr="000541AD">
        <w:rPr>
          <w:rFonts w:ascii="Times New Roman" w:hAnsi="Times New Roman" w:cs="Times New Roman"/>
          <w:sz w:val="28"/>
          <w:szCs w:val="28"/>
        </w:rPr>
        <w:t>в 4,</w:t>
      </w:r>
      <w:r w:rsidR="002028E6">
        <w:rPr>
          <w:rFonts w:ascii="Times New Roman" w:hAnsi="Times New Roman" w:cs="Times New Roman"/>
          <w:sz w:val="28"/>
          <w:szCs w:val="28"/>
        </w:rPr>
        <w:t>3</w:t>
      </w:r>
      <w:r w:rsidR="002028E6" w:rsidRPr="000541AD">
        <w:rPr>
          <w:rFonts w:ascii="Times New Roman" w:hAnsi="Times New Roman" w:cs="Times New Roman"/>
          <w:sz w:val="28"/>
          <w:szCs w:val="28"/>
        </w:rPr>
        <w:t xml:space="preserve"> раза и </w:t>
      </w:r>
      <w:r w:rsidR="000D636D">
        <w:rPr>
          <w:rFonts w:ascii="Times New Roman" w:hAnsi="Times New Roman" w:cs="Times New Roman"/>
          <w:sz w:val="28"/>
          <w:szCs w:val="28"/>
        </w:rPr>
        <w:t xml:space="preserve">более чем </w:t>
      </w:r>
      <w:r w:rsidR="002028E6" w:rsidRPr="000541AD">
        <w:rPr>
          <w:rFonts w:ascii="Times New Roman" w:hAnsi="Times New Roman" w:cs="Times New Roman"/>
          <w:sz w:val="28"/>
          <w:szCs w:val="28"/>
        </w:rPr>
        <w:t>в 1,6 раза</w:t>
      </w:r>
      <w:r w:rsidR="007027E4">
        <w:rPr>
          <w:rFonts w:ascii="Times New Roman" w:hAnsi="Times New Roman" w:cs="Times New Roman"/>
          <w:sz w:val="28"/>
          <w:szCs w:val="28"/>
        </w:rPr>
        <w:t xml:space="preserve"> от уровня СКФО (см. табл.1.4</w:t>
      </w:r>
      <w:r w:rsidR="000D636D">
        <w:rPr>
          <w:rFonts w:ascii="Times New Roman" w:hAnsi="Times New Roman" w:cs="Times New Roman"/>
          <w:sz w:val="28"/>
          <w:szCs w:val="28"/>
        </w:rPr>
        <w:t>).</w:t>
      </w:r>
    </w:p>
    <w:p w:rsidR="002028E6" w:rsidRDefault="007027E4" w:rsidP="002028E6">
      <w:pPr>
        <w:spacing w:line="360" w:lineRule="auto"/>
        <w:ind w:firstLine="708"/>
        <w:jc w:val="right"/>
        <w:rPr>
          <w:rFonts w:ascii="Times New Roman" w:hAnsi="Times New Roman" w:cs="Times New Roman"/>
          <w:sz w:val="28"/>
          <w:szCs w:val="28"/>
        </w:rPr>
      </w:pPr>
      <w:r>
        <w:rPr>
          <w:rFonts w:ascii="Times New Roman" w:hAnsi="Times New Roman" w:cs="Times New Roman"/>
          <w:sz w:val="28"/>
          <w:szCs w:val="28"/>
        </w:rPr>
        <w:t>Таблица 1.4</w:t>
      </w:r>
    </w:p>
    <w:p w:rsidR="007027E4" w:rsidRDefault="007027E4" w:rsidP="007027E4">
      <w:pPr>
        <w:spacing w:line="240" w:lineRule="auto"/>
        <w:jc w:val="center"/>
        <w:rPr>
          <w:rFonts w:ascii="Times New Roman" w:hAnsi="Times New Roman" w:cs="Times New Roman"/>
          <w:sz w:val="28"/>
          <w:szCs w:val="28"/>
        </w:rPr>
      </w:pPr>
      <w:r w:rsidRPr="000541AD">
        <w:rPr>
          <w:rFonts w:ascii="Times New Roman" w:hAnsi="Times New Roman" w:cs="Times New Roman"/>
          <w:b/>
          <w:sz w:val="28"/>
          <w:szCs w:val="24"/>
        </w:rPr>
        <w:t>Динамика ВРП на душу населения Чеченской Республики в сопоставлении с субъектами СКФО в 200</w:t>
      </w:r>
      <w:r>
        <w:rPr>
          <w:rFonts w:ascii="Times New Roman" w:hAnsi="Times New Roman" w:cs="Times New Roman"/>
          <w:b/>
          <w:sz w:val="28"/>
          <w:szCs w:val="24"/>
        </w:rPr>
        <w:t>8</w:t>
      </w:r>
      <w:r w:rsidRPr="000541AD">
        <w:rPr>
          <w:rFonts w:ascii="Times New Roman" w:hAnsi="Times New Roman" w:cs="Times New Roman"/>
          <w:b/>
          <w:sz w:val="28"/>
          <w:szCs w:val="24"/>
        </w:rPr>
        <w:t>-201</w:t>
      </w:r>
      <w:r w:rsidR="00952D36" w:rsidRPr="00952D36">
        <w:rPr>
          <w:rFonts w:ascii="Times New Roman" w:hAnsi="Times New Roman" w:cs="Times New Roman"/>
          <w:b/>
          <w:sz w:val="28"/>
          <w:szCs w:val="24"/>
        </w:rPr>
        <w:t>4</w:t>
      </w:r>
      <w:r w:rsidRPr="000541AD">
        <w:rPr>
          <w:rFonts w:ascii="Times New Roman" w:hAnsi="Times New Roman" w:cs="Times New Roman"/>
          <w:b/>
          <w:sz w:val="28"/>
          <w:szCs w:val="24"/>
        </w:rPr>
        <w:t xml:space="preserve"> гг.</w:t>
      </w:r>
      <w:r>
        <w:rPr>
          <w:rFonts w:ascii="Times New Roman" w:hAnsi="Times New Roman" w:cs="Times New Roman"/>
          <w:b/>
          <w:sz w:val="28"/>
          <w:szCs w:val="24"/>
        </w:rPr>
        <w:t xml:space="preserve"> (тыс. рублей)</w:t>
      </w:r>
    </w:p>
    <w:tbl>
      <w:tblPr>
        <w:tblW w:w="9695" w:type="dxa"/>
        <w:tblLayout w:type="fixed"/>
        <w:tblLook w:val="04A0" w:firstRow="1" w:lastRow="0" w:firstColumn="1" w:lastColumn="0" w:noHBand="0" w:noVBand="1"/>
      </w:tblPr>
      <w:tblGrid>
        <w:gridCol w:w="3911"/>
        <w:gridCol w:w="826"/>
        <w:gridCol w:w="826"/>
        <w:gridCol w:w="826"/>
        <w:gridCol w:w="827"/>
        <w:gridCol w:w="826"/>
        <w:gridCol w:w="826"/>
        <w:gridCol w:w="827"/>
      </w:tblGrid>
      <w:tr w:rsidR="007027E4" w:rsidRPr="0080749E" w:rsidTr="001C2FC4">
        <w:trPr>
          <w:trHeight w:val="366"/>
        </w:trPr>
        <w:tc>
          <w:tcPr>
            <w:tcW w:w="391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b/>
                <w:bCs/>
                <w:lang w:eastAsia="ru-RU"/>
              </w:rPr>
            </w:pPr>
            <w:r w:rsidRPr="0080749E">
              <w:rPr>
                <w:rFonts w:ascii="Times New Roman" w:eastAsia="Times New Roman" w:hAnsi="Times New Roman" w:cs="Times New Roman"/>
                <w:b/>
                <w:bCs/>
                <w:lang w:eastAsia="ru-RU"/>
              </w:rPr>
              <w:t> </w:t>
            </w:r>
          </w:p>
        </w:tc>
        <w:tc>
          <w:tcPr>
            <w:tcW w:w="826" w:type="dxa"/>
            <w:tcBorders>
              <w:top w:val="single" w:sz="4" w:space="0" w:color="auto"/>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b/>
                <w:bCs/>
                <w:lang w:eastAsia="ru-RU"/>
              </w:rPr>
            </w:pPr>
            <w:r w:rsidRPr="0080749E">
              <w:rPr>
                <w:rFonts w:ascii="Times New Roman" w:eastAsia="Times New Roman" w:hAnsi="Times New Roman" w:cs="Times New Roman"/>
                <w:b/>
                <w:bCs/>
                <w:lang w:eastAsia="ru-RU"/>
              </w:rPr>
              <w:t>2008г.</w:t>
            </w:r>
          </w:p>
        </w:tc>
        <w:tc>
          <w:tcPr>
            <w:tcW w:w="826" w:type="dxa"/>
            <w:tcBorders>
              <w:top w:val="single" w:sz="4" w:space="0" w:color="auto"/>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b/>
                <w:bCs/>
                <w:lang w:eastAsia="ru-RU"/>
              </w:rPr>
            </w:pPr>
            <w:r w:rsidRPr="0080749E">
              <w:rPr>
                <w:rFonts w:ascii="Times New Roman" w:eastAsia="Times New Roman" w:hAnsi="Times New Roman" w:cs="Times New Roman"/>
                <w:b/>
                <w:bCs/>
                <w:lang w:eastAsia="ru-RU"/>
              </w:rPr>
              <w:t>2009г.</w:t>
            </w:r>
          </w:p>
        </w:tc>
        <w:tc>
          <w:tcPr>
            <w:tcW w:w="826" w:type="dxa"/>
            <w:tcBorders>
              <w:top w:val="single" w:sz="4" w:space="0" w:color="auto"/>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b/>
                <w:bCs/>
                <w:lang w:eastAsia="ru-RU"/>
              </w:rPr>
            </w:pPr>
            <w:r w:rsidRPr="0080749E">
              <w:rPr>
                <w:rFonts w:ascii="Times New Roman" w:eastAsia="Times New Roman" w:hAnsi="Times New Roman" w:cs="Times New Roman"/>
                <w:b/>
                <w:bCs/>
                <w:lang w:eastAsia="ru-RU"/>
              </w:rPr>
              <w:t>2010г.</w:t>
            </w:r>
          </w:p>
        </w:tc>
        <w:tc>
          <w:tcPr>
            <w:tcW w:w="827" w:type="dxa"/>
            <w:tcBorders>
              <w:top w:val="single" w:sz="4" w:space="0" w:color="auto"/>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b/>
                <w:bCs/>
                <w:lang w:eastAsia="ru-RU"/>
              </w:rPr>
            </w:pPr>
            <w:r w:rsidRPr="0080749E">
              <w:rPr>
                <w:rFonts w:ascii="Times New Roman" w:eastAsia="Times New Roman" w:hAnsi="Times New Roman" w:cs="Times New Roman"/>
                <w:b/>
                <w:bCs/>
                <w:lang w:eastAsia="ru-RU"/>
              </w:rPr>
              <w:t>2011г.</w:t>
            </w:r>
          </w:p>
        </w:tc>
        <w:tc>
          <w:tcPr>
            <w:tcW w:w="826" w:type="dxa"/>
            <w:tcBorders>
              <w:top w:val="single" w:sz="4" w:space="0" w:color="auto"/>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b/>
                <w:bCs/>
                <w:lang w:eastAsia="ru-RU"/>
              </w:rPr>
            </w:pPr>
            <w:r w:rsidRPr="0080749E">
              <w:rPr>
                <w:rFonts w:ascii="Times New Roman" w:eastAsia="Times New Roman" w:hAnsi="Times New Roman" w:cs="Times New Roman"/>
                <w:b/>
                <w:bCs/>
                <w:lang w:eastAsia="ru-RU"/>
              </w:rPr>
              <w:t>2012г.</w:t>
            </w:r>
          </w:p>
        </w:tc>
        <w:tc>
          <w:tcPr>
            <w:tcW w:w="826" w:type="dxa"/>
            <w:tcBorders>
              <w:top w:val="single" w:sz="4" w:space="0" w:color="auto"/>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b/>
                <w:bCs/>
                <w:lang w:eastAsia="ru-RU"/>
              </w:rPr>
            </w:pPr>
            <w:r w:rsidRPr="0080749E">
              <w:rPr>
                <w:rFonts w:ascii="Times New Roman" w:eastAsia="Times New Roman" w:hAnsi="Times New Roman" w:cs="Times New Roman"/>
                <w:b/>
                <w:bCs/>
                <w:lang w:eastAsia="ru-RU"/>
              </w:rPr>
              <w:t>2013г.</w:t>
            </w:r>
          </w:p>
        </w:tc>
        <w:tc>
          <w:tcPr>
            <w:tcW w:w="827" w:type="dxa"/>
            <w:tcBorders>
              <w:top w:val="single" w:sz="4" w:space="0" w:color="auto"/>
              <w:left w:val="nil"/>
              <w:bottom w:val="single" w:sz="4" w:space="0" w:color="auto"/>
              <w:right w:val="single" w:sz="4" w:space="0" w:color="auto"/>
            </w:tcBorders>
            <w:shd w:val="clear" w:color="000000" w:fill="FFFFFF"/>
            <w:vAlign w:val="center"/>
          </w:tcPr>
          <w:p w:rsidR="007027E4" w:rsidRPr="0080749E" w:rsidRDefault="007027E4" w:rsidP="007027E4">
            <w:pPr>
              <w:spacing w:after="0" w:line="240" w:lineRule="auto"/>
              <w:rPr>
                <w:rFonts w:ascii="Times New Roman" w:eastAsia="Times New Roman" w:hAnsi="Times New Roman" w:cs="Times New Roman"/>
                <w:b/>
                <w:bCs/>
                <w:lang w:eastAsia="ru-RU"/>
              </w:rPr>
            </w:pPr>
            <w:r>
              <w:rPr>
                <w:rFonts w:ascii="Times New Roman" w:eastAsia="Times New Roman" w:hAnsi="Times New Roman" w:cs="Times New Roman"/>
                <w:b/>
                <w:bCs/>
                <w:lang w:eastAsia="ru-RU"/>
              </w:rPr>
              <w:t>2014г.</w:t>
            </w:r>
          </w:p>
        </w:tc>
      </w:tr>
      <w:tr w:rsidR="007027E4" w:rsidRPr="0080749E" w:rsidTr="001C2FC4">
        <w:trPr>
          <w:trHeight w:val="522"/>
        </w:trPr>
        <w:tc>
          <w:tcPr>
            <w:tcW w:w="3911" w:type="dxa"/>
            <w:tcBorders>
              <w:top w:val="nil"/>
              <w:left w:val="single" w:sz="4" w:space="0" w:color="auto"/>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rPr>
                <w:rFonts w:ascii="Times New Roman" w:eastAsia="Times New Roman" w:hAnsi="Times New Roman" w:cs="Times New Roman"/>
                <w:b/>
                <w:bCs/>
                <w:sz w:val="24"/>
                <w:szCs w:val="24"/>
                <w:lang w:eastAsia="ru-RU"/>
              </w:rPr>
            </w:pPr>
            <w:r w:rsidRPr="0080749E">
              <w:rPr>
                <w:rFonts w:ascii="Times New Roman" w:eastAsia="Times New Roman" w:hAnsi="Times New Roman" w:cs="Times New Roman"/>
                <w:b/>
                <w:bCs/>
                <w:sz w:val="24"/>
                <w:szCs w:val="24"/>
                <w:lang w:eastAsia="ru-RU"/>
              </w:rPr>
              <w:t>Российская Федерация</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b/>
                <w:bCs/>
                <w:sz w:val="24"/>
                <w:szCs w:val="24"/>
                <w:lang w:eastAsia="ru-RU"/>
              </w:rPr>
            </w:pPr>
            <w:r w:rsidRPr="0080749E">
              <w:rPr>
                <w:rFonts w:ascii="Times New Roman" w:eastAsia="Times New Roman" w:hAnsi="Times New Roman" w:cs="Times New Roman"/>
                <w:b/>
                <w:bCs/>
                <w:sz w:val="24"/>
                <w:szCs w:val="24"/>
                <w:lang w:eastAsia="ru-RU"/>
              </w:rPr>
              <w:t>237,6</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b/>
                <w:bCs/>
                <w:sz w:val="24"/>
                <w:szCs w:val="24"/>
                <w:lang w:eastAsia="ru-RU"/>
              </w:rPr>
            </w:pPr>
            <w:r w:rsidRPr="0080749E">
              <w:rPr>
                <w:rFonts w:ascii="Times New Roman" w:eastAsia="Times New Roman" w:hAnsi="Times New Roman" w:cs="Times New Roman"/>
                <w:b/>
                <w:bCs/>
                <w:sz w:val="24"/>
                <w:szCs w:val="24"/>
                <w:lang w:eastAsia="ru-RU"/>
              </w:rPr>
              <w:t>224,2</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b/>
                <w:bCs/>
                <w:sz w:val="24"/>
                <w:szCs w:val="24"/>
                <w:lang w:eastAsia="ru-RU"/>
              </w:rPr>
            </w:pPr>
            <w:r w:rsidRPr="0080749E">
              <w:rPr>
                <w:rFonts w:ascii="Times New Roman" w:eastAsia="Times New Roman" w:hAnsi="Times New Roman" w:cs="Times New Roman"/>
                <w:b/>
                <w:bCs/>
                <w:sz w:val="24"/>
                <w:szCs w:val="24"/>
                <w:lang w:eastAsia="ru-RU"/>
              </w:rPr>
              <w:t>263,8</w:t>
            </w:r>
          </w:p>
        </w:tc>
        <w:tc>
          <w:tcPr>
            <w:tcW w:w="827"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b/>
                <w:bCs/>
                <w:sz w:val="24"/>
                <w:szCs w:val="24"/>
                <w:lang w:eastAsia="ru-RU"/>
              </w:rPr>
            </w:pPr>
            <w:r w:rsidRPr="0080749E">
              <w:rPr>
                <w:rFonts w:ascii="Times New Roman" w:eastAsia="Times New Roman" w:hAnsi="Times New Roman" w:cs="Times New Roman"/>
                <w:b/>
                <w:bCs/>
                <w:sz w:val="24"/>
                <w:szCs w:val="24"/>
                <w:lang w:eastAsia="ru-RU"/>
              </w:rPr>
              <w:t>317,5</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b/>
                <w:bCs/>
                <w:sz w:val="24"/>
                <w:szCs w:val="24"/>
                <w:lang w:eastAsia="ru-RU"/>
              </w:rPr>
            </w:pPr>
            <w:r w:rsidRPr="0080749E">
              <w:rPr>
                <w:rFonts w:ascii="Times New Roman" w:eastAsia="Times New Roman" w:hAnsi="Times New Roman" w:cs="Times New Roman"/>
                <w:b/>
                <w:bCs/>
                <w:sz w:val="24"/>
                <w:szCs w:val="24"/>
                <w:lang w:eastAsia="ru-RU"/>
              </w:rPr>
              <w:t>348,6</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b/>
                <w:bCs/>
                <w:lang w:eastAsia="ru-RU"/>
              </w:rPr>
            </w:pPr>
            <w:r w:rsidRPr="0080749E">
              <w:rPr>
                <w:rFonts w:ascii="Times New Roman" w:eastAsia="Times New Roman" w:hAnsi="Times New Roman" w:cs="Times New Roman"/>
                <w:b/>
                <w:bCs/>
                <w:lang w:eastAsia="ru-RU"/>
              </w:rPr>
              <w:t>376,4</w:t>
            </w:r>
          </w:p>
        </w:tc>
        <w:tc>
          <w:tcPr>
            <w:tcW w:w="827" w:type="dxa"/>
            <w:tcBorders>
              <w:top w:val="nil"/>
              <w:left w:val="nil"/>
              <w:bottom w:val="single" w:sz="4" w:space="0" w:color="auto"/>
              <w:right w:val="single" w:sz="4" w:space="0" w:color="auto"/>
            </w:tcBorders>
            <w:shd w:val="clear" w:color="000000" w:fill="FFFFFF"/>
            <w:vAlign w:val="center"/>
          </w:tcPr>
          <w:p w:rsidR="007027E4" w:rsidRPr="0080749E" w:rsidRDefault="00952D36" w:rsidP="002028E6">
            <w:pPr>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396,0</w:t>
            </w:r>
          </w:p>
        </w:tc>
      </w:tr>
      <w:tr w:rsidR="007027E4" w:rsidRPr="0080749E" w:rsidTr="001C2FC4">
        <w:trPr>
          <w:trHeight w:val="522"/>
        </w:trPr>
        <w:tc>
          <w:tcPr>
            <w:tcW w:w="3911" w:type="dxa"/>
            <w:tcBorders>
              <w:top w:val="nil"/>
              <w:left w:val="single" w:sz="4" w:space="0" w:color="auto"/>
              <w:bottom w:val="single" w:sz="4" w:space="0" w:color="auto"/>
              <w:right w:val="single" w:sz="4" w:space="0" w:color="auto"/>
            </w:tcBorders>
            <w:shd w:val="clear" w:color="000000" w:fill="FFFFFF"/>
            <w:vAlign w:val="center"/>
            <w:hideMark/>
          </w:tcPr>
          <w:p w:rsidR="007027E4" w:rsidRPr="0080749E" w:rsidRDefault="007027E4" w:rsidP="002028E6">
            <w:pPr>
              <w:spacing w:after="0" w:line="240" w:lineRule="auto"/>
              <w:rPr>
                <w:rFonts w:ascii="Times New Roman" w:eastAsia="Times New Roman" w:hAnsi="Times New Roman" w:cs="Times New Roman"/>
                <w:b/>
                <w:bCs/>
                <w:lang w:eastAsia="ru-RU"/>
              </w:rPr>
            </w:pPr>
            <w:r w:rsidRPr="0080749E">
              <w:rPr>
                <w:rFonts w:ascii="Times New Roman" w:eastAsia="Times New Roman" w:hAnsi="Times New Roman" w:cs="Times New Roman"/>
                <w:b/>
                <w:bCs/>
                <w:lang w:eastAsia="ru-RU"/>
              </w:rPr>
              <w:t>СКФО</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b/>
                <w:bCs/>
                <w:lang w:eastAsia="ru-RU"/>
              </w:rPr>
            </w:pPr>
            <w:r w:rsidRPr="0080749E">
              <w:rPr>
                <w:rFonts w:ascii="Times New Roman" w:eastAsia="Times New Roman" w:hAnsi="Times New Roman" w:cs="Times New Roman"/>
                <w:b/>
                <w:bCs/>
                <w:lang w:eastAsia="ru-RU"/>
              </w:rPr>
              <w:t>78,9</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b/>
                <w:bCs/>
                <w:lang w:eastAsia="ru-RU"/>
              </w:rPr>
            </w:pPr>
            <w:r w:rsidRPr="0080749E">
              <w:rPr>
                <w:rFonts w:ascii="Times New Roman" w:eastAsia="Times New Roman" w:hAnsi="Times New Roman" w:cs="Times New Roman"/>
                <w:b/>
                <w:bCs/>
                <w:lang w:eastAsia="ru-RU"/>
              </w:rPr>
              <w:t>84,5</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b/>
                <w:bCs/>
                <w:lang w:eastAsia="ru-RU"/>
              </w:rPr>
            </w:pPr>
            <w:r w:rsidRPr="0080749E">
              <w:rPr>
                <w:rFonts w:ascii="Times New Roman" w:eastAsia="Times New Roman" w:hAnsi="Times New Roman" w:cs="Times New Roman"/>
                <w:b/>
                <w:bCs/>
                <w:lang w:eastAsia="ru-RU"/>
              </w:rPr>
              <w:t>94,9</w:t>
            </w:r>
          </w:p>
        </w:tc>
        <w:tc>
          <w:tcPr>
            <w:tcW w:w="827"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b/>
                <w:bCs/>
                <w:lang w:eastAsia="ru-RU"/>
              </w:rPr>
            </w:pPr>
            <w:r w:rsidRPr="0080749E">
              <w:rPr>
                <w:rFonts w:ascii="Times New Roman" w:eastAsia="Times New Roman" w:hAnsi="Times New Roman" w:cs="Times New Roman"/>
                <w:b/>
                <w:bCs/>
                <w:lang w:eastAsia="ru-RU"/>
              </w:rPr>
              <w:t>112,6</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b/>
                <w:bCs/>
                <w:lang w:eastAsia="ru-RU"/>
              </w:rPr>
            </w:pPr>
            <w:r w:rsidRPr="0080749E">
              <w:rPr>
                <w:rFonts w:ascii="Times New Roman" w:eastAsia="Times New Roman" w:hAnsi="Times New Roman" w:cs="Times New Roman"/>
                <w:b/>
                <w:bCs/>
                <w:lang w:eastAsia="ru-RU"/>
              </w:rPr>
              <w:t>127,0</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b/>
                <w:bCs/>
                <w:lang w:eastAsia="ru-RU"/>
              </w:rPr>
            </w:pPr>
            <w:r w:rsidRPr="0080749E">
              <w:rPr>
                <w:rFonts w:ascii="Times New Roman" w:eastAsia="Times New Roman" w:hAnsi="Times New Roman" w:cs="Times New Roman"/>
                <w:b/>
                <w:bCs/>
                <w:lang w:eastAsia="ru-RU"/>
              </w:rPr>
              <w:t>142,1</w:t>
            </w:r>
          </w:p>
        </w:tc>
        <w:tc>
          <w:tcPr>
            <w:tcW w:w="827" w:type="dxa"/>
            <w:tcBorders>
              <w:top w:val="nil"/>
              <w:left w:val="nil"/>
              <w:bottom w:val="single" w:sz="4" w:space="0" w:color="auto"/>
              <w:right w:val="single" w:sz="4" w:space="0" w:color="auto"/>
            </w:tcBorders>
            <w:shd w:val="clear" w:color="000000" w:fill="FFFFFF"/>
            <w:vAlign w:val="center"/>
          </w:tcPr>
          <w:p w:rsidR="007027E4" w:rsidRPr="0080749E" w:rsidRDefault="00952D36" w:rsidP="002028E6">
            <w:pPr>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150,8</w:t>
            </w:r>
          </w:p>
        </w:tc>
      </w:tr>
      <w:tr w:rsidR="007027E4" w:rsidRPr="0080749E" w:rsidTr="001C2FC4">
        <w:trPr>
          <w:trHeight w:val="522"/>
        </w:trPr>
        <w:tc>
          <w:tcPr>
            <w:tcW w:w="3911" w:type="dxa"/>
            <w:tcBorders>
              <w:top w:val="nil"/>
              <w:left w:val="single" w:sz="4" w:space="0" w:color="auto"/>
              <w:bottom w:val="single" w:sz="4" w:space="0" w:color="auto"/>
              <w:right w:val="single" w:sz="4" w:space="0" w:color="auto"/>
            </w:tcBorders>
            <w:shd w:val="clear" w:color="000000" w:fill="FFFFFF"/>
            <w:vAlign w:val="center"/>
            <w:hideMark/>
          </w:tcPr>
          <w:p w:rsidR="007027E4" w:rsidRPr="0080749E" w:rsidRDefault="007027E4" w:rsidP="002028E6">
            <w:pPr>
              <w:spacing w:after="0" w:line="240" w:lineRule="auto"/>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Республика Дагестан</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77,0</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90,5</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94,9</w:t>
            </w:r>
          </w:p>
        </w:tc>
        <w:tc>
          <w:tcPr>
            <w:tcW w:w="827"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113,0</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127,5</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145,4</w:t>
            </w:r>
          </w:p>
        </w:tc>
        <w:tc>
          <w:tcPr>
            <w:tcW w:w="827" w:type="dxa"/>
            <w:tcBorders>
              <w:top w:val="nil"/>
              <w:left w:val="nil"/>
              <w:bottom w:val="single" w:sz="4" w:space="0" w:color="auto"/>
              <w:right w:val="single" w:sz="4" w:space="0" w:color="auto"/>
            </w:tcBorders>
            <w:shd w:val="clear" w:color="000000" w:fill="FFFFFF"/>
            <w:vAlign w:val="center"/>
          </w:tcPr>
          <w:p w:rsidR="007027E4" w:rsidRPr="0080749E" w:rsidRDefault="00952D36" w:rsidP="002028E6">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154,4</w:t>
            </w:r>
          </w:p>
        </w:tc>
      </w:tr>
      <w:tr w:rsidR="007027E4" w:rsidRPr="0080749E" w:rsidTr="001C2FC4">
        <w:trPr>
          <w:trHeight w:val="522"/>
        </w:trPr>
        <w:tc>
          <w:tcPr>
            <w:tcW w:w="3911" w:type="dxa"/>
            <w:tcBorders>
              <w:top w:val="nil"/>
              <w:left w:val="single" w:sz="4" w:space="0" w:color="auto"/>
              <w:bottom w:val="single" w:sz="4" w:space="0" w:color="auto"/>
              <w:right w:val="single" w:sz="4" w:space="0" w:color="auto"/>
            </w:tcBorders>
            <w:shd w:val="clear" w:color="000000" w:fill="FFFFFF"/>
            <w:vAlign w:val="center"/>
            <w:hideMark/>
          </w:tcPr>
          <w:p w:rsidR="007027E4" w:rsidRPr="0080749E" w:rsidRDefault="007027E4" w:rsidP="002028E6">
            <w:pPr>
              <w:spacing w:after="0" w:line="240" w:lineRule="auto"/>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Республика Ингушетия</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47,0</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46,2</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48,2</w:t>
            </w:r>
          </w:p>
        </w:tc>
        <w:tc>
          <w:tcPr>
            <w:tcW w:w="827"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63,6</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85,7</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100,9</w:t>
            </w:r>
          </w:p>
        </w:tc>
        <w:tc>
          <w:tcPr>
            <w:tcW w:w="827" w:type="dxa"/>
            <w:tcBorders>
              <w:top w:val="nil"/>
              <w:left w:val="nil"/>
              <w:bottom w:val="single" w:sz="4" w:space="0" w:color="auto"/>
              <w:right w:val="single" w:sz="4" w:space="0" w:color="auto"/>
            </w:tcBorders>
            <w:shd w:val="clear" w:color="000000" w:fill="FFFFFF"/>
            <w:vAlign w:val="center"/>
          </w:tcPr>
          <w:p w:rsidR="007027E4" w:rsidRPr="0080749E" w:rsidRDefault="00952D36" w:rsidP="002028E6">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92,9</w:t>
            </w:r>
          </w:p>
        </w:tc>
      </w:tr>
      <w:tr w:rsidR="007027E4" w:rsidRPr="0080749E" w:rsidTr="001C2FC4">
        <w:trPr>
          <w:trHeight w:val="522"/>
        </w:trPr>
        <w:tc>
          <w:tcPr>
            <w:tcW w:w="3911" w:type="dxa"/>
            <w:tcBorders>
              <w:top w:val="nil"/>
              <w:left w:val="single" w:sz="4" w:space="0" w:color="auto"/>
              <w:bottom w:val="single" w:sz="4" w:space="0" w:color="auto"/>
              <w:right w:val="single" w:sz="4" w:space="0" w:color="auto"/>
            </w:tcBorders>
            <w:shd w:val="clear" w:color="000000" w:fill="FFFFFF"/>
            <w:vAlign w:val="center"/>
            <w:hideMark/>
          </w:tcPr>
          <w:p w:rsidR="007027E4" w:rsidRPr="0080749E" w:rsidRDefault="007027E4" w:rsidP="002028E6">
            <w:pPr>
              <w:spacing w:after="0" w:line="240" w:lineRule="auto"/>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Кабардино-Балкарская Республика</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67,7</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76,5</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89,7</w:t>
            </w:r>
          </w:p>
        </w:tc>
        <w:tc>
          <w:tcPr>
            <w:tcW w:w="827"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105,4</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124,2</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131,9</w:t>
            </w:r>
          </w:p>
        </w:tc>
        <w:tc>
          <w:tcPr>
            <w:tcW w:w="827" w:type="dxa"/>
            <w:tcBorders>
              <w:top w:val="nil"/>
              <w:left w:val="nil"/>
              <w:bottom w:val="single" w:sz="4" w:space="0" w:color="auto"/>
              <w:right w:val="single" w:sz="4" w:space="0" w:color="auto"/>
            </w:tcBorders>
            <w:shd w:val="clear" w:color="000000" w:fill="FFFFFF"/>
            <w:vAlign w:val="center"/>
          </w:tcPr>
          <w:p w:rsidR="007027E4" w:rsidRPr="0080749E" w:rsidRDefault="00952D36" w:rsidP="002028E6">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140,5</w:t>
            </w:r>
          </w:p>
        </w:tc>
      </w:tr>
      <w:tr w:rsidR="007027E4" w:rsidRPr="0080749E" w:rsidTr="001C2FC4">
        <w:trPr>
          <w:trHeight w:val="522"/>
        </w:trPr>
        <w:tc>
          <w:tcPr>
            <w:tcW w:w="3911" w:type="dxa"/>
            <w:tcBorders>
              <w:top w:val="nil"/>
              <w:left w:val="single" w:sz="4" w:space="0" w:color="auto"/>
              <w:bottom w:val="single" w:sz="4" w:space="0" w:color="auto"/>
              <w:right w:val="single" w:sz="4" w:space="0" w:color="auto"/>
            </w:tcBorders>
            <w:shd w:val="clear" w:color="000000" w:fill="FFFFFF"/>
            <w:vAlign w:val="center"/>
            <w:hideMark/>
          </w:tcPr>
          <w:p w:rsidR="007027E4" w:rsidRPr="0080749E" w:rsidRDefault="007027E4" w:rsidP="002028E6">
            <w:pPr>
              <w:spacing w:after="0" w:line="240" w:lineRule="auto"/>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Карачаево-Черкесская Республика</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76,3</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81,8</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91,8</w:t>
            </w:r>
          </w:p>
        </w:tc>
        <w:tc>
          <w:tcPr>
            <w:tcW w:w="827"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103,5</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124,1</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133,2</w:t>
            </w:r>
          </w:p>
        </w:tc>
        <w:tc>
          <w:tcPr>
            <w:tcW w:w="827" w:type="dxa"/>
            <w:tcBorders>
              <w:top w:val="nil"/>
              <w:left w:val="nil"/>
              <w:bottom w:val="single" w:sz="4" w:space="0" w:color="auto"/>
              <w:right w:val="single" w:sz="4" w:space="0" w:color="auto"/>
            </w:tcBorders>
            <w:shd w:val="clear" w:color="000000" w:fill="FFFFFF"/>
            <w:vAlign w:val="center"/>
          </w:tcPr>
          <w:p w:rsidR="007027E4" w:rsidRPr="0080749E" w:rsidRDefault="00952D36" w:rsidP="002028E6">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142,9</w:t>
            </w:r>
          </w:p>
        </w:tc>
      </w:tr>
      <w:tr w:rsidR="007027E4" w:rsidRPr="0080749E" w:rsidTr="001C2FC4">
        <w:trPr>
          <w:trHeight w:val="522"/>
        </w:trPr>
        <w:tc>
          <w:tcPr>
            <w:tcW w:w="3911" w:type="dxa"/>
            <w:tcBorders>
              <w:top w:val="nil"/>
              <w:left w:val="single" w:sz="4" w:space="0" w:color="auto"/>
              <w:bottom w:val="single" w:sz="4" w:space="0" w:color="auto"/>
              <w:right w:val="single" w:sz="4" w:space="0" w:color="auto"/>
            </w:tcBorders>
            <w:shd w:val="clear" w:color="000000" w:fill="FFFFFF"/>
            <w:vAlign w:val="center"/>
            <w:hideMark/>
          </w:tcPr>
          <w:p w:rsidR="007027E4" w:rsidRPr="0080749E" w:rsidRDefault="007027E4" w:rsidP="002028E6">
            <w:pPr>
              <w:spacing w:after="0" w:line="240" w:lineRule="auto"/>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Республика Северная Осетия-Алания</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81,1</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90,0</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105,8</w:t>
            </w:r>
          </w:p>
        </w:tc>
        <w:tc>
          <w:tcPr>
            <w:tcW w:w="827"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120,8</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137,7</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159,1</w:t>
            </w:r>
          </w:p>
        </w:tc>
        <w:tc>
          <w:tcPr>
            <w:tcW w:w="827" w:type="dxa"/>
            <w:tcBorders>
              <w:top w:val="nil"/>
              <w:left w:val="nil"/>
              <w:bottom w:val="single" w:sz="4" w:space="0" w:color="auto"/>
              <w:right w:val="single" w:sz="4" w:space="0" w:color="auto"/>
            </w:tcBorders>
            <w:shd w:val="clear" w:color="000000" w:fill="FFFFFF"/>
            <w:vAlign w:val="center"/>
          </w:tcPr>
          <w:p w:rsidR="007027E4" w:rsidRPr="0080749E" w:rsidRDefault="00952D36" w:rsidP="002028E6">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170,2</w:t>
            </w:r>
          </w:p>
        </w:tc>
      </w:tr>
      <w:tr w:rsidR="007027E4" w:rsidRPr="0080749E" w:rsidTr="001C2FC4">
        <w:trPr>
          <w:trHeight w:val="522"/>
        </w:trPr>
        <w:tc>
          <w:tcPr>
            <w:tcW w:w="3911" w:type="dxa"/>
            <w:tcBorders>
              <w:top w:val="nil"/>
              <w:left w:val="single" w:sz="4" w:space="0" w:color="auto"/>
              <w:bottom w:val="single" w:sz="4" w:space="0" w:color="auto"/>
              <w:right w:val="single" w:sz="4" w:space="0" w:color="auto"/>
            </w:tcBorders>
            <w:shd w:val="clear" w:color="000000" w:fill="00B050"/>
            <w:vAlign w:val="center"/>
            <w:hideMark/>
          </w:tcPr>
          <w:p w:rsidR="007027E4" w:rsidRPr="0080749E" w:rsidRDefault="007027E4" w:rsidP="002028E6">
            <w:pPr>
              <w:spacing w:after="0" w:line="240" w:lineRule="auto"/>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Чеченская Республика</w:t>
            </w:r>
          </w:p>
        </w:tc>
        <w:tc>
          <w:tcPr>
            <w:tcW w:w="826" w:type="dxa"/>
            <w:tcBorders>
              <w:top w:val="nil"/>
              <w:left w:val="nil"/>
              <w:bottom w:val="single" w:sz="4" w:space="0" w:color="auto"/>
              <w:right w:val="single" w:sz="4" w:space="0" w:color="auto"/>
            </w:tcBorders>
            <w:shd w:val="clear" w:color="000000" w:fill="00B050"/>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54,7</w:t>
            </w:r>
          </w:p>
        </w:tc>
        <w:tc>
          <w:tcPr>
            <w:tcW w:w="826" w:type="dxa"/>
            <w:tcBorders>
              <w:top w:val="nil"/>
              <w:left w:val="nil"/>
              <w:bottom w:val="single" w:sz="4" w:space="0" w:color="auto"/>
              <w:right w:val="single" w:sz="4" w:space="0" w:color="auto"/>
            </w:tcBorders>
            <w:shd w:val="clear" w:color="000000" w:fill="00B050"/>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52,0</w:t>
            </w:r>
          </w:p>
        </w:tc>
        <w:tc>
          <w:tcPr>
            <w:tcW w:w="826" w:type="dxa"/>
            <w:tcBorders>
              <w:top w:val="nil"/>
              <w:left w:val="nil"/>
              <w:bottom w:val="single" w:sz="4" w:space="0" w:color="auto"/>
              <w:right w:val="single" w:sz="4" w:space="0" w:color="auto"/>
            </w:tcBorders>
            <w:shd w:val="clear" w:color="000000" w:fill="00B050"/>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56,0</w:t>
            </w:r>
          </w:p>
        </w:tc>
        <w:tc>
          <w:tcPr>
            <w:tcW w:w="827" w:type="dxa"/>
            <w:tcBorders>
              <w:top w:val="nil"/>
              <w:left w:val="nil"/>
              <w:bottom w:val="single" w:sz="4" w:space="0" w:color="auto"/>
              <w:right w:val="single" w:sz="4" w:space="0" w:color="auto"/>
            </w:tcBorders>
            <w:shd w:val="clear" w:color="000000" w:fill="00B050"/>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67,2</w:t>
            </w:r>
          </w:p>
        </w:tc>
        <w:tc>
          <w:tcPr>
            <w:tcW w:w="826" w:type="dxa"/>
            <w:tcBorders>
              <w:top w:val="nil"/>
              <w:left w:val="nil"/>
              <w:bottom w:val="single" w:sz="4" w:space="0" w:color="auto"/>
              <w:right w:val="single" w:sz="4" w:space="0" w:color="auto"/>
            </w:tcBorders>
            <w:shd w:val="clear" w:color="000000" w:fill="00B050"/>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77,9</w:t>
            </w:r>
          </w:p>
        </w:tc>
        <w:tc>
          <w:tcPr>
            <w:tcW w:w="826" w:type="dxa"/>
            <w:tcBorders>
              <w:top w:val="nil"/>
              <w:left w:val="nil"/>
              <w:bottom w:val="single" w:sz="4" w:space="0" w:color="auto"/>
              <w:right w:val="single" w:sz="4" w:space="0" w:color="auto"/>
            </w:tcBorders>
            <w:shd w:val="clear" w:color="000000" w:fill="00B050"/>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88,5</w:t>
            </w:r>
          </w:p>
        </w:tc>
        <w:tc>
          <w:tcPr>
            <w:tcW w:w="827" w:type="dxa"/>
            <w:tcBorders>
              <w:top w:val="nil"/>
              <w:left w:val="nil"/>
              <w:bottom w:val="single" w:sz="4" w:space="0" w:color="auto"/>
              <w:right w:val="single" w:sz="4" w:space="0" w:color="auto"/>
            </w:tcBorders>
            <w:shd w:val="clear" w:color="000000" w:fill="00B050"/>
            <w:vAlign w:val="center"/>
          </w:tcPr>
          <w:p w:rsidR="007027E4" w:rsidRPr="0080749E" w:rsidRDefault="00952D36" w:rsidP="002028E6">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92,7</w:t>
            </w:r>
          </w:p>
        </w:tc>
      </w:tr>
      <w:tr w:rsidR="007027E4" w:rsidRPr="0080749E" w:rsidTr="001C2FC4">
        <w:trPr>
          <w:trHeight w:val="522"/>
        </w:trPr>
        <w:tc>
          <w:tcPr>
            <w:tcW w:w="3911" w:type="dxa"/>
            <w:tcBorders>
              <w:top w:val="nil"/>
              <w:left w:val="single" w:sz="4" w:space="0" w:color="auto"/>
              <w:bottom w:val="single" w:sz="4" w:space="0" w:color="auto"/>
              <w:right w:val="single" w:sz="4" w:space="0" w:color="auto"/>
            </w:tcBorders>
            <w:shd w:val="clear" w:color="000000" w:fill="FFFFFF"/>
            <w:vAlign w:val="center"/>
            <w:hideMark/>
          </w:tcPr>
          <w:p w:rsidR="007027E4" w:rsidRPr="0080749E" w:rsidRDefault="007027E4" w:rsidP="002028E6">
            <w:pPr>
              <w:spacing w:after="0" w:line="240" w:lineRule="auto"/>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Ставропольский край</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99,5</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100,0</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118,9</w:t>
            </w:r>
          </w:p>
        </w:tc>
        <w:tc>
          <w:tcPr>
            <w:tcW w:w="827"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142,4</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154,8</w:t>
            </w:r>
          </w:p>
        </w:tc>
        <w:tc>
          <w:tcPr>
            <w:tcW w:w="826" w:type="dxa"/>
            <w:tcBorders>
              <w:top w:val="nil"/>
              <w:left w:val="nil"/>
              <w:bottom w:val="single" w:sz="4" w:space="0" w:color="auto"/>
              <w:right w:val="single" w:sz="4" w:space="0" w:color="auto"/>
            </w:tcBorders>
            <w:shd w:val="clear" w:color="000000" w:fill="FFFFFF"/>
            <w:noWrap/>
            <w:vAlign w:val="center"/>
            <w:hideMark/>
          </w:tcPr>
          <w:p w:rsidR="007027E4" w:rsidRPr="0080749E" w:rsidRDefault="007027E4" w:rsidP="002028E6">
            <w:pPr>
              <w:spacing w:after="0" w:line="240" w:lineRule="auto"/>
              <w:jc w:val="center"/>
              <w:rPr>
                <w:rFonts w:ascii="Times New Roman" w:eastAsia="Times New Roman" w:hAnsi="Times New Roman" w:cs="Times New Roman"/>
                <w:lang w:eastAsia="ru-RU"/>
              </w:rPr>
            </w:pPr>
            <w:r w:rsidRPr="0080749E">
              <w:rPr>
                <w:rFonts w:ascii="Times New Roman" w:eastAsia="Times New Roman" w:hAnsi="Times New Roman" w:cs="Times New Roman"/>
                <w:lang w:eastAsia="ru-RU"/>
              </w:rPr>
              <w:t>171,3</w:t>
            </w:r>
          </w:p>
        </w:tc>
        <w:tc>
          <w:tcPr>
            <w:tcW w:w="827" w:type="dxa"/>
            <w:tcBorders>
              <w:top w:val="nil"/>
              <w:left w:val="nil"/>
              <w:bottom w:val="single" w:sz="4" w:space="0" w:color="auto"/>
              <w:right w:val="single" w:sz="4" w:space="0" w:color="auto"/>
            </w:tcBorders>
            <w:shd w:val="clear" w:color="000000" w:fill="FFFFFF"/>
            <w:vAlign w:val="center"/>
          </w:tcPr>
          <w:p w:rsidR="007027E4" w:rsidRPr="0080749E" w:rsidRDefault="00952D36" w:rsidP="002028E6">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183,2</w:t>
            </w:r>
          </w:p>
        </w:tc>
      </w:tr>
    </w:tbl>
    <w:p w:rsidR="00952D36" w:rsidRPr="00952D36" w:rsidRDefault="002028E6" w:rsidP="002028E6">
      <w:pPr>
        <w:spacing w:line="360" w:lineRule="auto"/>
        <w:rPr>
          <w:rFonts w:ascii="Times New Roman" w:hAnsi="Times New Roman" w:cs="Times New Roman"/>
          <w:u w:val="single"/>
        </w:rPr>
      </w:pPr>
      <w:r w:rsidRPr="00CC3BD6">
        <w:rPr>
          <w:rFonts w:ascii="Times New Roman" w:hAnsi="Times New Roman" w:cs="Times New Roman"/>
          <w:b/>
        </w:rPr>
        <w:t>*) Источник:</w:t>
      </w:r>
      <w:r>
        <w:rPr>
          <w:rFonts w:ascii="Times New Roman" w:hAnsi="Times New Roman" w:cs="Times New Roman"/>
          <w:b/>
        </w:rPr>
        <w:t xml:space="preserve"> </w:t>
      </w:r>
      <w:hyperlink r:id="rId34" w:history="1">
        <w:r w:rsidRPr="005D159E">
          <w:rPr>
            <w:rStyle w:val="af1"/>
            <w:rFonts w:ascii="Times New Roman" w:hAnsi="Times New Roman" w:cs="Times New Roman"/>
          </w:rPr>
          <w:t>www.gks.ru</w:t>
        </w:r>
      </w:hyperlink>
      <w:r w:rsidR="00952D36" w:rsidRPr="00952D36">
        <w:rPr>
          <w:rStyle w:val="af1"/>
          <w:rFonts w:ascii="Times New Roman" w:hAnsi="Times New Roman" w:cs="Times New Roman"/>
          <w:u w:val="none"/>
        </w:rPr>
        <w:t xml:space="preserve">  </w:t>
      </w:r>
      <w:r w:rsidR="00952D36" w:rsidRPr="00952D36">
        <w:rPr>
          <w:rStyle w:val="af1"/>
          <w:rFonts w:ascii="Times New Roman" w:hAnsi="Times New Roman" w:cs="Times New Roman"/>
          <w:color w:val="auto"/>
          <w:u w:val="none"/>
        </w:rPr>
        <w:t>и</w:t>
      </w:r>
      <w:r w:rsidR="00952D36">
        <w:rPr>
          <w:rStyle w:val="af1"/>
          <w:rFonts w:ascii="Times New Roman" w:hAnsi="Times New Roman" w:cs="Times New Roman"/>
          <w:color w:val="auto"/>
          <w:u w:val="none"/>
        </w:rPr>
        <w:t xml:space="preserve"> </w:t>
      </w:r>
      <w:r w:rsidR="00952D36">
        <w:rPr>
          <w:rStyle w:val="af1"/>
          <w:rFonts w:ascii="Times New Roman" w:hAnsi="Times New Roman" w:cs="Times New Roman"/>
          <w:color w:val="auto"/>
          <w:u w:val="none"/>
          <w:lang w:val="en-US"/>
        </w:rPr>
        <w:t>www</w:t>
      </w:r>
      <w:r w:rsidR="00952D36" w:rsidRPr="00952D36">
        <w:rPr>
          <w:rStyle w:val="af1"/>
          <w:rFonts w:ascii="Times New Roman" w:hAnsi="Times New Roman" w:cs="Times New Roman"/>
          <w:color w:val="auto"/>
          <w:u w:val="none"/>
        </w:rPr>
        <w:t>.</w:t>
      </w:r>
    </w:p>
    <w:p w:rsidR="00DB62AF" w:rsidRPr="009B0B8D" w:rsidRDefault="00062F90" w:rsidP="001C2FC4">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Между тем, следует отметить, что з</w:t>
      </w:r>
      <w:r w:rsidR="002028E6" w:rsidRPr="000541AD">
        <w:rPr>
          <w:rFonts w:ascii="Times New Roman" w:hAnsi="Times New Roman" w:cs="Times New Roman"/>
          <w:sz w:val="28"/>
          <w:szCs w:val="28"/>
        </w:rPr>
        <w:t>а рассматриваемый период</w:t>
      </w:r>
      <w:r w:rsidR="000D636D">
        <w:rPr>
          <w:rFonts w:ascii="Times New Roman" w:hAnsi="Times New Roman" w:cs="Times New Roman"/>
          <w:sz w:val="28"/>
          <w:szCs w:val="28"/>
        </w:rPr>
        <w:t xml:space="preserve"> (с 2008 по 2014 г.)</w:t>
      </w:r>
      <w:r w:rsidR="002028E6">
        <w:rPr>
          <w:rFonts w:ascii="Times New Roman" w:hAnsi="Times New Roman" w:cs="Times New Roman"/>
          <w:sz w:val="28"/>
          <w:szCs w:val="28"/>
        </w:rPr>
        <w:t xml:space="preserve"> </w:t>
      </w:r>
      <w:r w:rsidR="00A83723" w:rsidRPr="000541AD">
        <w:rPr>
          <w:rFonts w:ascii="Times New Roman" w:hAnsi="Times New Roman" w:cs="Times New Roman"/>
          <w:sz w:val="28"/>
          <w:szCs w:val="28"/>
        </w:rPr>
        <w:t>ВРП на душу нас</w:t>
      </w:r>
      <w:r>
        <w:rPr>
          <w:rFonts w:ascii="Times New Roman" w:hAnsi="Times New Roman" w:cs="Times New Roman"/>
          <w:sz w:val="28"/>
          <w:szCs w:val="28"/>
        </w:rPr>
        <w:t>еления</w:t>
      </w:r>
      <w:r w:rsidR="00A83723">
        <w:rPr>
          <w:rFonts w:ascii="Times New Roman" w:hAnsi="Times New Roman" w:cs="Times New Roman"/>
          <w:sz w:val="28"/>
          <w:szCs w:val="28"/>
        </w:rPr>
        <w:t xml:space="preserve"> Чеченской Республике </w:t>
      </w:r>
      <w:r w:rsidR="002028E6">
        <w:rPr>
          <w:rFonts w:ascii="Times New Roman" w:hAnsi="Times New Roman" w:cs="Times New Roman"/>
          <w:sz w:val="28"/>
          <w:szCs w:val="28"/>
        </w:rPr>
        <w:t xml:space="preserve">вырос </w:t>
      </w:r>
      <w:r w:rsidR="000D636D">
        <w:rPr>
          <w:rFonts w:ascii="Times New Roman" w:hAnsi="Times New Roman" w:cs="Times New Roman"/>
          <w:sz w:val="28"/>
          <w:szCs w:val="28"/>
        </w:rPr>
        <w:t>почти в</w:t>
      </w:r>
      <w:r w:rsidR="002028E6" w:rsidRPr="000541AD">
        <w:rPr>
          <w:rFonts w:ascii="Times New Roman" w:hAnsi="Times New Roman" w:cs="Times New Roman"/>
          <w:sz w:val="28"/>
          <w:szCs w:val="28"/>
        </w:rPr>
        <w:t xml:space="preserve"> </w:t>
      </w:r>
      <w:r w:rsidR="002028E6">
        <w:rPr>
          <w:rFonts w:ascii="Times New Roman" w:hAnsi="Times New Roman" w:cs="Times New Roman"/>
          <w:sz w:val="28"/>
          <w:szCs w:val="28"/>
        </w:rPr>
        <w:t>1</w:t>
      </w:r>
      <w:r w:rsidR="000D636D">
        <w:rPr>
          <w:rFonts w:ascii="Times New Roman" w:hAnsi="Times New Roman" w:cs="Times New Roman"/>
          <w:sz w:val="28"/>
          <w:szCs w:val="28"/>
        </w:rPr>
        <w:t>,7</w:t>
      </w:r>
      <w:r w:rsidR="001C2FC4">
        <w:rPr>
          <w:rFonts w:ascii="Times New Roman" w:hAnsi="Times New Roman" w:cs="Times New Roman"/>
          <w:sz w:val="28"/>
          <w:szCs w:val="28"/>
        </w:rPr>
        <w:t> </w:t>
      </w:r>
      <w:r w:rsidR="002028E6" w:rsidRPr="000541AD">
        <w:rPr>
          <w:rFonts w:ascii="Times New Roman" w:hAnsi="Times New Roman" w:cs="Times New Roman"/>
          <w:sz w:val="28"/>
          <w:szCs w:val="28"/>
        </w:rPr>
        <w:t>раза.</w:t>
      </w:r>
      <w:r w:rsidR="000D636D">
        <w:rPr>
          <w:rFonts w:ascii="Times New Roman" w:hAnsi="Times New Roman" w:cs="Times New Roman"/>
          <w:sz w:val="28"/>
          <w:szCs w:val="28"/>
        </w:rPr>
        <w:t xml:space="preserve"> </w:t>
      </w:r>
    </w:p>
    <w:p w:rsidR="009B0B8D" w:rsidRPr="009B0B8D" w:rsidRDefault="009B0B8D" w:rsidP="001C2FC4">
      <w:pPr>
        <w:spacing w:after="0" w:line="360" w:lineRule="auto"/>
        <w:ind w:firstLine="709"/>
        <w:jc w:val="both"/>
        <w:rPr>
          <w:rFonts w:ascii="Times New Roman" w:hAnsi="Times New Roman" w:cs="Times New Roman"/>
          <w:sz w:val="28"/>
          <w:szCs w:val="28"/>
        </w:rPr>
      </w:pPr>
      <w:r w:rsidRPr="009B0B8D">
        <w:rPr>
          <w:rFonts w:ascii="Times New Roman" w:hAnsi="Times New Roman" w:cs="Times New Roman"/>
          <w:sz w:val="28"/>
          <w:szCs w:val="28"/>
        </w:rPr>
        <w:t>Объем отгруженных товаров собственного производства, выполненных работ и оказанных услуг собственными силами за 2014 год составил                       54</w:t>
      </w:r>
      <w:r>
        <w:rPr>
          <w:rFonts w:ascii="Times New Roman" w:hAnsi="Times New Roman" w:cs="Times New Roman"/>
          <w:sz w:val="28"/>
          <w:szCs w:val="28"/>
        </w:rPr>
        <w:t xml:space="preserve"> </w:t>
      </w:r>
      <w:r w:rsidRPr="009B0B8D">
        <w:rPr>
          <w:rFonts w:ascii="Times New Roman" w:hAnsi="Times New Roman" w:cs="Times New Roman"/>
          <w:sz w:val="28"/>
          <w:szCs w:val="28"/>
        </w:rPr>
        <w:t xml:space="preserve">390,9 млн. руб. или 113,8% к уровню 2013 года. </w:t>
      </w:r>
    </w:p>
    <w:p w:rsidR="00716F23" w:rsidRDefault="009B0B8D" w:rsidP="009B0B8D">
      <w:pPr>
        <w:spacing w:after="0" w:line="360" w:lineRule="auto"/>
        <w:ind w:firstLine="709"/>
        <w:jc w:val="both"/>
        <w:rPr>
          <w:rFonts w:ascii="Times New Roman" w:hAnsi="Times New Roman" w:cs="Times New Roman"/>
          <w:sz w:val="28"/>
          <w:szCs w:val="28"/>
        </w:rPr>
      </w:pPr>
      <w:r w:rsidRPr="009B0B8D">
        <w:rPr>
          <w:rFonts w:ascii="Times New Roman" w:hAnsi="Times New Roman" w:cs="Times New Roman"/>
          <w:sz w:val="28"/>
          <w:szCs w:val="28"/>
        </w:rPr>
        <w:t>Промышленность Чеченской Республики сегодня представлена в основном крупными филиалами естественных монополий Российской Федерации в сфере нефтегазодобычи и энергетики, а также предприятиями промышленности, транспорта, связи, агропромышленного комплекса и стройиндустрии, восстановленных в рамках федеральных целевых программ, осуществляющих свою экономическую деятельность в сфере промышленного производства.</w:t>
      </w:r>
    </w:p>
    <w:p w:rsidR="009B0B8D" w:rsidRDefault="009B0B8D" w:rsidP="009B0B8D">
      <w:pPr>
        <w:spacing w:after="0" w:line="360" w:lineRule="auto"/>
        <w:ind w:firstLine="709"/>
        <w:jc w:val="both"/>
        <w:rPr>
          <w:rFonts w:ascii="Times New Roman" w:hAnsi="Times New Roman" w:cs="Times New Roman"/>
          <w:sz w:val="28"/>
          <w:szCs w:val="28"/>
        </w:rPr>
      </w:pPr>
      <w:r w:rsidRPr="009B0B8D">
        <w:rPr>
          <w:rFonts w:ascii="Times New Roman" w:hAnsi="Times New Roman" w:cs="Times New Roman"/>
          <w:sz w:val="28"/>
          <w:szCs w:val="28"/>
        </w:rPr>
        <w:lastRenderedPageBreak/>
        <w:t>Наибольшую долю в объеме продукции обрабатывающих производств занимают такие виды экономической деятельности, как производство прочих неметаллических минеральных продуктов – 41,8%, производство пищевых продуктов, включая напитки, и табака – 38,9%.</w:t>
      </w:r>
    </w:p>
    <w:p w:rsidR="009C4315" w:rsidRDefault="00E62C33" w:rsidP="00F21D18">
      <w:pPr>
        <w:spacing w:after="0" w:line="360" w:lineRule="auto"/>
        <w:ind w:firstLine="709"/>
        <w:jc w:val="both"/>
        <w:rPr>
          <w:rFonts w:ascii="Times New Roman" w:hAnsi="Times New Roman" w:cs="Times New Roman"/>
          <w:sz w:val="28"/>
          <w:szCs w:val="28"/>
        </w:rPr>
      </w:pPr>
      <w:r w:rsidRPr="00E62C33">
        <w:rPr>
          <w:rFonts w:ascii="Times New Roman" w:hAnsi="Times New Roman" w:cs="Times New Roman"/>
          <w:sz w:val="28"/>
          <w:szCs w:val="28"/>
        </w:rPr>
        <w:t>Объем продукции сельского хозяйства в хозяйствах всех категорий республики в 2014 году составил 14</w:t>
      </w:r>
      <w:r>
        <w:rPr>
          <w:rFonts w:ascii="Times New Roman" w:hAnsi="Times New Roman" w:cs="Times New Roman"/>
          <w:sz w:val="28"/>
          <w:szCs w:val="28"/>
        </w:rPr>
        <w:t xml:space="preserve"> </w:t>
      </w:r>
      <w:r w:rsidRPr="00E62C33">
        <w:rPr>
          <w:rFonts w:ascii="Times New Roman" w:hAnsi="Times New Roman" w:cs="Times New Roman"/>
          <w:sz w:val="28"/>
          <w:szCs w:val="28"/>
        </w:rPr>
        <w:t>898,8 млн. рублей или 101,3% к уровню 2013 года.</w:t>
      </w:r>
      <w:r w:rsidR="00F21D18">
        <w:rPr>
          <w:rFonts w:ascii="Times New Roman" w:hAnsi="Times New Roman" w:cs="Times New Roman"/>
          <w:sz w:val="28"/>
          <w:szCs w:val="28"/>
        </w:rPr>
        <w:t xml:space="preserve"> </w:t>
      </w:r>
    </w:p>
    <w:p w:rsidR="009B0B8D" w:rsidRPr="00F21D18" w:rsidRDefault="00E62C33" w:rsidP="00F21D18">
      <w:pPr>
        <w:spacing w:after="0" w:line="360" w:lineRule="auto"/>
        <w:ind w:firstLine="709"/>
        <w:jc w:val="both"/>
        <w:rPr>
          <w:rFonts w:ascii="Times New Roman" w:hAnsi="Times New Roman" w:cs="Times New Roman"/>
          <w:sz w:val="28"/>
          <w:szCs w:val="28"/>
        </w:rPr>
      </w:pPr>
      <w:r w:rsidRPr="00746551">
        <w:rPr>
          <w:rFonts w:ascii="Times New Roman" w:hAnsi="Times New Roman"/>
          <w:sz w:val="28"/>
          <w:szCs w:val="28"/>
        </w:rPr>
        <w:t>Поголовье крупного рогатого скота во все</w:t>
      </w:r>
      <w:r w:rsidR="00F21D18">
        <w:rPr>
          <w:rFonts w:ascii="Times New Roman" w:hAnsi="Times New Roman"/>
          <w:sz w:val="28"/>
          <w:szCs w:val="28"/>
        </w:rPr>
        <w:t>х категориях хозяйств на конец</w:t>
      </w:r>
      <w:r w:rsidRPr="00746551">
        <w:rPr>
          <w:rFonts w:ascii="Times New Roman" w:hAnsi="Times New Roman"/>
          <w:sz w:val="28"/>
          <w:szCs w:val="28"/>
        </w:rPr>
        <w:t xml:space="preserve"> </w:t>
      </w:r>
      <w:r w:rsidR="00F21D18">
        <w:rPr>
          <w:rFonts w:ascii="Times New Roman" w:hAnsi="Times New Roman"/>
          <w:sz w:val="28"/>
          <w:szCs w:val="28"/>
        </w:rPr>
        <w:t xml:space="preserve">2014 </w:t>
      </w:r>
      <w:r w:rsidRPr="00746551">
        <w:rPr>
          <w:rFonts w:ascii="Times New Roman" w:hAnsi="Times New Roman"/>
          <w:sz w:val="28"/>
          <w:szCs w:val="28"/>
        </w:rPr>
        <w:t>года составило 241,4 тыс. голов (на 1,6% больше по сравнению с уровнем предыдущего года)</w:t>
      </w:r>
      <w:r>
        <w:rPr>
          <w:rFonts w:ascii="Times New Roman" w:hAnsi="Times New Roman"/>
          <w:sz w:val="28"/>
          <w:szCs w:val="28"/>
        </w:rPr>
        <w:t>.</w:t>
      </w:r>
    </w:p>
    <w:p w:rsidR="00E62C33" w:rsidRDefault="00E62C33" w:rsidP="00716F23">
      <w:pPr>
        <w:spacing w:after="0" w:line="360" w:lineRule="auto"/>
        <w:ind w:firstLine="709"/>
        <w:jc w:val="both"/>
        <w:rPr>
          <w:rFonts w:ascii="Times New Roman" w:hAnsi="Times New Roman" w:cs="Times New Roman"/>
          <w:sz w:val="28"/>
          <w:szCs w:val="28"/>
        </w:rPr>
      </w:pPr>
      <w:r w:rsidRPr="00E62C33">
        <w:rPr>
          <w:rFonts w:ascii="Times New Roman" w:hAnsi="Times New Roman" w:cs="Times New Roman"/>
          <w:sz w:val="28"/>
          <w:szCs w:val="28"/>
        </w:rPr>
        <w:t>Оборот розничной торговли в 2014 году составил 119</w:t>
      </w:r>
      <w:r>
        <w:rPr>
          <w:rFonts w:ascii="Times New Roman" w:hAnsi="Times New Roman" w:cs="Times New Roman"/>
          <w:sz w:val="28"/>
          <w:szCs w:val="28"/>
        </w:rPr>
        <w:t xml:space="preserve"> </w:t>
      </w:r>
      <w:r w:rsidRPr="00E62C33">
        <w:rPr>
          <w:rFonts w:ascii="Times New Roman" w:hAnsi="Times New Roman" w:cs="Times New Roman"/>
          <w:sz w:val="28"/>
          <w:szCs w:val="28"/>
        </w:rPr>
        <w:t>956,0 млн. рублей или 109,9% к уровню предыдущего года. Рост оборота торговли связан с увеличением количества рынков на территории республики, наращиванием оборота продукции малых предприятий и микропредприятий, а также деятельностью сети магазинов, функционирующих на территории торгового центра «Гранд-Парк».</w:t>
      </w:r>
    </w:p>
    <w:p w:rsidR="00DB62AF" w:rsidRDefault="00DB62AF" w:rsidP="00DB62AF">
      <w:pPr>
        <w:spacing w:after="0" w:line="360" w:lineRule="auto"/>
        <w:ind w:firstLine="709"/>
        <w:jc w:val="both"/>
        <w:rPr>
          <w:rFonts w:ascii="Times New Roman" w:hAnsi="Times New Roman"/>
          <w:sz w:val="28"/>
          <w:szCs w:val="28"/>
        </w:rPr>
      </w:pPr>
      <w:r w:rsidRPr="00746551">
        <w:rPr>
          <w:rFonts w:ascii="Times New Roman" w:hAnsi="Times New Roman"/>
          <w:sz w:val="28"/>
          <w:szCs w:val="28"/>
        </w:rPr>
        <w:t>Плановый объем финансовых средств на реализацию мероприятий приоритетных национальн</w:t>
      </w:r>
      <w:r>
        <w:rPr>
          <w:rFonts w:ascii="Times New Roman" w:hAnsi="Times New Roman"/>
          <w:sz w:val="28"/>
          <w:szCs w:val="28"/>
        </w:rPr>
        <w:t>ых проектов на 2014 год составил 2 195,9</w:t>
      </w:r>
      <w:r w:rsidRPr="00746551">
        <w:rPr>
          <w:rFonts w:ascii="Times New Roman" w:hAnsi="Times New Roman"/>
          <w:sz w:val="28"/>
          <w:szCs w:val="28"/>
        </w:rPr>
        <w:t xml:space="preserve"> млн. рублей</w:t>
      </w:r>
      <w:r>
        <w:rPr>
          <w:rFonts w:ascii="Times New Roman" w:hAnsi="Times New Roman"/>
          <w:sz w:val="28"/>
          <w:szCs w:val="28"/>
        </w:rPr>
        <w:t xml:space="preserve"> (см. табл.1.5), </w:t>
      </w:r>
      <w:r w:rsidRPr="00746551">
        <w:rPr>
          <w:rFonts w:ascii="Times New Roman" w:hAnsi="Times New Roman"/>
          <w:sz w:val="28"/>
          <w:szCs w:val="28"/>
        </w:rPr>
        <w:t>в том числе:</w:t>
      </w:r>
    </w:p>
    <w:p w:rsidR="00DB62AF" w:rsidRPr="007E272C" w:rsidRDefault="00DB62AF" w:rsidP="00DB62AF">
      <w:pPr>
        <w:spacing w:after="0" w:line="360" w:lineRule="auto"/>
        <w:ind w:firstLine="709"/>
        <w:jc w:val="both"/>
        <w:rPr>
          <w:rFonts w:ascii="Times New Roman" w:hAnsi="Times New Roman" w:cs="Times New Roman"/>
          <w:sz w:val="28"/>
          <w:szCs w:val="28"/>
        </w:rPr>
      </w:pPr>
      <w:r w:rsidRPr="007E272C">
        <w:rPr>
          <w:rFonts w:ascii="Times New Roman" w:hAnsi="Times New Roman" w:cs="Times New Roman"/>
          <w:sz w:val="28"/>
          <w:szCs w:val="28"/>
        </w:rPr>
        <w:t>- из федерального бюджета – 1</w:t>
      </w:r>
      <w:r>
        <w:rPr>
          <w:rFonts w:ascii="Times New Roman" w:hAnsi="Times New Roman" w:cs="Times New Roman"/>
          <w:sz w:val="28"/>
          <w:szCs w:val="28"/>
        </w:rPr>
        <w:t xml:space="preserve"> </w:t>
      </w:r>
      <w:r w:rsidRPr="007E272C">
        <w:rPr>
          <w:rFonts w:ascii="Times New Roman" w:hAnsi="Times New Roman" w:cs="Times New Roman"/>
          <w:sz w:val="28"/>
          <w:szCs w:val="28"/>
        </w:rPr>
        <w:t xml:space="preserve">767,1 млн. рублей, </w:t>
      </w:r>
    </w:p>
    <w:p w:rsidR="00DB62AF" w:rsidRPr="00E62C33" w:rsidRDefault="00DB62AF" w:rsidP="00DB62AF">
      <w:pPr>
        <w:spacing w:after="0" w:line="360" w:lineRule="auto"/>
        <w:ind w:firstLine="709"/>
        <w:jc w:val="both"/>
        <w:rPr>
          <w:rFonts w:ascii="Times New Roman" w:hAnsi="Times New Roman" w:cs="Times New Roman"/>
          <w:sz w:val="28"/>
          <w:szCs w:val="28"/>
        </w:rPr>
      </w:pPr>
      <w:r w:rsidRPr="007E272C">
        <w:rPr>
          <w:rFonts w:ascii="Times New Roman" w:hAnsi="Times New Roman" w:cs="Times New Roman"/>
          <w:sz w:val="28"/>
          <w:szCs w:val="28"/>
        </w:rPr>
        <w:t>- из республика</w:t>
      </w:r>
      <w:r>
        <w:rPr>
          <w:rFonts w:ascii="Times New Roman" w:hAnsi="Times New Roman" w:cs="Times New Roman"/>
          <w:sz w:val="28"/>
          <w:szCs w:val="28"/>
        </w:rPr>
        <w:t>нского бюджета – 428,8 млн. рублей.</w:t>
      </w:r>
    </w:p>
    <w:p w:rsidR="00DB62AF" w:rsidRDefault="00DB62AF" w:rsidP="00DB62AF">
      <w:pPr>
        <w:spacing w:after="0" w:line="360" w:lineRule="auto"/>
        <w:ind w:firstLine="709"/>
        <w:jc w:val="right"/>
        <w:rPr>
          <w:rFonts w:ascii="Times New Roman" w:hAnsi="Times New Roman" w:cs="Times New Roman"/>
          <w:sz w:val="28"/>
          <w:szCs w:val="28"/>
        </w:rPr>
      </w:pPr>
      <w:r>
        <w:rPr>
          <w:rFonts w:ascii="Times New Roman" w:hAnsi="Times New Roman" w:cs="Times New Roman"/>
          <w:sz w:val="28"/>
          <w:szCs w:val="28"/>
        </w:rPr>
        <w:t xml:space="preserve">Таблица </w:t>
      </w:r>
      <w:r w:rsidRPr="007E272C">
        <w:rPr>
          <w:rFonts w:ascii="Times New Roman" w:hAnsi="Times New Roman" w:cs="Times New Roman"/>
          <w:sz w:val="28"/>
          <w:szCs w:val="28"/>
        </w:rPr>
        <w:t>1.</w:t>
      </w:r>
      <w:r>
        <w:rPr>
          <w:rFonts w:ascii="Times New Roman" w:hAnsi="Times New Roman" w:cs="Times New Roman"/>
          <w:sz w:val="28"/>
          <w:szCs w:val="28"/>
        </w:rPr>
        <w:t>5</w:t>
      </w:r>
    </w:p>
    <w:p w:rsidR="00DB62AF" w:rsidRPr="00F45B7D" w:rsidRDefault="00DB62AF" w:rsidP="00DB62AF">
      <w:pPr>
        <w:spacing w:after="0" w:line="240" w:lineRule="auto"/>
        <w:ind w:firstLine="709"/>
        <w:jc w:val="center"/>
        <w:rPr>
          <w:rFonts w:ascii="Times New Roman" w:hAnsi="Times New Roman" w:cs="Times New Roman"/>
          <w:b/>
          <w:sz w:val="28"/>
          <w:szCs w:val="28"/>
        </w:rPr>
      </w:pPr>
      <w:r w:rsidRPr="00F45B7D">
        <w:rPr>
          <w:rFonts w:ascii="Times New Roman" w:hAnsi="Times New Roman" w:cs="Times New Roman"/>
          <w:b/>
          <w:sz w:val="28"/>
          <w:szCs w:val="28"/>
        </w:rPr>
        <w:t xml:space="preserve">Параметры приоритетных национальных проектов по Чеченской Республике за 2014 год </w:t>
      </w:r>
    </w:p>
    <w:tbl>
      <w:tblPr>
        <w:tblW w:w="96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1350"/>
        <w:gridCol w:w="1343"/>
        <w:gridCol w:w="1321"/>
        <w:gridCol w:w="1231"/>
        <w:gridCol w:w="1249"/>
        <w:gridCol w:w="1358"/>
      </w:tblGrid>
      <w:tr w:rsidR="00DB62AF" w:rsidRPr="00746551" w:rsidTr="005F0A60">
        <w:tc>
          <w:tcPr>
            <w:tcW w:w="1838" w:type="dxa"/>
            <w:vMerge w:val="restart"/>
            <w:tcBorders>
              <w:top w:val="single" w:sz="4" w:space="0" w:color="auto"/>
              <w:left w:val="single" w:sz="4" w:space="0" w:color="auto"/>
              <w:bottom w:val="single" w:sz="4" w:space="0" w:color="auto"/>
              <w:right w:val="single" w:sz="4" w:space="0" w:color="auto"/>
            </w:tcBorders>
            <w:hideMark/>
          </w:tcPr>
          <w:p w:rsidR="00DB62AF" w:rsidRPr="00746551" w:rsidRDefault="00DB62AF" w:rsidP="005F0A60">
            <w:pPr>
              <w:tabs>
                <w:tab w:val="left" w:pos="0"/>
              </w:tabs>
              <w:spacing w:after="0" w:line="240" w:lineRule="auto"/>
              <w:ind w:firstLine="142"/>
              <w:jc w:val="center"/>
              <w:rPr>
                <w:rFonts w:ascii="Times New Roman" w:hAnsi="Times New Roman"/>
                <w:b/>
              </w:rPr>
            </w:pPr>
            <w:r w:rsidRPr="00746551">
              <w:rPr>
                <w:rFonts w:ascii="Times New Roman" w:hAnsi="Times New Roman"/>
                <w:b/>
              </w:rPr>
              <w:t>Наименование</w:t>
            </w:r>
          </w:p>
          <w:p w:rsidR="00DB62AF" w:rsidRPr="00746551" w:rsidRDefault="00DB62AF" w:rsidP="005F0A60">
            <w:pPr>
              <w:tabs>
                <w:tab w:val="left" w:pos="0"/>
              </w:tabs>
              <w:spacing w:after="0" w:line="240" w:lineRule="auto"/>
              <w:ind w:firstLine="142"/>
              <w:jc w:val="center"/>
              <w:rPr>
                <w:rFonts w:ascii="Times New Roman" w:hAnsi="Times New Roman"/>
                <w:b/>
              </w:rPr>
            </w:pPr>
            <w:r w:rsidRPr="00746551">
              <w:rPr>
                <w:rFonts w:ascii="Times New Roman" w:hAnsi="Times New Roman"/>
                <w:b/>
              </w:rPr>
              <w:t>проекта</w:t>
            </w:r>
          </w:p>
        </w:tc>
        <w:tc>
          <w:tcPr>
            <w:tcW w:w="4014" w:type="dxa"/>
            <w:gridSpan w:val="3"/>
            <w:tcBorders>
              <w:top w:val="single" w:sz="4" w:space="0" w:color="auto"/>
              <w:left w:val="single" w:sz="4" w:space="0" w:color="auto"/>
              <w:bottom w:val="single" w:sz="4" w:space="0" w:color="auto"/>
              <w:right w:val="single" w:sz="4" w:space="0" w:color="auto"/>
            </w:tcBorders>
            <w:hideMark/>
          </w:tcPr>
          <w:p w:rsidR="00DB62AF" w:rsidRPr="00746551" w:rsidRDefault="00DB62AF" w:rsidP="005F0A60">
            <w:pPr>
              <w:tabs>
                <w:tab w:val="left" w:pos="0"/>
              </w:tabs>
              <w:spacing w:after="0" w:line="240" w:lineRule="auto"/>
              <w:ind w:firstLine="142"/>
              <w:jc w:val="center"/>
              <w:rPr>
                <w:rFonts w:ascii="Times New Roman" w:hAnsi="Times New Roman"/>
                <w:b/>
              </w:rPr>
            </w:pPr>
            <w:r w:rsidRPr="00746551">
              <w:rPr>
                <w:rFonts w:ascii="Times New Roman" w:hAnsi="Times New Roman"/>
                <w:b/>
              </w:rPr>
              <w:t>Федеральный бюджет</w:t>
            </w:r>
          </w:p>
        </w:tc>
        <w:tc>
          <w:tcPr>
            <w:tcW w:w="3838" w:type="dxa"/>
            <w:gridSpan w:val="3"/>
            <w:tcBorders>
              <w:top w:val="single" w:sz="4" w:space="0" w:color="auto"/>
              <w:left w:val="single" w:sz="4" w:space="0" w:color="auto"/>
              <w:bottom w:val="single" w:sz="4" w:space="0" w:color="auto"/>
              <w:right w:val="single" w:sz="4" w:space="0" w:color="auto"/>
            </w:tcBorders>
            <w:hideMark/>
          </w:tcPr>
          <w:p w:rsidR="00DB62AF" w:rsidRPr="00746551" w:rsidRDefault="00DB62AF" w:rsidP="005F0A60">
            <w:pPr>
              <w:tabs>
                <w:tab w:val="left" w:pos="0"/>
              </w:tabs>
              <w:spacing w:after="0" w:line="240" w:lineRule="auto"/>
              <w:ind w:firstLine="142"/>
              <w:jc w:val="center"/>
              <w:rPr>
                <w:rFonts w:ascii="Times New Roman" w:hAnsi="Times New Roman"/>
                <w:b/>
              </w:rPr>
            </w:pPr>
            <w:r w:rsidRPr="00746551">
              <w:rPr>
                <w:rFonts w:ascii="Times New Roman" w:hAnsi="Times New Roman"/>
                <w:b/>
              </w:rPr>
              <w:t>Республиканский бюджет</w:t>
            </w:r>
          </w:p>
        </w:tc>
      </w:tr>
      <w:tr w:rsidR="00DB62AF" w:rsidRPr="00746551" w:rsidTr="005F0A60">
        <w:tc>
          <w:tcPr>
            <w:tcW w:w="1838" w:type="dxa"/>
            <w:vMerge/>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b/>
              </w:rPr>
            </w:pPr>
          </w:p>
        </w:tc>
        <w:tc>
          <w:tcPr>
            <w:tcW w:w="1350" w:type="dxa"/>
            <w:tcBorders>
              <w:top w:val="single" w:sz="4" w:space="0" w:color="auto"/>
              <w:left w:val="single" w:sz="4" w:space="0" w:color="auto"/>
              <w:bottom w:val="single" w:sz="4" w:space="0" w:color="auto"/>
              <w:right w:val="single" w:sz="4" w:space="0" w:color="auto"/>
            </w:tcBorders>
            <w:hideMark/>
          </w:tcPr>
          <w:p w:rsidR="00DB62AF" w:rsidRPr="00746551" w:rsidRDefault="00DB62AF" w:rsidP="005F0A60">
            <w:pPr>
              <w:tabs>
                <w:tab w:val="left" w:pos="0"/>
              </w:tabs>
              <w:spacing w:after="0" w:line="240" w:lineRule="auto"/>
              <w:ind w:firstLine="142"/>
              <w:jc w:val="center"/>
              <w:rPr>
                <w:rFonts w:ascii="Times New Roman" w:hAnsi="Times New Roman"/>
                <w:b/>
              </w:rPr>
            </w:pPr>
            <w:r w:rsidRPr="00746551">
              <w:rPr>
                <w:rFonts w:ascii="Times New Roman" w:hAnsi="Times New Roman"/>
                <w:b/>
              </w:rPr>
              <w:t>план</w:t>
            </w:r>
            <w:r>
              <w:rPr>
                <w:rFonts w:ascii="Times New Roman" w:hAnsi="Times New Roman"/>
                <w:b/>
              </w:rPr>
              <w:t xml:space="preserve"> (млн.руб.)</w:t>
            </w:r>
          </w:p>
        </w:tc>
        <w:tc>
          <w:tcPr>
            <w:tcW w:w="1343" w:type="dxa"/>
            <w:tcBorders>
              <w:top w:val="single" w:sz="4" w:space="0" w:color="auto"/>
              <w:left w:val="single" w:sz="4" w:space="0" w:color="auto"/>
              <w:bottom w:val="single" w:sz="4" w:space="0" w:color="auto"/>
              <w:right w:val="single" w:sz="4" w:space="0" w:color="auto"/>
            </w:tcBorders>
            <w:hideMark/>
          </w:tcPr>
          <w:p w:rsidR="00DB62AF" w:rsidRPr="00746551" w:rsidRDefault="00DB62AF" w:rsidP="005F0A60">
            <w:pPr>
              <w:tabs>
                <w:tab w:val="left" w:pos="0"/>
              </w:tabs>
              <w:spacing w:after="0" w:line="240" w:lineRule="auto"/>
              <w:ind w:firstLine="142"/>
              <w:jc w:val="center"/>
              <w:rPr>
                <w:rFonts w:ascii="Times New Roman" w:hAnsi="Times New Roman"/>
                <w:b/>
              </w:rPr>
            </w:pPr>
            <w:r w:rsidRPr="00746551">
              <w:rPr>
                <w:rFonts w:ascii="Times New Roman" w:hAnsi="Times New Roman"/>
                <w:b/>
              </w:rPr>
              <w:t>факт</w:t>
            </w:r>
            <w:r>
              <w:rPr>
                <w:rFonts w:ascii="Times New Roman" w:hAnsi="Times New Roman"/>
                <w:b/>
              </w:rPr>
              <w:t xml:space="preserve"> (млн.руб.)</w:t>
            </w:r>
          </w:p>
        </w:tc>
        <w:tc>
          <w:tcPr>
            <w:tcW w:w="1321" w:type="dxa"/>
            <w:tcBorders>
              <w:top w:val="single" w:sz="4" w:space="0" w:color="auto"/>
              <w:left w:val="single" w:sz="4" w:space="0" w:color="auto"/>
              <w:bottom w:val="single" w:sz="4" w:space="0" w:color="auto"/>
              <w:right w:val="single" w:sz="4" w:space="0" w:color="auto"/>
            </w:tcBorders>
            <w:hideMark/>
          </w:tcPr>
          <w:p w:rsidR="00DB62AF" w:rsidRPr="00746551" w:rsidRDefault="00DB62AF" w:rsidP="005F0A60">
            <w:pPr>
              <w:tabs>
                <w:tab w:val="left" w:pos="0"/>
              </w:tabs>
              <w:spacing w:after="0" w:line="240" w:lineRule="auto"/>
              <w:ind w:firstLine="142"/>
              <w:jc w:val="center"/>
              <w:rPr>
                <w:rFonts w:ascii="Times New Roman" w:hAnsi="Times New Roman"/>
                <w:b/>
              </w:rPr>
            </w:pPr>
            <w:r w:rsidRPr="00746551">
              <w:rPr>
                <w:rFonts w:ascii="Times New Roman" w:hAnsi="Times New Roman"/>
                <w:b/>
              </w:rPr>
              <w:t>%</w:t>
            </w:r>
          </w:p>
          <w:p w:rsidR="00DB62AF" w:rsidRPr="00746551" w:rsidRDefault="00DB62AF" w:rsidP="005F0A60">
            <w:pPr>
              <w:tabs>
                <w:tab w:val="left" w:pos="0"/>
              </w:tabs>
              <w:spacing w:after="0" w:line="240" w:lineRule="auto"/>
              <w:ind w:firstLine="142"/>
              <w:jc w:val="center"/>
              <w:rPr>
                <w:rFonts w:ascii="Times New Roman" w:hAnsi="Times New Roman"/>
                <w:b/>
              </w:rPr>
            </w:pPr>
            <w:r w:rsidRPr="00746551">
              <w:rPr>
                <w:rFonts w:ascii="Times New Roman" w:hAnsi="Times New Roman"/>
                <w:b/>
              </w:rPr>
              <w:t>от плана</w:t>
            </w:r>
          </w:p>
        </w:tc>
        <w:tc>
          <w:tcPr>
            <w:tcW w:w="1231" w:type="dxa"/>
            <w:tcBorders>
              <w:top w:val="single" w:sz="4" w:space="0" w:color="auto"/>
              <w:left w:val="single" w:sz="4" w:space="0" w:color="auto"/>
              <w:bottom w:val="single" w:sz="4" w:space="0" w:color="auto"/>
              <w:right w:val="single" w:sz="4" w:space="0" w:color="auto"/>
            </w:tcBorders>
            <w:hideMark/>
          </w:tcPr>
          <w:p w:rsidR="00DB62AF" w:rsidRPr="00746551" w:rsidRDefault="00DB62AF" w:rsidP="005F0A60">
            <w:pPr>
              <w:tabs>
                <w:tab w:val="left" w:pos="0"/>
              </w:tabs>
              <w:spacing w:after="0" w:line="240" w:lineRule="auto"/>
              <w:ind w:firstLine="142"/>
              <w:jc w:val="center"/>
              <w:rPr>
                <w:rFonts w:ascii="Times New Roman" w:hAnsi="Times New Roman"/>
                <w:b/>
              </w:rPr>
            </w:pPr>
            <w:r w:rsidRPr="00746551">
              <w:rPr>
                <w:rFonts w:ascii="Times New Roman" w:hAnsi="Times New Roman"/>
                <w:b/>
              </w:rPr>
              <w:t>план</w:t>
            </w:r>
            <w:r>
              <w:rPr>
                <w:rFonts w:ascii="Times New Roman" w:hAnsi="Times New Roman"/>
                <w:b/>
              </w:rPr>
              <w:t xml:space="preserve"> (млн.руб.)</w:t>
            </w:r>
          </w:p>
        </w:tc>
        <w:tc>
          <w:tcPr>
            <w:tcW w:w="1249" w:type="dxa"/>
            <w:tcBorders>
              <w:top w:val="single" w:sz="4" w:space="0" w:color="auto"/>
              <w:left w:val="single" w:sz="4" w:space="0" w:color="auto"/>
              <w:bottom w:val="single" w:sz="4" w:space="0" w:color="auto"/>
              <w:right w:val="single" w:sz="4" w:space="0" w:color="auto"/>
            </w:tcBorders>
            <w:hideMark/>
          </w:tcPr>
          <w:p w:rsidR="00DB62AF" w:rsidRPr="00746551" w:rsidRDefault="00DB62AF" w:rsidP="005F0A60">
            <w:pPr>
              <w:tabs>
                <w:tab w:val="left" w:pos="0"/>
              </w:tabs>
              <w:spacing w:after="0" w:line="240" w:lineRule="auto"/>
              <w:ind w:firstLine="142"/>
              <w:jc w:val="center"/>
              <w:rPr>
                <w:rFonts w:ascii="Times New Roman" w:hAnsi="Times New Roman"/>
                <w:b/>
              </w:rPr>
            </w:pPr>
            <w:r w:rsidRPr="00746551">
              <w:rPr>
                <w:rFonts w:ascii="Times New Roman" w:hAnsi="Times New Roman"/>
                <w:b/>
              </w:rPr>
              <w:t>факт</w:t>
            </w:r>
            <w:r>
              <w:rPr>
                <w:rFonts w:ascii="Times New Roman" w:hAnsi="Times New Roman"/>
                <w:b/>
              </w:rPr>
              <w:t xml:space="preserve"> (млн.руб.)</w:t>
            </w:r>
          </w:p>
        </w:tc>
        <w:tc>
          <w:tcPr>
            <w:tcW w:w="1358" w:type="dxa"/>
            <w:tcBorders>
              <w:top w:val="single" w:sz="4" w:space="0" w:color="auto"/>
              <w:left w:val="single" w:sz="4" w:space="0" w:color="auto"/>
              <w:bottom w:val="single" w:sz="4" w:space="0" w:color="auto"/>
              <w:right w:val="single" w:sz="4" w:space="0" w:color="auto"/>
            </w:tcBorders>
            <w:hideMark/>
          </w:tcPr>
          <w:p w:rsidR="00DB62AF" w:rsidRPr="00746551" w:rsidRDefault="00DB62AF" w:rsidP="005F0A60">
            <w:pPr>
              <w:tabs>
                <w:tab w:val="left" w:pos="0"/>
              </w:tabs>
              <w:spacing w:after="0" w:line="240" w:lineRule="auto"/>
              <w:ind w:firstLine="142"/>
              <w:jc w:val="center"/>
              <w:rPr>
                <w:rFonts w:ascii="Times New Roman" w:hAnsi="Times New Roman"/>
                <w:b/>
              </w:rPr>
            </w:pPr>
            <w:r w:rsidRPr="00746551">
              <w:rPr>
                <w:rFonts w:ascii="Times New Roman" w:hAnsi="Times New Roman"/>
                <w:b/>
              </w:rPr>
              <w:t>%</w:t>
            </w:r>
          </w:p>
          <w:p w:rsidR="00DB62AF" w:rsidRPr="00746551" w:rsidRDefault="00DB62AF" w:rsidP="005F0A60">
            <w:pPr>
              <w:tabs>
                <w:tab w:val="left" w:pos="0"/>
              </w:tabs>
              <w:spacing w:after="0" w:line="240" w:lineRule="auto"/>
              <w:ind w:firstLine="142"/>
              <w:jc w:val="center"/>
              <w:rPr>
                <w:rFonts w:ascii="Times New Roman" w:hAnsi="Times New Roman"/>
                <w:b/>
              </w:rPr>
            </w:pPr>
            <w:r w:rsidRPr="00746551">
              <w:rPr>
                <w:rFonts w:ascii="Times New Roman" w:hAnsi="Times New Roman"/>
                <w:b/>
              </w:rPr>
              <w:t>от плана</w:t>
            </w:r>
          </w:p>
        </w:tc>
      </w:tr>
      <w:tr w:rsidR="00DB62AF" w:rsidRPr="00746551" w:rsidTr="005F0A60">
        <w:tc>
          <w:tcPr>
            <w:tcW w:w="1838" w:type="dxa"/>
            <w:tcBorders>
              <w:top w:val="single" w:sz="4" w:space="0" w:color="auto"/>
              <w:left w:val="single" w:sz="4" w:space="0" w:color="auto"/>
              <w:bottom w:val="single" w:sz="4" w:space="0" w:color="auto"/>
              <w:right w:val="single" w:sz="4" w:space="0" w:color="auto"/>
            </w:tcBorders>
            <w:hideMark/>
          </w:tcPr>
          <w:p w:rsidR="00DB62AF" w:rsidRPr="00746551" w:rsidRDefault="00DB62AF" w:rsidP="005F0A60">
            <w:pPr>
              <w:tabs>
                <w:tab w:val="left" w:pos="0"/>
              </w:tabs>
              <w:spacing w:after="0" w:line="240" w:lineRule="auto"/>
              <w:ind w:firstLine="142"/>
              <w:jc w:val="both"/>
              <w:rPr>
                <w:rFonts w:ascii="Times New Roman" w:hAnsi="Times New Roman"/>
              </w:rPr>
            </w:pPr>
            <w:r w:rsidRPr="00746551">
              <w:rPr>
                <w:rFonts w:ascii="Times New Roman" w:hAnsi="Times New Roman"/>
              </w:rPr>
              <w:t>Жилье</w:t>
            </w:r>
          </w:p>
        </w:tc>
        <w:tc>
          <w:tcPr>
            <w:tcW w:w="1350"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500,9</w:t>
            </w:r>
          </w:p>
        </w:tc>
        <w:tc>
          <w:tcPr>
            <w:tcW w:w="1343"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302,1</w:t>
            </w:r>
          </w:p>
        </w:tc>
        <w:tc>
          <w:tcPr>
            <w:tcW w:w="1321"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60,3</w:t>
            </w:r>
          </w:p>
        </w:tc>
        <w:tc>
          <w:tcPr>
            <w:tcW w:w="1231"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286,4</w:t>
            </w:r>
          </w:p>
        </w:tc>
        <w:tc>
          <w:tcPr>
            <w:tcW w:w="1249"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192,7</w:t>
            </w:r>
          </w:p>
        </w:tc>
        <w:tc>
          <w:tcPr>
            <w:tcW w:w="1358"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67,3</w:t>
            </w:r>
          </w:p>
        </w:tc>
      </w:tr>
      <w:tr w:rsidR="00DB62AF" w:rsidRPr="00746551" w:rsidTr="005F0A60">
        <w:tc>
          <w:tcPr>
            <w:tcW w:w="1838" w:type="dxa"/>
            <w:tcBorders>
              <w:top w:val="single" w:sz="4" w:space="0" w:color="auto"/>
              <w:left w:val="single" w:sz="4" w:space="0" w:color="auto"/>
              <w:bottom w:val="single" w:sz="4" w:space="0" w:color="auto"/>
              <w:right w:val="single" w:sz="4" w:space="0" w:color="auto"/>
            </w:tcBorders>
            <w:hideMark/>
          </w:tcPr>
          <w:p w:rsidR="00DB62AF" w:rsidRPr="00746551" w:rsidRDefault="00DB62AF" w:rsidP="005F0A60">
            <w:pPr>
              <w:tabs>
                <w:tab w:val="left" w:pos="0"/>
              </w:tabs>
              <w:spacing w:after="0" w:line="240" w:lineRule="auto"/>
              <w:ind w:firstLine="142"/>
              <w:jc w:val="both"/>
              <w:rPr>
                <w:rFonts w:ascii="Times New Roman" w:hAnsi="Times New Roman"/>
              </w:rPr>
            </w:pPr>
            <w:r w:rsidRPr="00746551">
              <w:rPr>
                <w:rFonts w:ascii="Times New Roman" w:hAnsi="Times New Roman"/>
              </w:rPr>
              <w:t>Здоровье</w:t>
            </w:r>
          </w:p>
        </w:tc>
        <w:tc>
          <w:tcPr>
            <w:tcW w:w="1350"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496,087</w:t>
            </w:r>
          </w:p>
        </w:tc>
        <w:tc>
          <w:tcPr>
            <w:tcW w:w="1343"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473,696</w:t>
            </w:r>
          </w:p>
        </w:tc>
        <w:tc>
          <w:tcPr>
            <w:tcW w:w="1321"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95,5</w:t>
            </w:r>
          </w:p>
        </w:tc>
        <w:tc>
          <w:tcPr>
            <w:tcW w:w="1231"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spacing w:val="-6"/>
              </w:rPr>
              <w:t>4,703</w:t>
            </w:r>
          </w:p>
        </w:tc>
        <w:tc>
          <w:tcPr>
            <w:tcW w:w="1249"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2,952</w:t>
            </w:r>
          </w:p>
        </w:tc>
        <w:tc>
          <w:tcPr>
            <w:tcW w:w="1358"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62,8</w:t>
            </w:r>
          </w:p>
        </w:tc>
      </w:tr>
      <w:tr w:rsidR="00DB62AF" w:rsidRPr="00746551" w:rsidTr="005F0A60">
        <w:tc>
          <w:tcPr>
            <w:tcW w:w="1838" w:type="dxa"/>
            <w:tcBorders>
              <w:top w:val="single" w:sz="4" w:space="0" w:color="auto"/>
              <w:left w:val="single" w:sz="4" w:space="0" w:color="auto"/>
              <w:bottom w:val="single" w:sz="4" w:space="0" w:color="auto"/>
              <w:right w:val="single" w:sz="4" w:space="0" w:color="auto"/>
            </w:tcBorders>
            <w:hideMark/>
          </w:tcPr>
          <w:p w:rsidR="00DB62AF" w:rsidRPr="00746551" w:rsidRDefault="00DB62AF" w:rsidP="005F0A60">
            <w:pPr>
              <w:tabs>
                <w:tab w:val="left" w:pos="0"/>
              </w:tabs>
              <w:spacing w:after="0" w:line="240" w:lineRule="auto"/>
              <w:ind w:firstLine="142"/>
              <w:jc w:val="both"/>
              <w:rPr>
                <w:rFonts w:ascii="Times New Roman" w:hAnsi="Times New Roman"/>
              </w:rPr>
            </w:pPr>
            <w:r w:rsidRPr="00746551">
              <w:rPr>
                <w:rFonts w:ascii="Times New Roman" w:hAnsi="Times New Roman"/>
              </w:rPr>
              <w:t>Образование</w:t>
            </w:r>
          </w:p>
        </w:tc>
        <w:tc>
          <w:tcPr>
            <w:tcW w:w="1350"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4,91</w:t>
            </w:r>
          </w:p>
        </w:tc>
        <w:tc>
          <w:tcPr>
            <w:tcW w:w="1343"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4,91</w:t>
            </w:r>
          </w:p>
        </w:tc>
        <w:tc>
          <w:tcPr>
            <w:tcW w:w="1321"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100,0</w:t>
            </w:r>
          </w:p>
        </w:tc>
        <w:tc>
          <w:tcPr>
            <w:tcW w:w="1231"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4,4</w:t>
            </w:r>
          </w:p>
        </w:tc>
        <w:tc>
          <w:tcPr>
            <w:tcW w:w="1249"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4,4</w:t>
            </w:r>
          </w:p>
        </w:tc>
        <w:tc>
          <w:tcPr>
            <w:tcW w:w="1358"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100,0</w:t>
            </w:r>
          </w:p>
        </w:tc>
      </w:tr>
      <w:tr w:rsidR="00DB62AF" w:rsidRPr="00746551" w:rsidTr="005F0A60">
        <w:tc>
          <w:tcPr>
            <w:tcW w:w="1838" w:type="dxa"/>
            <w:tcBorders>
              <w:top w:val="single" w:sz="4" w:space="0" w:color="auto"/>
              <w:left w:val="single" w:sz="4" w:space="0" w:color="auto"/>
              <w:bottom w:val="single" w:sz="4" w:space="0" w:color="auto"/>
              <w:right w:val="single" w:sz="4" w:space="0" w:color="auto"/>
            </w:tcBorders>
            <w:hideMark/>
          </w:tcPr>
          <w:p w:rsidR="00DB62AF" w:rsidRPr="00746551" w:rsidRDefault="00DB62AF" w:rsidP="005F0A60">
            <w:pPr>
              <w:tabs>
                <w:tab w:val="left" w:pos="0"/>
              </w:tabs>
              <w:spacing w:after="0" w:line="240" w:lineRule="auto"/>
              <w:ind w:firstLine="142"/>
              <w:jc w:val="both"/>
              <w:rPr>
                <w:rFonts w:ascii="Times New Roman" w:hAnsi="Times New Roman"/>
              </w:rPr>
            </w:pPr>
            <w:r w:rsidRPr="00746551">
              <w:rPr>
                <w:rFonts w:ascii="Times New Roman" w:hAnsi="Times New Roman"/>
              </w:rPr>
              <w:t>Развитие АПК</w:t>
            </w:r>
          </w:p>
        </w:tc>
        <w:tc>
          <w:tcPr>
            <w:tcW w:w="1350"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765,2</w:t>
            </w:r>
          </w:p>
        </w:tc>
        <w:tc>
          <w:tcPr>
            <w:tcW w:w="1343"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765,2</w:t>
            </w:r>
          </w:p>
        </w:tc>
        <w:tc>
          <w:tcPr>
            <w:tcW w:w="1321"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100,0</w:t>
            </w:r>
          </w:p>
        </w:tc>
        <w:tc>
          <w:tcPr>
            <w:tcW w:w="1231"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133,3</w:t>
            </w:r>
          </w:p>
        </w:tc>
        <w:tc>
          <w:tcPr>
            <w:tcW w:w="1249"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37,6</w:t>
            </w:r>
          </w:p>
        </w:tc>
        <w:tc>
          <w:tcPr>
            <w:tcW w:w="1358"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rPr>
            </w:pPr>
            <w:r w:rsidRPr="00746551">
              <w:rPr>
                <w:rFonts w:ascii="Times New Roman" w:hAnsi="Times New Roman"/>
              </w:rPr>
              <w:t>28,2</w:t>
            </w:r>
          </w:p>
        </w:tc>
      </w:tr>
      <w:tr w:rsidR="00DB62AF" w:rsidRPr="00746551" w:rsidTr="005F0A60">
        <w:tc>
          <w:tcPr>
            <w:tcW w:w="1838" w:type="dxa"/>
            <w:tcBorders>
              <w:top w:val="single" w:sz="4" w:space="0" w:color="auto"/>
              <w:left w:val="single" w:sz="4" w:space="0" w:color="auto"/>
              <w:bottom w:val="single" w:sz="4" w:space="0" w:color="auto"/>
              <w:right w:val="single" w:sz="4" w:space="0" w:color="auto"/>
            </w:tcBorders>
            <w:hideMark/>
          </w:tcPr>
          <w:p w:rsidR="00DB62AF" w:rsidRPr="00746551" w:rsidRDefault="00DB62AF" w:rsidP="005F0A60">
            <w:pPr>
              <w:tabs>
                <w:tab w:val="left" w:pos="0"/>
              </w:tabs>
              <w:spacing w:after="0" w:line="240" w:lineRule="auto"/>
              <w:ind w:firstLine="142"/>
              <w:jc w:val="both"/>
              <w:rPr>
                <w:rFonts w:ascii="Times New Roman" w:hAnsi="Times New Roman"/>
                <w:b/>
              </w:rPr>
            </w:pPr>
            <w:r w:rsidRPr="00746551">
              <w:rPr>
                <w:rFonts w:ascii="Times New Roman" w:hAnsi="Times New Roman"/>
                <w:b/>
              </w:rPr>
              <w:t>ИТОГО:</w:t>
            </w:r>
          </w:p>
        </w:tc>
        <w:tc>
          <w:tcPr>
            <w:tcW w:w="1350" w:type="dxa"/>
            <w:tcBorders>
              <w:top w:val="single" w:sz="4" w:space="0" w:color="auto"/>
              <w:left w:val="single" w:sz="4" w:space="0" w:color="auto"/>
              <w:bottom w:val="single" w:sz="4" w:space="0" w:color="auto"/>
              <w:right w:val="single" w:sz="4" w:space="0" w:color="auto"/>
            </w:tcBorders>
            <w:vAlign w:val="center"/>
          </w:tcPr>
          <w:p w:rsidR="00DB62AF" w:rsidRPr="00746551" w:rsidRDefault="00DB62AF" w:rsidP="005F0A60">
            <w:pPr>
              <w:tabs>
                <w:tab w:val="left" w:pos="0"/>
              </w:tabs>
              <w:spacing w:after="0" w:line="240" w:lineRule="auto"/>
              <w:ind w:firstLine="142"/>
              <w:jc w:val="center"/>
              <w:rPr>
                <w:rFonts w:ascii="Times New Roman" w:hAnsi="Times New Roman"/>
                <w:b/>
              </w:rPr>
            </w:pPr>
            <w:r w:rsidRPr="00746551">
              <w:rPr>
                <w:rFonts w:ascii="Times New Roman" w:hAnsi="Times New Roman"/>
                <w:b/>
              </w:rPr>
              <w:t>1</w:t>
            </w:r>
            <w:r>
              <w:rPr>
                <w:rFonts w:ascii="Times New Roman" w:hAnsi="Times New Roman"/>
                <w:b/>
              </w:rPr>
              <w:t xml:space="preserve"> </w:t>
            </w:r>
            <w:r w:rsidRPr="00746551">
              <w:rPr>
                <w:rFonts w:ascii="Times New Roman" w:hAnsi="Times New Roman"/>
                <w:b/>
              </w:rPr>
              <w:t>767,1</w:t>
            </w:r>
          </w:p>
        </w:tc>
        <w:tc>
          <w:tcPr>
            <w:tcW w:w="1343" w:type="dxa"/>
            <w:tcBorders>
              <w:top w:val="single" w:sz="4" w:space="0" w:color="auto"/>
              <w:left w:val="single" w:sz="4" w:space="0" w:color="auto"/>
              <w:bottom w:val="single" w:sz="4" w:space="0" w:color="auto"/>
              <w:right w:val="single" w:sz="4" w:space="0" w:color="auto"/>
            </w:tcBorders>
            <w:vAlign w:val="center"/>
          </w:tcPr>
          <w:p w:rsidR="00DB62AF" w:rsidRPr="00746551" w:rsidRDefault="00DB62AF" w:rsidP="005F0A60">
            <w:pPr>
              <w:tabs>
                <w:tab w:val="left" w:pos="0"/>
              </w:tabs>
              <w:spacing w:after="0" w:line="240" w:lineRule="auto"/>
              <w:ind w:firstLine="142"/>
              <w:jc w:val="center"/>
              <w:rPr>
                <w:rFonts w:ascii="Times New Roman" w:hAnsi="Times New Roman"/>
                <w:b/>
              </w:rPr>
            </w:pPr>
            <w:r w:rsidRPr="00746551">
              <w:rPr>
                <w:rFonts w:ascii="Times New Roman" w:hAnsi="Times New Roman"/>
                <w:b/>
              </w:rPr>
              <w:t>1</w:t>
            </w:r>
            <w:r>
              <w:rPr>
                <w:rFonts w:ascii="Times New Roman" w:hAnsi="Times New Roman"/>
                <w:b/>
              </w:rPr>
              <w:t xml:space="preserve"> </w:t>
            </w:r>
            <w:r w:rsidRPr="00746551">
              <w:rPr>
                <w:rFonts w:ascii="Times New Roman" w:hAnsi="Times New Roman"/>
                <w:b/>
              </w:rPr>
              <w:t>545,91</w:t>
            </w:r>
          </w:p>
        </w:tc>
        <w:tc>
          <w:tcPr>
            <w:tcW w:w="1321"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jc w:val="center"/>
              <w:rPr>
                <w:rFonts w:ascii="Times New Roman" w:hAnsi="Times New Roman"/>
                <w:b/>
              </w:rPr>
            </w:pPr>
            <w:r w:rsidRPr="00746551">
              <w:rPr>
                <w:rFonts w:ascii="Times New Roman" w:hAnsi="Times New Roman"/>
                <w:b/>
              </w:rPr>
              <w:t>87,5</w:t>
            </w:r>
          </w:p>
        </w:tc>
        <w:tc>
          <w:tcPr>
            <w:tcW w:w="1231"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b/>
              </w:rPr>
            </w:pPr>
            <w:r w:rsidRPr="00746551">
              <w:rPr>
                <w:rFonts w:ascii="Times New Roman" w:hAnsi="Times New Roman"/>
                <w:b/>
              </w:rPr>
              <w:t>428,8</w:t>
            </w:r>
          </w:p>
        </w:tc>
        <w:tc>
          <w:tcPr>
            <w:tcW w:w="1249"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b/>
              </w:rPr>
            </w:pPr>
            <w:r w:rsidRPr="00746551">
              <w:rPr>
                <w:rFonts w:ascii="Times New Roman" w:hAnsi="Times New Roman"/>
                <w:b/>
              </w:rPr>
              <w:t>237,65</w:t>
            </w:r>
          </w:p>
        </w:tc>
        <w:tc>
          <w:tcPr>
            <w:tcW w:w="1358" w:type="dxa"/>
            <w:tcBorders>
              <w:top w:val="single" w:sz="4" w:space="0" w:color="auto"/>
              <w:left w:val="single" w:sz="4" w:space="0" w:color="auto"/>
              <w:bottom w:val="single" w:sz="4" w:space="0" w:color="auto"/>
              <w:right w:val="single" w:sz="4" w:space="0" w:color="auto"/>
            </w:tcBorders>
            <w:vAlign w:val="center"/>
            <w:hideMark/>
          </w:tcPr>
          <w:p w:rsidR="00DB62AF" w:rsidRPr="00746551" w:rsidRDefault="00DB62AF" w:rsidP="005F0A60">
            <w:pPr>
              <w:tabs>
                <w:tab w:val="left" w:pos="0"/>
              </w:tabs>
              <w:spacing w:after="0" w:line="240" w:lineRule="auto"/>
              <w:ind w:firstLine="142"/>
              <w:jc w:val="center"/>
              <w:rPr>
                <w:rFonts w:ascii="Times New Roman" w:hAnsi="Times New Roman"/>
                <w:b/>
              </w:rPr>
            </w:pPr>
            <w:r w:rsidRPr="00746551">
              <w:rPr>
                <w:rFonts w:ascii="Times New Roman" w:hAnsi="Times New Roman"/>
                <w:b/>
              </w:rPr>
              <w:t>55,4</w:t>
            </w:r>
          </w:p>
        </w:tc>
      </w:tr>
    </w:tbl>
    <w:p w:rsidR="00DB62AF" w:rsidRPr="003E677E" w:rsidRDefault="00DB62AF" w:rsidP="00DB62AF">
      <w:pPr>
        <w:spacing w:after="0" w:line="360" w:lineRule="auto"/>
        <w:jc w:val="both"/>
        <w:rPr>
          <w:rFonts w:ascii="Times New Roman" w:hAnsi="Times New Roman" w:cs="Times New Roman"/>
        </w:rPr>
      </w:pPr>
      <w:r w:rsidRPr="002230E5">
        <w:rPr>
          <w:rFonts w:ascii="Times New Roman" w:hAnsi="Times New Roman" w:cs="Times New Roman"/>
          <w:b/>
        </w:rPr>
        <w:t>*) Источник</w:t>
      </w:r>
      <w:r w:rsidRPr="003E677E">
        <w:rPr>
          <w:rFonts w:ascii="Times New Roman" w:hAnsi="Times New Roman" w:cs="Times New Roman"/>
          <w:b/>
        </w:rPr>
        <w:t>:</w:t>
      </w:r>
      <w:r w:rsidRPr="005F0A60">
        <w:rPr>
          <w:rFonts w:ascii="Times New Roman" w:hAnsi="Times New Roman" w:cs="Times New Roman"/>
          <w:b/>
        </w:rPr>
        <w:t xml:space="preserve"> </w:t>
      </w:r>
      <w:hyperlink r:id="rId35" w:history="1">
        <w:r w:rsidRPr="003E677E">
          <w:rPr>
            <w:rStyle w:val="af1"/>
            <w:rFonts w:ascii="Times New Roman" w:hAnsi="Times New Roman" w:cs="Times New Roman"/>
            <w:lang w:val="en-US"/>
          </w:rPr>
          <w:t>www</w:t>
        </w:r>
        <w:r w:rsidRPr="005F0A60">
          <w:rPr>
            <w:rStyle w:val="af1"/>
            <w:rFonts w:ascii="Times New Roman" w:hAnsi="Times New Roman" w:cs="Times New Roman"/>
          </w:rPr>
          <w:t>.</w:t>
        </w:r>
        <w:r w:rsidRPr="003E677E">
          <w:rPr>
            <w:rStyle w:val="af1"/>
            <w:rFonts w:ascii="Times New Roman" w:hAnsi="Times New Roman" w:cs="Times New Roman"/>
          </w:rPr>
          <w:t>economy-chr.ru</w:t>
        </w:r>
      </w:hyperlink>
    </w:p>
    <w:p w:rsidR="00DB62AF" w:rsidRDefault="00DB62AF" w:rsidP="00716F23">
      <w:pPr>
        <w:spacing w:after="0" w:line="360" w:lineRule="auto"/>
        <w:ind w:firstLine="709"/>
        <w:jc w:val="both"/>
        <w:rPr>
          <w:rFonts w:ascii="Times New Roman" w:hAnsi="Times New Roman" w:cs="Times New Roman"/>
          <w:sz w:val="28"/>
          <w:szCs w:val="28"/>
        </w:rPr>
      </w:pPr>
    </w:p>
    <w:p w:rsidR="00E62C33" w:rsidRDefault="00E62C33" w:rsidP="00716F23">
      <w:pPr>
        <w:spacing w:after="0" w:line="360" w:lineRule="auto"/>
        <w:ind w:firstLine="709"/>
        <w:jc w:val="both"/>
        <w:rPr>
          <w:rFonts w:ascii="Times New Roman" w:hAnsi="Times New Roman" w:cs="Times New Roman"/>
          <w:sz w:val="28"/>
          <w:szCs w:val="28"/>
        </w:rPr>
      </w:pPr>
      <w:r w:rsidRPr="00E62C33">
        <w:rPr>
          <w:rFonts w:ascii="Times New Roman" w:hAnsi="Times New Roman" w:cs="Times New Roman"/>
          <w:sz w:val="28"/>
          <w:szCs w:val="28"/>
        </w:rPr>
        <w:lastRenderedPageBreak/>
        <w:t>Объем инвестиций в основной капитал составил 62</w:t>
      </w:r>
      <w:r>
        <w:rPr>
          <w:rFonts w:ascii="Times New Roman" w:hAnsi="Times New Roman" w:cs="Times New Roman"/>
          <w:sz w:val="28"/>
          <w:szCs w:val="28"/>
        </w:rPr>
        <w:t xml:space="preserve"> 065,8 млн. рублей</w:t>
      </w:r>
      <w:r w:rsidRPr="00E62C33">
        <w:rPr>
          <w:rFonts w:ascii="Times New Roman" w:hAnsi="Times New Roman" w:cs="Times New Roman"/>
          <w:sz w:val="28"/>
          <w:szCs w:val="28"/>
        </w:rPr>
        <w:t>, что на 37,5% больше уровня предыдущего года. Увеличение показателя связано, в основном, с погашением задолженности Минэкономтерразвития ЧР по объему строительства домов в 2007-2008 годах, ростом объемов капитальных вложений за отчетный период по ЗАО «Инкомстрой» (строительство домов «Аргун-Сити»), ФГУ «2-й центр заказчика-застройщика военных войск МВД по РФ» (г.</w:t>
      </w:r>
      <w:r w:rsidR="00E169CD">
        <w:rPr>
          <w:rFonts w:ascii="Times New Roman" w:hAnsi="Times New Roman" w:cs="Times New Roman"/>
          <w:sz w:val="28"/>
          <w:szCs w:val="28"/>
        </w:rPr>
        <w:t xml:space="preserve"> </w:t>
      </w:r>
      <w:r w:rsidRPr="00E62C33">
        <w:rPr>
          <w:rFonts w:ascii="Times New Roman" w:hAnsi="Times New Roman" w:cs="Times New Roman"/>
          <w:sz w:val="28"/>
          <w:szCs w:val="28"/>
        </w:rPr>
        <w:t>Ростов-на-Дону) – на строительство административных зданий, «Упрадор Северный Кавказ» и Минавтодор ЧР (строительство дорог), Минпромэнерго ЧР (закупка оборудования и строительство зданий), Минобрнауки ЧР (пополнение библиотечного фонда и закупка оборудования), ОАО «Вайнахтелеком» (прокладка коммуникаций), ОАО «Чеченгазпром», ОАО «Роснефть».</w:t>
      </w:r>
    </w:p>
    <w:p w:rsidR="00E62C33" w:rsidRPr="00E62C33" w:rsidRDefault="00E62C33" w:rsidP="00E62C33">
      <w:pPr>
        <w:spacing w:after="0" w:line="360" w:lineRule="auto"/>
        <w:ind w:firstLine="709"/>
        <w:jc w:val="both"/>
        <w:rPr>
          <w:rFonts w:ascii="Times New Roman" w:hAnsi="Times New Roman" w:cs="Times New Roman"/>
          <w:sz w:val="28"/>
          <w:szCs w:val="28"/>
        </w:rPr>
      </w:pPr>
      <w:r w:rsidRPr="00E62C33">
        <w:rPr>
          <w:rFonts w:ascii="Times New Roman" w:hAnsi="Times New Roman" w:cs="Times New Roman"/>
          <w:sz w:val="28"/>
          <w:szCs w:val="28"/>
        </w:rPr>
        <w:t>В целях повышения инвестиционной привлекательности региона, создания благоприятных условий для развития бизнеса, актуализирован Перечень приоритетных инвестиционных проектов Чеченской Республики (распоряжение Правительства ЧР от 23.12.2014 № 338.1-р «Об утверждении Перечня приоритетных инвестиционных проектов Чеченской Республики»), в который вошло 52 проекта на сумму 198,04 млрд. рублей, в том числе по отраслям:</w:t>
      </w:r>
    </w:p>
    <w:p w:rsidR="00E62C33" w:rsidRPr="00E62C33" w:rsidRDefault="00E62C33" w:rsidP="00E62C33">
      <w:pPr>
        <w:spacing w:after="0" w:line="360" w:lineRule="auto"/>
        <w:ind w:firstLine="709"/>
        <w:jc w:val="both"/>
        <w:rPr>
          <w:rFonts w:ascii="Times New Roman" w:hAnsi="Times New Roman" w:cs="Times New Roman"/>
          <w:sz w:val="28"/>
          <w:szCs w:val="28"/>
        </w:rPr>
      </w:pPr>
      <w:r w:rsidRPr="00E62C33">
        <w:rPr>
          <w:rFonts w:ascii="Times New Roman" w:hAnsi="Times New Roman" w:cs="Times New Roman"/>
          <w:sz w:val="28"/>
          <w:szCs w:val="28"/>
        </w:rPr>
        <w:t>- промышленность и э</w:t>
      </w:r>
      <w:r>
        <w:rPr>
          <w:rFonts w:ascii="Times New Roman" w:hAnsi="Times New Roman" w:cs="Times New Roman"/>
          <w:sz w:val="28"/>
          <w:szCs w:val="28"/>
        </w:rPr>
        <w:t>нергетика - 24 проекта на 106,9</w:t>
      </w:r>
      <w:r w:rsidRPr="00E62C33">
        <w:rPr>
          <w:rFonts w:ascii="Times New Roman" w:hAnsi="Times New Roman" w:cs="Times New Roman"/>
          <w:sz w:val="28"/>
          <w:szCs w:val="28"/>
        </w:rPr>
        <w:t xml:space="preserve"> млрд. рублей (7</w:t>
      </w:r>
      <w:r>
        <w:rPr>
          <w:rFonts w:ascii="Times New Roman" w:hAnsi="Times New Roman" w:cs="Times New Roman"/>
          <w:sz w:val="28"/>
          <w:szCs w:val="28"/>
        </w:rPr>
        <w:t> </w:t>
      </w:r>
      <w:r w:rsidRPr="00E62C33">
        <w:rPr>
          <w:rFonts w:ascii="Times New Roman" w:hAnsi="Times New Roman" w:cs="Times New Roman"/>
          <w:sz w:val="28"/>
          <w:szCs w:val="28"/>
        </w:rPr>
        <w:t>018</w:t>
      </w:r>
      <w:r>
        <w:rPr>
          <w:rFonts w:ascii="Times New Roman" w:hAnsi="Times New Roman" w:cs="Times New Roman"/>
          <w:sz w:val="28"/>
          <w:szCs w:val="28"/>
        </w:rPr>
        <w:t> </w:t>
      </w:r>
      <w:r w:rsidRPr="00E62C33">
        <w:rPr>
          <w:rFonts w:ascii="Times New Roman" w:hAnsi="Times New Roman" w:cs="Times New Roman"/>
          <w:sz w:val="28"/>
          <w:szCs w:val="28"/>
        </w:rPr>
        <w:t>рабочих мест);</w:t>
      </w:r>
    </w:p>
    <w:p w:rsidR="00E62C33" w:rsidRPr="00E62C33" w:rsidRDefault="00E62C33" w:rsidP="00E62C33">
      <w:pPr>
        <w:spacing w:after="0" w:line="360" w:lineRule="auto"/>
        <w:ind w:firstLine="709"/>
        <w:jc w:val="both"/>
        <w:rPr>
          <w:rFonts w:ascii="Times New Roman" w:hAnsi="Times New Roman" w:cs="Times New Roman"/>
          <w:sz w:val="28"/>
          <w:szCs w:val="28"/>
        </w:rPr>
      </w:pPr>
      <w:r w:rsidRPr="00E62C33">
        <w:rPr>
          <w:rFonts w:ascii="Times New Roman" w:hAnsi="Times New Roman" w:cs="Times New Roman"/>
          <w:sz w:val="28"/>
          <w:szCs w:val="28"/>
        </w:rPr>
        <w:t>- агропромышленный комплекс - 23 проекта на 15,</w:t>
      </w:r>
      <w:r>
        <w:rPr>
          <w:rFonts w:ascii="Times New Roman" w:hAnsi="Times New Roman" w:cs="Times New Roman"/>
          <w:sz w:val="28"/>
          <w:szCs w:val="28"/>
        </w:rPr>
        <w:t>4</w:t>
      </w:r>
      <w:r w:rsidRPr="00E62C33">
        <w:rPr>
          <w:rFonts w:ascii="Times New Roman" w:hAnsi="Times New Roman" w:cs="Times New Roman"/>
          <w:sz w:val="28"/>
          <w:szCs w:val="28"/>
        </w:rPr>
        <w:t xml:space="preserve"> млрд. рублей (2</w:t>
      </w:r>
      <w:r>
        <w:rPr>
          <w:rFonts w:ascii="Times New Roman" w:hAnsi="Times New Roman" w:cs="Times New Roman"/>
          <w:sz w:val="28"/>
          <w:szCs w:val="28"/>
        </w:rPr>
        <w:t> </w:t>
      </w:r>
      <w:r w:rsidRPr="00E62C33">
        <w:rPr>
          <w:rFonts w:ascii="Times New Roman" w:hAnsi="Times New Roman" w:cs="Times New Roman"/>
          <w:sz w:val="28"/>
          <w:szCs w:val="28"/>
        </w:rPr>
        <w:t>747</w:t>
      </w:r>
      <w:r>
        <w:rPr>
          <w:rFonts w:ascii="Times New Roman" w:hAnsi="Times New Roman" w:cs="Times New Roman"/>
          <w:sz w:val="28"/>
          <w:szCs w:val="28"/>
        </w:rPr>
        <w:t> </w:t>
      </w:r>
      <w:r w:rsidRPr="00E62C33">
        <w:rPr>
          <w:rFonts w:ascii="Times New Roman" w:hAnsi="Times New Roman" w:cs="Times New Roman"/>
          <w:sz w:val="28"/>
          <w:szCs w:val="28"/>
        </w:rPr>
        <w:t>рабочих мест);</w:t>
      </w:r>
    </w:p>
    <w:p w:rsidR="00E62C33" w:rsidRPr="00E62C33" w:rsidRDefault="00E62C33" w:rsidP="00E62C33">
      <w:pPr>
        <w:spacing w:after="0" w:line="360" w:lineRule="auto"/>
        <w:ind w:firstLine="709"/>
        <w:jc w:val="both"/>
        <w:rPr>
          <w:rFonts w:ascii="Times New Roman" w:hAnsi="Times New Roman" w:cs="Times New Roman"/>
          <w:sz w:val="28"/>
          <w:szCs w:val="28"/>
        </w:rPr>
      </w:pPr>
      <w:r w:rsidRPr="00E62C33">
        <w:rPr>
          <w:rFonts w:ascii="Times New Roman" w:hAnsi="Times New Roman" w:cs="Times New Roman"/>
          <w:sz w:val="28"/>
          <w:szCs w:val="28"/>
        </w:rPr>
        <w:t>- сфера услуг - 5 проектов на 75,</w:t>
      </w:r>
      <w:r>
        <w:rPr>
          <w:rFonts w:ascii="Times New Roman" w:hAnsi="Times New Roman" w:cs="Times New Roman"/>
          <w:sz w:val="28"/>
          <w:szCs w:val="28"/>
        </w:rPr>
        <w:t>8</w:t>
      </w:r>
      <w:r w:rsidRPr="00E62C33">
        <w:rPr>
          <w:rFonts w:ascii="Times New Roman" w:hAnsi="Times New Roman" w:cs="Times New Roman"/>
          <w:sz w:val="28"/>
          <w:szCs w:val="28"/>
        </w:rPr>
        <w:t xml:space="preserve"> млрд. рублей (3 918 рабочих мест).</w:t>
      </w:r>
    </w:p>
    <w:p w:rsidR="00E62C33" w:rsidRDefault="00E62C33" w:rsidP="00E62C33">
      <w:pPr>
        <w:spacing w:after="0" w:line="360" w:lineRule="auto"/>
        <w:ind w:firstLine="709"/>
        <w:jc w:val="both"/>
        <w:rPr>
          <w:rFonts w:ascii="Times New Roman" w:hAnsi="Times New Roman" w:cs="Times New Roman"/>
          <w:sz w:val="28"/>
          <w:szCs w:val="28"/>
        </w:rPr>
      </w:pPr>
      <w:r w:rsidRPr="00E62C33">
        <w:rPr>
          <w:rFonts w:ascii="Times New Roman" w:hAnsi="Times New Roman" w:cs="Times New Roman"/>
          <w:sz w:val="28"/>
          <w:szCs w:val="28"/>
        </w:rPr>
        <w:t>Проекты предусматривают реконструкцию существующих и строительство новых современных высокотехнологичных производств с созданием 13</w:t>
      </w:r>
      <w:r>
        <w:rPr>
          <w:rFonts w:ascii="Times New Roman" w:hAnsi="Times New Roman" w:cs="Times New Roman"/>
          <w:sz w:val="28"/>
          <w:szCs w:val="28"/>
        </w:rPr>
        <w:t xml:space="preserve"> </w:t>
      </w:r>
      <w:r w:rsidRPr="00E62C33">
        <w:rPr>
          <w:rFonts w:ascii="Times New Roman" w:hAnsi="Times New Roman" w:cs="Times New Roman"/>
          <w:sz w:val="28"/>
          <w:szCs w:val="28"/>
        </w:rPr>
        <w:t>683 рабочих мест.</w:t>
      </w:r>
    </w:p>
    <w:p w:rsidR="003E677E" w:rsidRPr="00DB62AF" w:rsidRDefault="00E62C33" w:rsidP="00DB62AF">
      <w:pPr>
        <w:spacing w:after="0" w:line="360" w:lineRule="auto"/>
        <w:ind w:firstLine="709"/>
        <w:jc w:val="both"/>
        <w:rPr>
          <w:rFonts w:ascii="Times New Roman" w:hAnsi="Times New Roman"/>
          <w:sz w:val="28"/>
          <w:szCs w:val="28"/>
        </w:rPr>
      </w:pPr>
      <w:r w:rsidRPr="00746551">
        <w:rPr>
          <w:rFonts w:ascii="Times New Roman" w:hAnsi="Times New Roman"/>
          <w:sz w:val="28"/>
          <w:szCs w:val="28"/>
        </w:rPr>
        <w:t>За счет привлечения внебюджетных инвестиций в 2014 году реализовано 23 инвестиционных проекта общей стоимостью 12</w:t>
      </w:r>
      <w:r>
        <w:rPr>
          <w:rFonts w:ascii="Times New Roman" w:hAnsi="Times New Roman"/>
          <w:sz w:val="28"/>
          <w:szCs w:val="28"/>
        </w:rPr>
        <w:t xml:space="preserve"> 994,2</w:t>
      </w:r>
      <w:r w:rsidRPr="00746551">
        <w:rPr>
          <w:rFonts w:ascii="Times New Roman" w:hAnsi="Times New Roman"/>
          <w:sz w:val="28"/>
          <w:szCs w:val="28"/>
        </w:rPr>
        <w:t xml:space="preserve"> млн. рублей и создано 1</w:t>
      </w:r>
      <w:r>
        <w:rPr>
          <w:rFonts w:ascii="Times New Roman" w:hAnsi="Times New Roman"/>
          <w:sz w:val="28"/>
          <w:szCs w:val="28"/>
        </w:rPr>
        <w:t xml:space="preserve"> </w:t>
      </w:r>
      <w:r w:rsidRPr="00746551">
        <w:rPr>
          <w:rFonts w:ascii="Times New Roman" w:hAnsi="Times New Roman"/>
          <w:sz w:val="28"/>
          <w:szCs w:val="28"/>
        </w:rPr>
        <w:t>794 рабочих места</w:t>
      </w:r>
      <w:r w:rsidR="00DB62AF">
        <w:rPr>
          <w:rFonts w:ascii="Times New Roman" w:hAnsi="Times New Roman"/>
          <w:sz w:val="28"/>
          <w:szCs w:val="28"/>
        </w:rPr>
        <w:t>.</w:t>
      </w:r>
    </w:p>
    <w:p w:rsidR="006116E0" w:rsidRPr="006116E0" w:rsidRDefault="006116E0" w:rsidP="006116E0">
      <w:pPr>
        <w:spacing w:after="0" w:line="360" w:lineRule="auto"/>
        <w:ind w:firstLine="709"/>
        <w:jc w:val="both"/>
        <w:rPr>
          <w:rFonts w:ascii="Times New Roman" w:hAnsi="Times New Roman" w:cs="Times New Roman"/>
          <w:sz w:val="28"/>
          <w:szCs w:val="28"/>
        </w:rPr>
      </w:pPr>
      <w:r w:rsidRPr="006116E0">
        <w:rPr>
          <w:rFonts w:ascii="Times New Roman" w:hAnsi="Times New Roman" w:cs="Times New Roman"/>
          <w:sz w:val="28"/>
          <w:szCs w:val="28"/>
        </w:rPr>
        <w:lastRenderedPageBreak/>
        <w:t>Численность пенсионеров Чеченской Республики по сравнению с уровнем 2013 года выросла на 3,1% и составила 377 тыс.</w:t>
      </w:r>
      <w:r w:rsidR="003E677E" w:rsidRPr="003E677E">
        <w:rPr>
          <w:rFonts w:ascii="Times New Roman" w:hAnsi="Times New Roman" w:cs="Times New Roman"/>
          <w:sz w:val="28"/>
          <w:szCs w:val="28"/>
        </w:rPr>
        <w:t xml:space="preserve"> </w:t>
      </w:r>
      <w:r w:rsidRPr="006116E0">
        <w:rPr>
          <w:rFonts w:ascii="Times New Roman" w:hAnsi="Times New Roman" w:cs="Times New Roman"/>
          <w:sz w:val="28"/>
          <w:szCs w:val="28"/>
        </w:rPr>
        <w:t>человек. Фактическая сумма выплаченных пенсионерам пенсий составила 45</w:t>
      </w:r>
      <w:r w:rsidR="003E677E" w:rsidRPr="003E677E">
        <w:rPr>
          <w:rFonts w:ascii="Times New Roman" w:hAnsi="Times New Roman" w:cs="Times New Roman"/>
          <w:sz w:val="28"/>
          <w:szCs w:val="28"/>
        </w:rPr>
        <w:t xml:space="preserve"> </w:t>
      </w:r>
      <w:r w:rsidRPr="006116E0">
        <w:rPr>
          <w:rFonts w:ascii="Times New Roman" w:hAnsi="Times New Roman" w:cs="Times New Roman"/>
          <w:sz w:val="28"/>
          <w:szCs w:val="28"/>
        </w:rPr>
        <w:t xml:space="preserve">693,1 млн. </w:t>
      </w:r>
      <w:r w:rsidR="003E677E">
        <w:rPr>
          <w:rFonts w:ascii="Times New Roman" w:hAnsi="Times New Roman" w:cs="Times New Roman"/>
          <w:sz w:val="28"/>
          <w:szCs w:val="28"/>
        </w:rPr>
        <w:t>рублей</w:t>
      </w:r>
      <w:r w:rsidRPr="006116E0">
        <w:rPr>
          <w:rFonts w:ascii="Times New Roman" w:hAnsi="Times New Roman" w:cs="Times New Roman"/>
          <w:sz w:val="28"/>
          <w:szCs w:val="28"/>
        </w:rPr>
        <w:t>.</w:t>
      </w:r>
    </w:p>
    <w:p w:rsidR="006116E0" w:rsidRPr="006116E0" w:rsidRDefault="006116E0" w:rsidP="006116E0">
      <w:pPr>
        <w:spacing w:after="0" w:line="360" w:lineRule="auto"/>
        <w:ind w:firstLine="709"/>
        <w:jc w:val="both"/>
        <w:rPr>
          <w:rFonts w:ascii="Times New Roman" w:hAnsi="Times New Roman" w:cs="Times New Roman"/>
          <w:sz w:val="28"/>
          <w:szCs w:val="28"/>
        </w:rPr>
      </w:pPr>
      <w:r w:rsidRPr="006116E0">
        <w:rPr>
          <w:rFonts w:ascii="Times New Roman" w:hAnsi="Times New Roman" w:cs="Times New Roman"/>
          <w:sz w:val="28"/>
          <w:szCs w:val="28"/>
        </w:rPr>
        <w:t>Численность получающих ежемесячные денежные выплаты (ЕДВ) в Чеченской Республике составила 232 тыс. человек. Фактические расходы на выплату ЕДВ составили 5</w:t>
      </w:r>
      <w:r w:rsidR="003E677E" w:rsidRPr="003E677E">
        <w:rPr>
          <w:rFonts w:ascii="Times New Roman" w:hAnsi="Times New Roman" w:cs="Times New Roman"/>
          <w:sz w:val="28"/>
          <w:szCs w:val="28"/>
        </w:rPr>
        <w:t xml:space="preserve"> </w:t>
      </w:r>
      <w:r w:rsidRPr="006116E0">
        <w:rPr>
          <w:rFonts w:ascii="Times New Roman" w:hAnsi="Times New Roman" w:cs="Times New Roman"/>
          <w:sz w:val="28"/>
          <w:szCs w:val="28"/>
        </w:rPr>
        <w:t>863,03 млн.</w:t>
      </w:r>
      <w:r w:rsidR="003E677E" w:rsidRPr="003E677E">
        <w:rPr>
          <w:rFonts w:ascii="Times New Roman" w:hAnsi="Times New Roman" w:cs="Times New Roman"/>
          <w:sz w:val="28"/>
          <w:szCs w:val="28"/>
        </w:rPr>
        <w:t xml:space="preserve"> </w:t>
      </w:r>
      <w:r w:rsidRPr="006116E0">
        <w:rPr>
          <w:rFonts w:ascii="Times New Roman" w:hAnsi="Times New Roman" w:cs="Times New Roman"/>
          <w:sz w:val="28"/>
          <w:szCs w:val="28"/>
        </w:rPr>
        <w:t>руб</w:t>
      </w:r>
      <w:r w:rsidR="003E677E">
        <w:rPr>
          <w:rFonts w:ascii="Times New Roman" w:hAnsi="Times New Roman" w:cs="Times New Roman"/>
          <w:sz w:val="28"/>
          <w:szCs w:val="28"/>
        </w:rPr>
        <w:t>лей</w:t>
      </w:r>
      <w:r w:rsidRPr="006116E0">
        <w:rPr>
          <w:rFonts w:ascii="Times New Roman" w:hAnsi="Times New Roman" w:cs="Times New Roman"/>
          <w:sz w:val="28"/>
          <w:szCs w:val="28"/>
        </w:rPr>
        <w:t>.</w:t>
      </w:r>
    </w:p>
    <w:p w:rsidR="006116E0" w:rsidRDefault="006116E0" w:rsidP="006116E0">
      <w:pPr>
        <w:spacing w:after="0" w:line="360" w:lineRule="auto"/>
        <w:ind w:firstLine="709"/>
        <w:jc w:val="both"/>
        <w:rPr>
          <w:rFonts w:ascii="Times New Roman" w:hAnsi="Times New Roman" w:cs="Times New Roman"/>
          <w:sz w:val="28"/>
          <w:szCs w:val="28"/>
        </w:rPr>
      </w:pPr>
      <w:r w:rsidRPr="006116E0">
        <w:rPr>
          <w:rFonts w:ascii="Times New Roman" w:hAnsi="Times New Roman" w:cs="Times New Roman"/>
          <w:sz w:val="28"/>
          <w:szCs w:val="28"/>
        </w:rPr>
        <w:t>Численность получателей дополнительного единовременного материального обеспечения (ДЕМО) составила 411</w:t>
      </w:r>
      <w:r w:rsidR="004E4CDD">
        <w:rPr>
          <w:rFonts w:ascii="Times New Roman" w:hAnsi="Times New Roman" w:cs="Times New Roman"/>
          <w:sz w:val="28"/>
          <w:szCs w:val="28"/>
        </w:rPr>
        <w:t xml:space="preserve"> челов</w:t>
      </w:r>
      <w:r w:rsidR="00F45B7D">
        <w:rPr>
          <w:rFonts w:ascii="Times New Roman" w:hAnsi="Times New Roman" w:cs="Times New Roman"/>
          <w:sz w:val="28"/>
          <w:szCs w:val="28"/>
        </w:rPr>
        <w:t>ек</w:t>
      </w:r>
      <w:r w:rsidRPr="006116E0">
        <w:rPr>
          <w:rFonts w:ascii="Times New Roman" w:hAnsi="Times New Roman" w:cs="Times New Roman"/>
          <w:sz w:val="28"/>
          <w:szCs w:val="28"/>
        </w:rPr>
        <w:t>. Фактические расходы на выплату ДЕМО составили 5</w:t>
      </w:r>
      <w:r w:rsidR="003E677E">
        <w:rPr>
          <w:rFonts w:ascii="Times New Roman" w:hAnsi="Times New Roman" w:cs="Times New Roman"/>
          <w:sz w:val="28"/>
          <w:szCs w:val="28"/>
        </w:rPr>
        <w:t> </w:t>
      </w:r>
      <w:r w:rsidRPr="006116E0">
        <w:rPr>
          <w:rFonts w:ascii="Times New Roman" w:hAnsi="Times New Roman" w:cs="Times New Roman"/>
          <w:sz w:val="28"/>
          <w:szCs w:val="28"/>
        </w:rPr>
        <w:t>064,4</w:t>
      </w:r>
      <w:r w:rsidR="003E677E">
        <w:rPr>
          <w:rFonts w:ascii="Times New Roman" w:hAnsi="Times New Roman" w:cs="Times New Roman"/>
          <w:sz w:val="28"/>
          <w:szCs w:val="28"/>
        </w:rPr>
        <w:t> </w:t>
      </w:r>
      <w:r w:rsidRPr="006116E0">
        <w:rPr>
          <w:rFonts w:ascii="Times New Roman" w:hAnsi="Times New Roman" w:cs="Times New Roman"/>
          <w:sz w:val="28"/>
          <w:szCs w:val="28"/>
        </w:rPr>
        <w:t>тыс.</w:t>
      </w:r>
      <w:r w:rsidR="003E677E">
        <w:rPr>
          <w:rFonts w:ascii="Times New Roman" w:hAnsi="Times New Roman" w:cs="Times New Roman"/>
          <w:sz w:val="28"/>
          <w:szCs w:val="28"/>
        </w:rPr>
        <w:t xml:space="preserve"> рублей.</w:t>
      </w:r>
    </w:p>
    <w:p w:rsidR="003E677E" w:rsidRPr="006116E0" w:rsidRDefault="003E677E" w:rsidP="006116E0">
      <w:pPr>
        <w:spacing w:after="0" w:line="360" w:lineRule="auto"/>
        <w:ind w:firstLine="709"/>
        <w:jc w:val="both"/>
        <w:rPr>
          <w:rFonts w:ascii="Times New Roman" w:hAnsi="Times New Roman" w:cs="Times New Roman"/>
          <w:sz w:val="28"/>
          <w:szCs w:val="28"/>
        </w:rPr>
      </w:pPr>
      <w:r w:rsidRPr="00576626">
        <w:rPr>
          <w:rFonts w:ascii="Times New Roman" w:hAnsi="Times New Roman" w:cs="Times New Roman"/>
          <w:sz w:val="28"/>
          <w:szCs w:val="28"/>
        </w:rPr>
        <w:t>Приведенные показатели развития экономики республики свидетельствуют о сохранении положительного тренда, однако снижение отдельных показателей свидетельствует о необходимости корректировки некоторых инструментов ее регулирования.</w:t>
      </w:r>
    </w:p>
    <w:p w:rsidR="006116E0" w:rsidRDefault="006116E0" w:rsidP="00716F23">
      <w:pPr>
        <w:spacing w:after="0" w:line="360" w:lineRule="auto"/>
        <w:ind w:firstLine="709"/>
        <w:jc w:val="both"/>
        <w:rPr>
          <w:rFonts w:ascii="Times New Roman" w:hAnsi="Times New Roman" w:cs="Times New Roman"/>
          <w:b/>
          <w:sz w:val="28"/>
          <w:szCs w:val="28"/>
        </w:rPr>
      </w:pPr>
    </w:p>
    <w:p w:rsidR="006116E0" w:rsidRDefault="006116E0" w:rsidP="00716F23">
      <w:pPr>
        <w:spacing w:after="0" w:line="360" w:lineRule="auto"/>
        <w:ind w:firstLine="709"/>
        <w:jc w:val="both"/>
        <w:rPr>
          <w:rFonts w:ascii="Times New Roman" w:hAnsi="Times New Roman" w:cs="Times New Roman"/>
          <w:b/>
          <w:sz w:val="28"/>
          <w:szCs w:val="28"/>
        </w:rPr>
      </w:pPr>
    </w:p>
    <w:p w:rsidR="006116E0" w:rsidRDefault="006116E0" w:rsidP="00716F23">
      <w:pPr>
        <w:spacing w:after="0" w:line="360" w:lineRule="auto"/>
        <w:ind w:firstLine="709"/>
        <w:jc w:val="both"/>
        <w:rPr>
          <w:rFonts w:ascii="Times New Roman" w:hAnsi="Times New Roman" w:cs="Times New Roman"/>
          <w:b/>
          <w:sz w:val="28"/>
          <w:szCs w:val="28"/>
        </w:rPr>
      </w:pPr>
    </w:p>
    <w:p w:rsidR="006116E0" w:rsidRDefault="006116E0" w:rsidP="00716F23">
      <w:pPr>
        <w:spacing w:after="0" w:line="360" w:lineRule="auto"/>
        <w:ind w:firstLine="709"/>
        <w:jc w:val="both"/>
        <w:rPr>
          <w:rFonts w:ascii="Times New Roman" w:hAnsi="Times New Roman" w:cs="Times New Roman"/>
          <w:b/>
          <w:sz w:val="28"/>
          <w:szCs w:val="28"/>
        </w:rPr>
      </w:pPr>
    </w:p>
    <w:p w:rsidR="006116E0" w:rsidRDefault="006116E0" w:rsidP="00716F23">
      <w:pPr>
        <w:spacing w:after="0" w:line="360" w:lineRule="auto"/>
        <w:ind w:firstLine="709"/>
        <w:jc w:val="both"/>
        <w:rPr>
          <w:rFonts w:ascii="Times New Roman" w:hAnsi="Times New Roman" w:cs="Times New Roman"/>
          <w:b/>
          <w:sz w:val="28"/>
          <w:szCs w:val="28"/>
        </w:rPr>
      </w:pPr>
    </w:p>
    <w:p w:rsidR="006116E0" w:rsidRDefault="006116E0" w:rsidP="00716F23">
      <w:pPr>
        <w:spacing w:after="0" w:line="360" w:lineRule="auto"/>
        <w:ind w:firstLine="709"/>
        <w:jc w:val="both"/>
        <w:rPr>
          <w:rFonts w:ascii="Times New Roman" w:hAnsi="Times New Roman" w:cs="Times New Roman"/>
          <w:b/>
          <w:sz w:val="28"/>
          <w:szCs w:val="28"/>
        </w:rPr>
      </w:pPr>
    </w:p>
    <w:p w:rsidR="009B0B8D" w:rsidRPr="00376F28" w:rsidRDefault="009B0B8D" w:rsidP="00716F23">
      <w:pPr>
        <w:spacing w:after="0" w:line="360" w:lineRule="auto"/>
        <w:ind w:firstLine="709"/>
        <w:jc w:val="both"/>
        <w:rPr>
          <w:rFonts w:ascii="Times New Roman" w:hAnsi="Times New Roman" w:cs="Times New Roman"/>
          <w:b/>
          <w:sz w:val="28"/>
          <w:szCs w:val="28"/>
        </w:rPr>
      </w:pPr>
    </w:p>
    <w:p w:rsidR="008E70CF" w:rsidRDefault="008E70CF" w:rsidP="003249CE">
      <w:pPr>
        <w:spacing w:after="0" w:line="360" w:lineRule="auto"/>
        <w:ind w:firstLine="709"/>
        <w:jc w:val="center"/>
        <w:rPr>
          <w:rFonts w:ascii="Times New Roman" w:hAnsi="Times New Roman" w:cs="Times New Roman"/>
          <w:b/>
          <w:sz w:val="28"/>
          <w:szCs w:val="28"/>
        </w:rPr>
      </w:pPr>
    </w:p>
    <w:p w:rsidR="00EA2D26" w:rsidRDefault="00EA2D26" w:rsidP="003249CE">
      <w:pPr>
        <w:spacing w:after="0" w:line="360" w:lineRule="auto"/>
        <w:ind w:firstLine="709"/>
        <w:jc w:val="center"/>
        <w:rPr>
          <w:rFonts w:ascii="Times New Roman" w:hAnsi="Times New Roman" w:cs="Times New Roman"/>
          <w:b/>
          <w:sz w:val="28"/>
          <w:szCs w:val="28"/>
        </w:rPr>
      </w:pPr>
    </w:p>
    <w:p w:rsidR="007027E4" w:rsidRDefault="007027E4" w:rsidP="007027E4">
      <w:pPr>
        <w:spacing w:after="0" w:line="360" w:lineRule="auto"/>
        <w:rPr>
          <w:rFonts w:ascii="Times New Roman" w:hAnsi="Times New Roman" w:cs="Times New Roman"/>
          <w:b/>
          <w:sz w:val="28"/>
          <w:szCs w:val="28"/>
        </w:rPr>
      </w:pPr>
    </w:p>
    <w:p w:rsidR="007027E4" w:rsidRDefault="007027E4" w:rsidP="007027E4">
      <w:pPr>
        <w:spacing w:after="0" w:line="360" w:lineRule="auto"/>
        <w:rPr>
          <w:rFonts w:ascii="Times New Roman" w:hAnsi="Times New Roman" w:cs="Times New Roman"/>
          <w:b/>
          <w:sz w:val="28"/>
          <w:szCs w:val="28"/>
        </w:rPr>
      </w:pPr>
    </w:p>
    <w:p w:rsidR="007027E4" w:rsidRDefault="007027E4" w:rsidP="007027E4">
      <w:pPr>
        <w:spacing w:after="0" w:line="360" w:lineRule="auto"/>
        <w:rPr>
          <w:rFonts w:ascii="Times New Roman" w:hAnsi="Times New Roman" w:cs="Times New Roman"/>
          <w:b/>
          <w:sz w:val="28"/>
          <w:szCs w:val="28"/>
        </w:rPr>
      </w:pPr>
    </w:p>
    <w:p w:rsidR="00A76521" w:rsidRDefault="00A76521" w:rsidP="007027E4">
      <w:pPr>
        <w:spacing w:after="0" w:line="360" w:lineRule="auto"/>
        <w:rPr>
          <w:rFonts w:ascii="Times New Roman" w:hAnsi="Times New Roman" w:cs="Times New Roman"/>
          <w:b/>
          <w:sz w:val="28"/>
          <w:szCs w:val="28"/>
        </w:rPr>
      </w:pPr>
    </w:p>
    <w:p w:rsidR="00A76521" w:rsidRDefault="00A76521" w:rsidP="007027E4">
      <w:pPr>
        <w:spacing w:after="0" w:line="360" w:lineRule="auto"/>
        <w:rPr>
          <w:rFonts w:ascii="Times New Roman" w:hAnsi="Times New Roman" w:cs="Times New Roman"/>
          <w:b/>
          <w:sz w:val="28"/>
          <w:szCs w:val="28"/>
        </w:rPr>
      </w:pPr>
    </w:p>
    <w:p w:rsidR="00A76521" w:rsidRDefault="00A76521" w:rsidP="007027E4">
      <w:pPr>
        <w:spacing w:after="0" w:line="360" w:lineRule="auto"/>
        <w:rPr>
          <w:rFonts w:ascii="Times New Roman" w:hAnsi="Times New Roman" w:cs="Times New Roman"/>
          <w:b/>
          <w:sz w:val="28"/>
          <w:szCs w:val="28"/>
        </w:rPr>
      </w:pPr>
    </w:p>
    <w:p w:rsidR="00A76521" w:rsidRDefault="00A76521" w:rsidP="007027E4">
      <w:pPr>
        <w:spacing w:after="0" w:line="360" w:lineRule="auto"/>
        <w:rPr>
          <w:rFonts w:ascii="Times New Roman" w:hAnsi="Times New Roman" w:cs="Times New Roman"/>
          <w:b/>
          <w:sz w:val="28"/>
          <w:szCs w:val="28"/>
        </w:rPr>
      </w:pPr>
    </w:p>
    <w:p w:rsidR="00A76521" w:rsidRDefault="00A76521" w:rsidP="007027E4">
      <w:pPr>
        <w:spacing w:after="0" w:line="360" w:lineRule="auto"/>
        <w:rPr>
          <w:rFonts w:ascii="Times New Roman" w:hAnsi="Times New Roman" w:cs="Times New Roman"/>
          <w:b/>
          <w:sz w:val="28"/>
          <w:szCs w:val="28"/>
        </w:rPr>
      </w:pPr>
    </w:p>
    <w:p w:rsidR="00A76521" w:rsidRDefault="00A76521" w:rsidP="007027E4">
      <w:pPr>
        <w:spacing w:after="0" w:line="360" w:lineRule="auto"/>
        <w:rPr>
          <w:rFonts w:ascii="Times New Roman" w:hAnsi="Times New Roman" w:cs="Times New Roman"/>
          <w:b/>
          <w:sz w:val="28"/>
          <w:szCs w:val="28"/>
        </w:rPr>
      </w:pPr>
    </w:p>
    <w:p w:rsidR="00A76521" w:rsidRDefault="00A76521" w:rsidP="007027E4">
      <w:pPr>
        <w:spacing w:after="0" w:line="360" w:lineRule="auto"/>
        <w:rPr>
          <w:rFonts w:ascii="Times New Roman" w:hAnsi="Times New Roman" w:cs="Times New Roman"/>
          <w:b/>
          <w:sz w:val="28"/>
          <w:szCs w:val="28"/>
        </w:rPr>
      </w:pPr>
    </w:p>
    <w:p w:rsidR="00A76521" w:rsidRDefault="00A76521" w:rsidP="007027E4">
      <w:pPr>
        <w:spacing w:after="0" w:line="360" w:lineRule="auto"/>
        <w:rPr>
          <w:rFonts w:ascii="Times New Roman" w:hAnsi="Times New Roman" w:cs="Times New Roman"/>
          <w:b/>
          <w:sz w:val="28"/>
          <w:szCs w:val="28"/>
        </w:rPr>
      </w:pPr>
    </w:p>
    <w:p w:rsidR="00A76521" w:rsidRDefault="00A76521" w:rsidP="007027E4">
      <w:pPr>
        <w:spacing w:after="0" w:line="360" w:lineRule="auto"/>
        <w:rPr>
          <w:rFonts w:ascii="Times New Roman" w:hAnsi="Times New Roman" w:cs="Times New Roman"/>
          <w:b/>
          <w:sz w:val="28"/>
          <w:szCs w:val="28"/>
        </w:rPr>
      </w:pPr>
    </w:p>
    <w:p w:rsidR="00A76521" w:rsidRDefault="00A76521" w:rsidP="007027E4">
      <w:pPr>
        <w:spacing w:after="0" w:line="360" w:lineRule="auto"/>
        <w:rPr>
          <w:rFonts w:ascii="Times New Roman" w:hAnsi="Times New Roman" w:cs="Times New Roman"/>
          <w:b/>
          <w:sz w:val="28"/>
          <w:szCs w:val="28"/>
        </w:rPr>
      </w:pPr>
    </w:p>
    <w:p w:rsidR="001C2FC4" w:rsidRDefault="001C2FC4" w:rsidP="007027E4">
      <w:pPr>
        <w:spacing w:after="0" w:line="360" w:lineRule="auto"/>
        <w:rPr>
          <w:rFonts w:ascii="Times New Roman" w:hAnsi="Times New Roman" w:cs="Times New Roman"/>
          <w:b/>
          <w:sz w:val="28"/>
          <w:szCs w:val="28"/>
        </w:rPr>
      </w:pPr>
    </w:p>
    <w:p w:rsidR="001C2FC4" w:rsidRDefault="001C2FC4" w:rsidP="007027E4">
      <w:pPr>
        <w:spacing w:after="0" w:line="360" w:lineRule="auto"/>
        <w:rPr>
          <w:rFonts w:ascii="Times New Roman" w:hAnsi="Times New Roman" w:cs="Times New Roman"/>
          <w:b/>
          <w:sz w:val="28"/>
          <w:szCs w:val="28"/>
        </w:rPr>
      </w:pPr>
    </w:p>
    <w:p w:rsidR="001C2FC4" w:rsidRDefault="001C2FC4" w:rsidP="007027E4">
      <w:pPr>
        <w:spacing w:after="0" w:line="360" w:lineRule="auto"/>
        <w:rPr>
          <w:rFonts w:ascii="Times New Roman" w:hAnsi="Times New Roman" w:cs="Times New Roman"/>
          <w:b/>
          <w:sz w:val="28"/>
          <w:szCs w:val="28"/>
        </w:rPr>
      </w:pPr>
    </w:p>
    <w:p w:rsidR="001C2FC4" w:rsidRDefault="001C2FC4" w:rsidP="007027E4">
      <w:pPr>
        <w:spacing w:after="0" w:line="360" w:lineRule="auto"/>
        <w:rPr>
          <w:rFonts w:ascii="Times New Roman" w:hAnsi="Times New Roman" w:cs="Times New Roman"/>
          <w:b/>
          <w:sz w:val="28"/>
          <w:szCs w:val="28"/>
        </w:rPr>
      </w:pPr>
    </w:p>
    <w:p w:rsidR="001C2FC4" w:rsidRDefault="001C2FC4" w:rsidP="007027E4">
      <w:pPr>
        <w:spacing w:after="0" w:line="360" w:lineRule="auto"/>
        <w:rPr>
          <w:rFonts w:ascii="Times New Roman" w:hAnsi="Times New Roman" w:cs="Times New Roman"/>
          <w:b/>
          <w:sz w:val="28"/>
          <w:szCs w:val="28"/>
        </w:rPr>
      </w:pPr>
    </w:p>
    <w:p w:rsidR="00A76521" w:rsidRDefault="00A76521" w:rsidP="007027E4">
      <w:pPr>
        <w:spacing w:after="0" w:line="360" w:lineRule="auto"/>
        <w:rPr>
          <w:rFonts w:ascii="Times New Roman" w:hAnsi="Times New Roman" w:cs="Times New Roman"/>
          <w:b/>
          <w:sz w:val="28"/>
          <w:szCs w:val="28"/>
        </w:rPr>
      </w:pPr>
    </w:p>
    <w:p w:rsidR="00A76521" w:rsidRDefault="00A76521" w:rsidP="007027E4">
      <w:pPr>
        <w:spacing w:after="0" w:line="360" w:lineRule="auto"/>
        <w:rPr>
          <w:rFonts w:ascii="Times New Roman" w:hAnsi="Times New Roman" w:cs="Times New Roman"/>
          <w:b/>
          <w:sz w:val="28"/>
          <w:szCs w:val="28"/>
        </w:rPr>
      </w:pPr>
    </w:p>
    <w:p w:rsidR="008E70CF" w:rsidRDefault="0081177D" w:rsidP="008E70CF">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lang w:val="en-US"/>
        </w:rPr>
        <w:t>II</w:t>
      </w:r>
      <w:r w:rsidRPr="0081177D">
        <w:rPr>
          <w:rFonts w:ascii="Times New Roman" w:hAnsi="Times New Roman" w:cs="Times New Roman"/>
          <w:b/>
          <w:sz w:val="28"/>
          <w:szCs w:val="28"/>
        </w:rPr>
        <w:t xml:space="preserve">. </w:t>
      </w:r>
      <w:r w:rsidR="008E70CF">
        <w:rPr>
          <w:rFonts w:ascii="Times New Roman" w:hAnsi="Times New Roman" w:cs="Times New Roman"/>
          <w:b/>
          <w:sz w:val="28"/>
          <w:szCs w:val="28"/>
        </w:rPr>
        <w:t>ИТОГИ                                                                                                           ИСПОЛНЕНИЯ КОНСОЛИДИРОВАННОГО БЮДЖЕТА ЧЕЧЕНСКОЙ РЕСПУБЛИКИ                                                                                         ЗА 201</w:t>
      </w:r>
      <w:r w:rsidR="00E169CD">
        <w:rPr>
          <w:rFonts w:ascii="Times New Roman" w:hAnsi="Times New Roman" w:cs="Times New Roman"/>
          <w:b/>
          <w:sz w:val="28"/>
          <w:szCs w:val="28"/>
        </w:rPr>
        <w:t>4</w:t>
      </w:r>
      <w:r w:rsidR="008E70CF">
        <w:rPr>
          <w:rFonts w:ascii="Times New Roman" w:hAnsi="Times New Roman" w:cs="Times New Roman"/>
          <w:b/>
          <w:sz w:val="28"/>
          <w:szCs w:val="28"/>
        </w:rPr>
        <w:t xml:space="preserve"> ГОД</w:t>
      </w:r>
    </w:p>
    <w:p w:rsidR="008E70CF" w:rsidRDefault="008E70CF" w:rsidP="003249CE">
      <w:pPr>
        <w:spacing w:after="0" w:line="360" w:lineRule="auto"/>
        <w:ind w:firstLine="709"/>
        <w:jc w:val="center"/>
        <w:rPr>
          <w:rFonts w:ascii="Times New Roman" w:hAnsi="Times New Roman" w:cs="Times New Roman"/>
          <w:b/>
          <w:sz w:val="28"/>
          <w:szCs w:val="28"/>
        </w:rPr>
      </w:pPr>
    </w:p>
    <w:p w:rsidR="008E70CF" w:rsidRDefault="008E70CF" w:rsidP="003249CE">
      <w:pPr>
        <w:spacing w:after="0" w:line="360" w:lineRule="auto"/>
        <w:ind w:firstLine="709"/>
        <w:jc w:val="center"/>
        <w:rPr>
          <w:rFonts w:ascii="Times New Roman" w:hAnsi="Times New Roman" w:cs="Times New Roman"/>
          <w:b/>
          <w:sz w:val="28"/>
          <w:szCs w:val="28"/>
        </w:rPr>
      </w:pPr>
    </w:p>
    <w:p w:rsidR="008E70CF" w:rsidRDefault="008E70CF" w:rsidP="003249CE">
      <w:pPr>
        <w:spacing w:after="0" w:line="360" w:lineRule="auto"/>
        <w:ind w:firstLine="709"/>
        <w:jc w:val="center"/>
        <w:rPr>
          <w:rFonts w:ascii="Times New Roman" w:hAnsi="Times New Roman" w:cs="Times New Roman"/>
          <w:b/>
          <w:sz w:val="28"/>
          <w:szCs w:val="28"/>
        </w:rPr>
      </w:pPr>
    </w:p>
    <w:p w:rsidR="008E70CF" w:rsidRDefault="008E70CF" w:rsidP="003249CE">
      <w:pPr>
        <w:spacing w:after="0" w:line="360" w:lineRule="auto"/>
        <w:ind w:firstLine="709"/>
        <w:jc w:val="center"/>
        <w:rPr>
          <w:rFonts w:ascii="Times New Roman" w:hAnsi="Times New Roman" w:cs="Times New Roman"/>
          <w:b/>
          <w:sz w:val="28"/>
          <w:szCs w:val="28"/>
        </w:rPr>
      </w:pPr>
    </w:p>
    <w:p w:rsidR="00A06C52" w:rsidRDefault="00A06C52" w:rsidP="003249CE">
      <w:pPr>
        <w:spacing w:after="0" w:line="360" w:lineRule="auto"/>
        <w:ind w:firstLine="709"/>
        <w:jc w:val="center"/>
        <w:rPr>
          <w:rFonts w:ascii="Times New Roman" w:hAnsi="Times New Roman" w:cs="Times New Roman"/>
          <w:b/>
          <w:sz w:val="28"/>
          <w:szCs w:val="28"/>
        </w:rPr>
      </w:pPr>
    </w:p>
    <w:p w:rsidR="00A06C52" w:rsidRDefault="00A06C52" w:rsidP="003249CE">
      <w:pPr>
        <w:spacing w:after="0" w:line="360" w:lineRule="auto"/>
        <w:ind w:firstLine="709"/>
        <w:jc w:val="center"/>
        <w:rPr>
          <w:rFonts w:ascii="Times New Roman" w:hAnsi="Times New Roman" w:cs="Times New Roman"/>
          <w:b/>
          <w:sz w:val="28"/>
          <w:szCs w:val="28"/>
        </w:rPr>
      </w:pPr>
    </w:p>
    <w:p w:rsidR="00A06C52" w:rsidRDefault="00A06C52" w:rsidP="003249CE">
      <w:pPr>
        <w:spacing w:after="0" w:line="360" w:lineRule="auto"/>
        <w:ind w:firstLine="709"/>
        <w:jc w:val="center"/>
        <w:rPr>
          <w:rFonts w:ascii="Times New Roman" w:hAnsi="Times New Roman" w:cs="Times New Roman"/>
          <w:b/>
          <w:sz w:val="28"/>
          <w:szCs w:val="28"/>
        </w:rPr>
      </w:pPr>
    </w:p>
    <w:p w:rsidR="00A06C52" w:rsidRDefault="00A06C52" w:rsidP="003249CE">
      <w:pPr>
        <w:spacing w:after="0" w:line="360" w:lineRule="auto"/>
        <w:ind w:firstLine="709"/>
        <w:jc w:val="center"/>
        <w:rPr>
          <w:rFonts w:ascii="Times New Roman" w:hAnsi="Times New Roman" w:cs="Times New Roman"/>
          <w:b/>
          <w:sz w:val="28"/>
          <w:szCs w:val="28"/>
        </w:rPr>
      </w:pPr>
    </w:p>
    <w:p w:rsidR="008E70CF" w:rsidRDefault="008E70CF" w:rsidP="003249CE">
      <w:pPr>
        <w:spacing w:after="0" w:line="360" w:lineRule="auto"/>
        <w:ind w:firstLine="709"/>
        <w:jc w:val="center"/>
        <w:rPr>
          <w:rFonts w:ascii="Times New Roman" w:hAnsi="Times New Roman" w:cs="Times New Roman"/>
          <w:b/>
          <w:sz w:val="28"/>
          <w:szCs w:val="28"/>
        </w:rPr>
      </w:pPr>
    </w:p>
    <w:p w:rsidR="001C2FC4" w:rsidRDefault="001C2FC4" w:rsidP="003249CE">
      <w:pPr>
        <w:spacing w:after="0" w:line="360" w:lineRule="auto"/>
        <w:ind w:firstLine="709"/>
        <w:jc w:val="center"/>
        <w:rPr>
          <w:rFonts w:ascii="Times New Roman" w:hAnsi="Times New Roman" w:cs="Times New Roman"/>
          <w:b/>
          <w:sz w:val="28"/>
          <w:szCs w:val="28"/>
        </w:rPr>
      </w:pPr>
    </w:p>
    <w:p w:rsidR="008E70CF" w:rsidRDefault="008E70CF" w:rsidP="003249CE">
      <w:pPr>
        <w:spacing w:after="0" w:line="360" w:lineRule="auto"/>
        <w:ind w:firstLine="709"/>
        <w:jc w:val="center"/>
        <w:rPr>
          <w:rFonts w:ascii="Times New Roman" w:hAnsi="Times New Roman" w:cs="Times New Roman"/>
          <w:b/>
          <w:sz w:val="28"/>
          <w:szCs w:val="28"/>
        </w:rPr>
      </w:pPr>
    </w:p>
    <w:p w:rsidR="007027E4" w:rsidRDefault="007027E4" w:rsidP="0079366D">
      <w:pPr>
        <w:spacing w:after="0" w:line="360" w:lineRule="auto"/>
        <w:rPr>
          <w:rFonts w:ascii="Times New Roman" w:hAnsi="Times New Roman" w:cs="Times New Roman"/>
          <w:b/>
          <w:sz w:val="28"/>
          <w:szCs w:val="28"/>
        </w:rPr>
      </w:pPr>
    </w:p>
    <w:p w:rsidR="00A76521" w:rsidRDefault="00A76521" w:rsidP="0079366D">
      <w:pPr>
        <w:spacing w:after="0" w:line="360" w:lineRule="auto"/>
        <w:rPr>
          <w:rFonts w:ascii="Times New Roman" w:hAnsi="Times New Roman" w:cs="Times New Roman"/>
          <w:b/>
          <w:sz w:val="28"/>
          <w:szCs w:val="28"/>
        </w:rPr>
      </w:pPr>
    </w:p>
    <w:p w:rsidR="003249CE" w:rsidRDefault="0081177D" w:rsidP="003249CE">
      <w:pPr>
        <w:spacing w:after="0" w:line="360" w:lineRule="auto"/>
        <w:ind w:firstLine="709"/>
        <w:jc w:val="center"/>
        <w:rPr>
          <w:rFonts w:ascii="Times New Roman" w:hAnsi="Times New Roman" w:cs="Times New Roman"/>
          <w:b/>
          <w:sz w:val="28"/>
          <w:szCs w:val="28"/>
        </w:rPr>
      </w:pPr>
      <w:r w:rsidRPr="00946554">
        <w:rPr>
          <w:rFonts w:ascii="Times New Roman" w:hAnsi="Times New Roman" w:cs="Times New Roman"/>
          <w:b/>
          <w:sz w:val="28"/>
          <w:szCs w:val="28"/>
        </w:rPr>
        <w:lastRenderedPageBreak/>
        <w:t>2</w:t>
      </w:r>
      <w:r>
        <w:rPr>
          <w:rFonts w:ascii="Times New Roman" w:hAnsi="Times New Roman" w:cs="Times New Roman"/>
          <w:b/>
          <w:sz w:val="28"/>
          <w:szCs w:val="28"/>
        </w:rPr>
        <w:t>.1.</w:t>
      </w:r>
      <w:r w:rsidR="002D5580">
        <w:rPr>
          <w:rFonts w:ascii="Times New Roman" w:hAnsi="Times New Roman" w:cs="Times New Roman"/>
          <w:b/>
          <w:sz w:val="28"/>
          <w:szCs w:val="28"/>
        </w:rPr>
        <w:t xml:space="preserve"> </w:t>
      </w:r>
      <w:r w:rsidR="00CA02E4" w:rsidRPr="003249CE">
        <w:rPr>
          <w:rFonts w:ascii="Times New Roman" w:hAnsi="Times New Roman" w:cs="Times New Roman"/>
          <w:b/>
          <w:sz w:val="28"/>
          <w:szCs w:val="28"/>
        </w:rPr>
        <w:t>Бюджетный процесс Чеченской Республики</w:t>
      </w:r>
    </w:p>
    <w:p w:rsidR="003249CE" w:rsidRDefault="003249CE" w:rsidP="004714D0">
      <w:pPr>
        <w:spacing w:after="0" w:line="360" w:lineRule="auto"/>
        <w:ind w:firstLine="709"/>
        <w:jc w:val="both"/>
        <w:rPr>
          <w:rFonts w:ascii="Times New Roman" w:hAnsi="Times New Roman" w:cs="Times New Roman"/>
          <w:sz w:val="28"/>
          <w:szCs w:val="28"/>
        </w:rPr>
      </w:pPr>
      <w:r>
        <w:rPr>
          <w:rFonts w:ascii="Times New Roman" w:hAnsi="Times New Roman"/>
          <w:sz w:val="28"/>
          <w:szCs w:val="28"/>
        </w:rPr>
        <w:t>Бюджетный процесс в отчетном году осуществлялся в строгом соответствии с нормами бюджетного законодательства, а также дополнительными ограничениями для высокодотационных субъектов России, вытекающими из статей 130 и 136 Бюджетного кодекса Российской Федерации.</w:t>
      </w:r>
    </w:p>
    <w:p w:rsidR="003249CE" w:rsidRPr="007B6685" w:rsidRDefault="003249CE" w:rsidP="004714D0">
      <w:pPr>
        <w:spacing w:after="0" w:line="360" w:lineRule="auto"/>
        <w:ind w:firstLine="709"/>
        <w:jc w:val="both"/>
        <w:rPr>
          <w:rFonts w:ascii="Times New Roman" w:hAnsi="Times New Roman" w:cs="Times New Roman"/>
          <w:sz w:val="28"/>
          <w:szCs w:val="28"/>
        </w:rPr>
      </w:pPr>
      <w:r w:rsidRPr="007B6685">
        <w:rPr>
          <w:rFonts w:ascii="Times New Roman" w:hAnsi="Times New Roman" w:cs="Times New Roman"/>
          <w:sz w:val="28"/>
          <w:szCs w:val="28"/>
        </w:rPr>
        <w:t>В состав консолидированного бюд</w:t>
      </w:r>
      <w:r w:rsidR="00793526" w:rsidRPr="007B6685">
        <w:rPr>
          <w:rFonts w:ascii="Times New Roman" w:hAnsi="Times New Roman" w:cs="Times New Roman"/>
          <w:sz w:val="28"/>
          <w:szCs w:val="28"/>
        </w:rPr>
        <w:t>жета Чеченской Республики в 201</w:t>
      </w:r>
      <w:r w:rsidR="005602FA">
        <w:rPr>
          <w:rFonts w:ascii="Times New Roman" w:hAnsi="Times New Roman" w:cs="Times New Roman"/>
          <w:sz w:val="28"/>
          <w:szCs w:val="28"/>
        </w:rPr>
        <w:t>4 </w:t>
      </w:r>
      <w:r w:rsidRPr="007B6685">
        <w:rPr>
          <w:rFonts w:ascii="Times New Roman" w:hAnsi="Times New Roman" w:cs="Times New Roman"/>
          <w:sz w:val="28"/>
          <w:szCs w:val="28"/>
        </w:rPr>
        <w:t>году входили: 1 – республиканский бюджет, 15 – бюджетов муниципальных районов, 2 – бюджета городских округов, 2</w:t>
      </w:r>
      <w:r w:rsidR="000008F3">
        <w:rPr>
          <w:rFonts w:ascii="Times New Roman" w:hAnsi="Times New Roman" w:cs="Times New Roman"/>
          <w:sz w:val="28"/>
          <w:szCs w:val="28"/>
        </w:rPr>
        <w:t>19</w:t>
      </w:r>
      <w:r w:rsidRPr="007B6685">
        <w:rPr>
          <w:rFonts w:ascii="Times New Roman" w:hAnsi="Times New Roman" w:cs="Times New Roman"/>
          <w:sz w:val="28"/>
          <w:szCs w:val="28"/>
        </w:rPr>
        <w:t xml:space="preserve"> – поселенческих бюджетов. Итого 23</w:t>
      </w:r>
      <w:r w:rsidR="000008F3">
        <w:rPr>
          <w:rFonts w:ascii="Times New Roman" w:hAnsi="Times New Roman" w:cs="Times New Roman"/>
          <w:sz w:val="28"/>
          <w:szCs w:val="28"/>
        </w:rPr>
        <w:t>7</w:t>
      </w:r>
      <w:r w:rsidRPr="007B6685">
        <w:rPr>
          <w:rFonts w:ascii="Times New Roman" w:hAnsi="Times New Roman" w:cs="Times New Roman"/>
          <w:sz w:val="28"/>
          <w:szCs w:val="28"/>
        </w:rPr>
        <w:t xml:space="preserve"> обособленных бюджетов (без учета бюджетов государственных внебюджетных фондов).</w:t>
      </w:r>
    </w:p>
    <w:p w:rsidR="003249CE" w:rsidRPr="007B6685" w:rsidRDefault="003249CE" w:rsidP="004714D0">
      <w:pPr>
        <w:spacing w:after="0" w:line="360" w:lineRule="auto"/>
        <w:ind w:firstLine="709"/>
        <w:jc w:val="both"/>
        <w:rPr>
          <w:rFonts w:ascii="Times New Roman" w:hAnsi="Times New Roman" w:cs="Times New Roman"/>
          <w:sz w:val="28"/>
          <w:szCs w:val="28"/>
        </w:rPr>
      </w:pPr>
      <w:r w:rsidRPr="007B6685">
        <w:rPr>
          <w:rFonts w:ascii="Times New Roman" w:hAnsi="Times New Roman" w:cs="Times New Roman"/>
          <w:sz w:val="28"/>
          <w:szCs w:val="28"/>
        </w:rPr>
        <w:t>Правовым основанием расхо</w:t>
      </w:r>
      <w:r w:rsidR="00793526" w:rsidRPr="007B6685">
        <w:rPr>
          <w:rFonts w:ascii="Times New Roman" w:hAnsi="Times New Roman" w:cs="Times New Roman"/>
          <w:sz w:val="28"/>
          <w:szCs w:val="28"/>
        </w:rPr>
        <w:t>дования бюджетных средств в 201</w:t>
      </w:r>
      <w:r w:rsidR="005602FA">
        <w:rPr>
          <w:rFonts w:ascii="Times New Roman" w:hAnsi="Times New Roman" w:cs="Times New Roman"/>
          <w:sz w:val="28"/>
          <w:szCs w:val="28"/>
        </w:rPr>
        <w:t>4</w:t>
      </w:r>
      <w:r w:rsidRPr="007B6685">
        <w:rPr>
          <w:rFonts w:ascii="Times New Roman" w:hAnsi="Times New Roman" w:cs="Times New Roman"/>
          <w:sz w:val="28"/>
          <w:szCs w:val="28"/>
        </w:rPr>
        <w:t xml:space="preserve"> финансовом году был </w:t>
      </w:r>
      <w:r w:rsidR="005602FA" w:rsidRPr="005602FA">
        <w:rPr>
          <w:rFonts w:ascii="Times New Roman" w:hAnsi="Times New Roman" w:cs="Times New Roman"/>
          <w:sz w:val="28"/>
          <w:szCs w:val="28"/>
        </w:rPr>
        <w:t>Закон Чеченской Республики от 31.12.2013г. №44-РЗ «О республиканском бюджете Чеченской Республики на 2014 год и на плановый период 2015 и 2016 годов»</w:t>
      </w:r>
      <w:r w:rsidRPr="007B6685">
        <w:rPr>
          <w:rFonts w:ascii="Times New Roman" w:hAnsi="Times New Roman" w:cs="Times New Roman"/>
          <w:sz w:val="28"/>
          <w:szCs w:val="28"/>
        </w:rPr>
        <w:t>, а также 23</w:t>
      </w:r>
      <w:r w:rsidR="005A3EFF">
        <w:rPr>
          <w:rFonts w:ascii="Times New Roman" w:hAnsi="Times New Roman" w:cs="Times New Roman"/>
          <w:sz w:val="28"/>
          <w:szCs w:val="28"/>
        </w:rPr>
        <w:t>6</w:t>
      </w:r>
      <w:r w:rsidRPr="007B6685">
        <w:rPr>
          <w:rFonts w:ascii="Times New Roman" w:hAnsi="Times New Roman" w:cs="Times New Roman"/>
          <w:sz w:val="28"/>
          <w:szCs w:val="28"/>
        </w:rPr>
        <w:t xml:space="preserve"> решений о бюджетах муниципальных образований.</w:t>
      </w:r>
    </w:p>
    <w:p w:rsidR="003249CE" w:rsidRDefault="003249CE" w:rsidP="004714D0">
      <w:pPr>
        <w:pStyle w:val="ConsPlusNormal"/>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Бюджетный цикл Чеченской Республики за прошедший год сложился следующим образом</w:t>
      </w:r>
      <w:r w:rsidR="005602FA">
        <w:rPr>
          <w:rFonts w:ascii="Times New Roman" w:hAnsi="Times New Roman" w:cs="Times New Roman"/>
          <w:sz w:val="28"/>
          <w:szCs w:val="28"/>
        </w:rPr>
        <w:t>:</w:t>
      </w:r>
    </w:p>
    <w:p w:rsidR="004714D0" w:rsidRDefault="004714D0" w:rsidP="004714D0">
      <w:pPr>
        <w:spacing w:after="0" w:line="360" w:lineRule="auto"/>
        <w:jc w:val="center"/>
        <w:rPr>
          <w:rFonts w:ascii="Times New Roman" w:hAnsi="Times New Roman" w:cs="Times New Roman"/>
          <w:b/>
          <w:sz w:val="28"/>
          <w:szCs w:val="28"/>
        </w:rPr>
      </w:pPr>
    </w:p>
    <w:p w:rsidR="003249CE" w:rsidRDefault="0094526C" w:rsidP="003249CE">
      <w:pPr>
        <w:jc w:val="center"/>
        <w:rPr>
          <w:rFonts w:ascii="Times New Roman" w:hAnsi="Times New Roman" w:cs="Times New Roman"/>
          <w:b/>
          <w:sz w:val="28"/>
          <w:szCs w:val="28"/>
        </w:rPr>
      </w:pPr>
      <w:r w:rsidRPr="00D26789">
        <w:rPr>
          <w:rFonts w:ascii="Times New Roman" w:hAnsi="Times New Roman" w:cs="Times New Roman"/>
          <w:b/>
          <w:sz w:val="28"/>
          <w:szCs w:val="28"/>
        </w:rPr>
        <w:t xml:space="preserve">Бюджетный цикл Чеченской Республики </w:t>
      </w:r>
      <w:r>
        <w:rPr>
          <w:rFonts w:ascii="Times New Roman" w:hAnsi="Times New Roman" w:cs="Times New Roman"/>
          <w:b/>
          <w:sz w:val="28"/>
          <w:szCs w:val="28"/>
        </w:rPr>
        <w:t>за 201</w:t>
      </w:r>
      <w:r w:rsidR="00A97CED">
        <w:rPr>
          <w:rFonts w:ascii="Times New Roman" w:hAnsi="Times New Roman" w:cs="Times New Roman"/>
          <w:b/>
          <w:sz w:val="28"/>
          <w:szCs w:val="28"/>
        </w:rPr>
        <w:t>4</w:t>
      </w:r>
      <w:r>
        <w:rPr>
          <w:rFonts w:ascii="Times New Roman" w:hAnsi="Times New Roman" w:cs="Times New Roman"/>
          <w:b/>
          <w:sz w:val="28"/>
          <w:szCs w:val="28"/>
        </w:rPr>
        <w:t xml:space="preserve"> год.</w:t>
      </w:r>
    </w:p>
    <w:p w:rsidR="004714D0" w:rsidRPr="00D26789" w:rsidRDefault="004714D0" w:rsidP="003249CE">
      <w:pPr>
        <w:jc w:val="center"/>
        <w:rPr>
          <w:rFonts w:ascii="Times New Roman" w:hAnsi="Times New Roman" w:cs="Times New Roman"/>
          <w:b/>
          <w:sz w:val="28"/>
          <w:szCs w:val="28"/>
        </w:rPr>
      </w:pPr>
    </w:p>
    <w:tbl>
      <w:tblPr>
        <w:tblW w:w="9402" w:type="dxa"/>
        <w:tblInd w:w="108" w:type="dxa"/>
        <w:tblLook w:val="01E0" w:firstRow="1" w:lastRow="1" w:firstColumn="1" w:lastColumn="1" w:noHBand="0" w:noVBand="0"/>
      </w:tblPr>
      <w:tblGrid>
        <w:gridCol w:w="2575"/>
        <w:gridCol w:w="6827"/>
      </w:tblGrid>
      <w:tr w:rsidR="00665213" w:rsidRPr="001E36DF" w:rsidTr="0082347E">
        <w:trPr>
          <w:trHeight w:val="278"/>
        </w:trPr>
        <w:tc>
          <w:tcPr>
            <w:tcW w:w="2575" w:type="dxa"/>
          </w:tcPr>
          <w:p w:rsidR="00665213" w:rsidRPr="001E36DF" w:rsidRDefault="00665213" w:rsidP="00F91765">
            <w:pPr>
              <w:spacing w:after="0" w:line="240" w:lineRule="auto"/>
              <w:jc w:val="center"/>
              <w:rPr>
                <w:rFonts w:ascii="Times New Roman" w:hAnsi="Times New Roman" w:cs="Times New Roman"/>
                <w:b/>
                <w:i/>
                <w:sz w:val="26"/>
                <w:szCs w:val="26"/>
              </w:rPr>
            </w:pPr>
            <w:r w:rsidRPr="001E36DF">
              <w:rPr>
                <w:rFonts w:ascii="Times New Roman" w:hAnsi="Times New Roman" w:cs="Times New Roman"/>
                <w:b/>
                <w:i/>
                <w:sz w:val="26"/>
                <w:szCs w:val="26"/>
              </w:rPr>
              <w:t>Период</w:t>
            </w:r>
          </w:p>
        </w:tc>
        <w:tc>
          <w:tcPr>
            <w:tcW w:w="6827" w:type="dxa"/>
          </w:tcPr>
          <w:p w:rsidR="00665213" w:rsidRPr="001E36DF" w:rsidRDefault="00665213" w:rsidP="00F91765">
            <w:pPr>
              <w:spacing w:after="0" w:line="240" w:lineRule="auto"/>
              <w:jc w:val="center"/>
              <w:rPr>
                <w:rFonts w:ascii="Times New Roman" w:hAnsi="Times New Roman" w:cs="Times New Roman"/>
                <w:b/>
                <w:i/>
                <w:sz w:val="26"/>
                <w:szCs w:val="26"/>
              </w:rPr>
            </w:pPr>
            <w:r w:rsidRPr="001E36DF">
              <w:rPr>
                <w:rFonts w:ascii="Times New Roman" w:hAnsi="Times New Roman" w:cs="Times New Roman"/>
                <w:b/>
                <w:i/>
                <w:sz w:val="26"/>
                <w:szCs w:val="26"/>
              </w:rPr>
              <w:t>Мероприятия</w:t>
            </w:r>
          </w:p>
        </w:tc>
      </w:tr>
      <w:tr w:rsidR="00665213" w:rsidRPr="001E36DF" w:rsidTr="0082347E">
        <w:trPr>
          <w:trHeight w:val="557"/>
        </w:trPr>
        <w:tc>
          <w:tcPr>
            <w:tcW w:w="2575" w:type="dxa"/>
          </w:tcPr>
          <w:p w:rsidR="00665213" w:rsidRPr="001E36DF" w:rsidRDefault="00665213" w:rsidP="00A97CED">
            <w:pPr>
              <w:spacing w:after="0" w:line="240" w:lineRule="auto"/>
              <w:rPr>
                <w:rFonts w:ascii="Times New Roman" w:hAnsi="Times New Roman" w:cs="Times New Roman"/>
                <w:sz w:val="26"/>
                <w:szCs w:val="26"/>
              </w:rPr>
            </w:pPr>
            <w:r w:rsidRPr="001E36DF">
              <w:rPr>
                <w:rFonts w:ascii="Times New Roman" w:hAnsi="Times New Roman" w:cs="Times New Roman"/>
                <w:sz w:val="26"/>
                <w:szCs w:val="26"/>
              </w:rPr>
              <w:t>Апрель-июнь 201</w:t>
            </w:r>
            <w:r w:rsidR="00A97CED">
              <w:rPr>
                <w:rFonts w:ascii="Times New Roman" w:hAnsi="Times New Roman" w:cs="Times New Roman"/>
                <w:sz w:val="26"/>
                <w:szCs w:val="26"/>
              </w:rPr>
              <w:t>3</w:t>
            </w:r>
            <w:r w:rsidRPr="001E36DF">
              <w:rPr>
                <w:rFonts w:ascii="Times New Roman" w:hAnsi="Times New Roman" w:cs="Times New Roman"/>
                <w:sz w:val="26"/>
                <w:szCs w:val="26"/>
              </w:rPr>
              <w:t xml:space="preserve"> года</w:t>
            </w:r>
          </w:p>
        </w:tc>
        <w:tc>
          <w:tcPr>
            <w:tcW w:w="6827" w:type="dxa"/>
          </w:tcPr>
          <w:p w:rsidR="00665213" w:rsidRDefault="00665213" w:rsidP="00F91765">
            <w:pPr>
              <w:spacing w:after="0" w:line="240" w:lineRule="auto"/>
              <w:jc w:val="both"/>
              <w:rPr>
                <w:rFonts w:ascii="Times New Roman" w:hAnsi="Times New Roman" w:cs="Times New Roman"/>
                <w:sz w:val="26"/>
                <w:szCs w:val="26"/>
              </w:rPr>
            </w:pPr>
            <w:r w:rsidRPr="001E36DF">
              <w:rPr>
                <w:rFonts w:ascii="Times New Roman" w:hAnsi="Times New Roman" w:cs="Times New Roman"/>
                <w:sz w:val="26"/>
                <w:szCs w:val="26"/>
              </w:rPr>
              <w:t>Сбор, обработка, и подготовка основных параметров консолидированного бюджета Чеченской Республики.</w:t>
            </w:r>
          </w:p>
          <w:p w:rsidR="0094526C" w:rsidRPr="001E36DF" w:rsidRDefault="0094526C" w:rsidP="00F91765">
            <w:pPr>
              <w:spacing w:after="0" w:line="240" w:lineRule="auto"/>
              <w:jc w:val="both"/>
              <w:rPr>
                <w:rFonts w:ascii="Times New Roman" w:hAnsi="Times New Roman" w:cs="Times New Roman"/>
                <w:sz w:val="26"/>
                <w:szCs w:val="26"/>
              </w:rPr>
            </w:pPr>
          </w:p>
        </w:tc>
      </w:tr>
      <w:tr w:rsidR="00665213" w:rsidRPr="001E36DF" w:rsidTr="0082347E">
        <w:trPr>
          <w:trHeight w:val="2510"/>
        </w:trPr>
        <w:tc>
          <w:tcPr>
            <w:tcW w:w="2575" w:type="dxa"/>
          </w:tcPr>
          <w:p w:rsidR="00665213" w:rsidRDefault="00665213" w:rsidP="00F91765">
            <w:pPr>
              <w:spacing w:after="0" w:line="240" w:lineRule="auto"/>
              <w:rPr>
                <w:rFonts w:ascii="Times New Roman" w:hAnsi="Times New Roman" w:cs="Times New Roman"/>
                <w:sz w:val="26"/>
                <w:szCs w:val="26"/>
              </w:rPr>
            </w:pPr>
          </w:p>
          <w:p w:rsidR="00665213" w:rsidRPr="001E36DF" w:rsidRDefault="00665213" w:rsidP="00A97CED">
            <w:pPr>
              <w:spacing w:after="0" w:line="240" w:lineRule="auto"/>
              <w:rPr>
                <w:rFonts w:ascii="Times New Roman" w:hAnsi="Times New Roman" w:cs="Times New Roman"/>
                <w:sz w:val="26"/>
                <w:szCs w:val="26"/>
              </w:rPr>
            </w:pPr>
            <w:r w:rsidRPr="001E36DF">
              <w:rPr>
                <w:rFonts w:ascii="Times New Roman" w:hAnsi="Times New Roman" w:cs="Times New Roman"/>
                <w:sz w:val="26"/>
                <w:szCs w:val="26"/>
              </w:rPr>
              <w:t>Июнь-сентябрь 201</w:t>
            </w:r>
            <w:r w:rsidR="00A97CED">
              <w:rPr>
                <w:rFonts w:ascii="Times New Roman" w:hAnsi="Times New Roman" w:cs="Times New Roman"/>
                <w:sz w:val="26"/>
                <w:szCs w:val="26"/>
              </w:rPr>
              <w:t>3</w:t>
            </w:r>
            <w:r w:rsidRPr="001E36DF">
              <w:rPr>
                <w:rFonts w:ascii="Times New Roman" w:hAnsi="Times New Roman" w:cs="Times New Roman"/>
                <w:sz w:val="26"/>
                <w:szCs w:val="26"/>
              </w:rPr>
              <w:t xml:space="preserve"> года</w:t>
            </w:r>
          </w:p>
        </w:tc>
        <w:tc>
          <w:tcPr>
            <w:tcW w:w="6827" w:type="dxa"/>
          </w:tcPr>
          <w:p w:rsidR="00665213" w:rsidRDefault="00665213" w:rsidP="00F91765">
            <w:pPr>
              <w:spacing w:after="0" w:line="240" w:lineRule="auto"/>
              <w:jc w:val="both"/>
              <w:rPr>
                <w:rFonts w:ascii="Times New Roman" w:hAnsi="Times New Roman" w:cs="Times New Roman"/>
                <w:sz w:val="26"/>
                <w:szCs w:val="26"/>
              </w:rPr>
            </w:pPr>
          </w:p>
          <w:p w:rsidR="00665213" w:rsidRPr="001E36DF" w:rsidRDefault="00665213" w:rsidP="0094526C">
            <w:pPr>
              <w:spacing w:after="0" w:line="240" w:lineRule="auto"/>
              <w:jc w:val="both"/>
              <w:rPr>
                <w:rFonts w:ascii="Times New Roman" w:hAnsi="Times New Roman" w:cs="Times New Roman"/>
                <w:sz w:val="26"/>
                <w:szCs w:val="26"/>
              </w:rPr>
            </w:pPr>
            <w:r w:rsidRPr="001E36DF">
              <w:rPr>
                <w:rFonts w:ascii="Times New Roman" w:hAnsi="Times New Roman" w:cs="Times New Roman"/>
                <w:sz w:val="26"/>
                <w:szCs w:val="26"/>
              </w:rPr>
              <w:t>В соответствии с ст. 131 Бюджетного кодекса РФ подготовка и представление исходных данных для проведения расчетов распределения дотаций на выравнивание бюджетной обеспеченности Чеченской Республики, согласование основных параметров бюджета Чеченской Республики в Министерство финансов РФ</w:t>
            </w:r>
          </w:p>
        </w:tc>
      </w:tr>
      <w:tr w:rsidR="00665213" w:rsidRPr="001E36DF" w:rsidTr="0082347E">
        <w:trPr>
          <w:trHeight w:val="1673"/>
        </w:trPr>
        <w:tc>
          <w:tcPr>
            <w:tcW w:w="2575" w:type="dxa"/>
          </w:tcPr>
          <w:p w:rsidR="00665213" w:rsidRPr="001E36DF" w:rsidRDefault="00665213" w:rsidP="00A97CED">
            <w:pPr>
              <w:spacing w:after="0" w:line="240" w:lineRule="auto"/>
              <w:rPr>
                <w:rFonts w:ascii="Times New Roman" w:hAnsi="Times New Roman" w:cs="Times New Roman"/>
                <w:sz w:val="26"/>
                <w:szCs w:val="26"/>
              </w:rPr>
            </w:pPr>
            <w:r w:rsidRPr="001E36DF">
              <w:rPr>
                <w:rFonts w:ascii="Times New Roman" w:hAnsi="Times New Roman" w:cs="Times New Roman"/>
                <w:sz w:val="26"/>
                <w:szCs w:val="26"/>
              </w:rPr>
              <w:lastRenderedPageBreak/>
              <w:t>Июнь 201</w:t>
            </w:r>
            <w:r w:rsidR="00A97CED">
              <w:rPr>
                <w:rFonts w:ascii="Times New Roman" w:hAnsi="Times New Roman" w:cs="Times New Roman"/>
                <w:sz w:val="26"/>
                <w:szCs w:val="26"/>
              </w:rPr>
              <w:t>3</w:t>
            </w:r>
            <w:r w:rsidRPr="001E36DF">
              <w:rPr>
                <w:rFonts w:ascii="Times New Roman" w:hAnsi="Times New Roman" w:cs="Times New Roman"/>
                <w:sz w:val="26"/>
                <w:szCs w:val="26"/>
              </w:rPr>
              <w:t xml:space="preserve"> года</w:t>
            </w:r>
          </w:p>
        </w:tc>
        <w:tc>
          <w:tcPr>
            <w:tcW w:w="6827" w:type="dxa"/>
          </w:tcPr>
          <w:p w:rsidR="00665213" w:rsidRPr="001E36DF" w:rsidRDefault="00665213" w:rsidP="00F91765">
            <w:pPr>
              <w:pStyle w:val="ConsNonformat"/>
              <w:widowControl/>
              <w:jc w:val="both"/>
              <w:rPr>
                <w:rFonts w:ascii="Times New Roman" w:hAnsi="Times New Roman" w:cs="Times New Roman"/>
                <w:sz w:val="26"/>
                <w:szCs w:val="26"/>
              </w:rPr>
            </w:pPr>
            <w:r w:rsidRPr="001E36DF">
              <w:rPr>
                <w:rFonts w:ascii="Times New Roman" w:hAnsi="Times New Roman" w:cs="Times New Roman"/>
                <w:sz w:val="26"/>
                <w:szCs w:val="26"/>
              </w:rPr>
              <w:t xml:space="preserve">Организация работы бюджетной комиссии в соответствии с Постановлением Правительства Чеченской Республики от 20 июня </w:t>
            </w:r>
            <w:smartTag w:uri="urn:schemas-microsoft-com:office:smarttags" w:element="metricconverter">
              <w:smartTagPr>
                <w:attr w:name="ProductID" w:val="2008 г"/>
              </w:smartTagPr>
              <w:r w:rsidRPr="001E36DF">
                <w:rPr>
                  <w:rFonts w:ascii="Times New Roman" w:hAnsi="Times New Roman" w:cs="Times New Roman"/>
                  <w:sz w:val="26"/>
                  <w:szCs w:val="26"/>
                </w:rPr>
                <w:t>2008 г</w:t>
              </w:r>
            </w:smartTag>
            <w:r w:rsidRPr="001E36DF">
              <w:rPr>
                <w:rFonts w:ascii="Times New Roman" w:hAnsi="Times New Roman" w:cs="Times New Roman"/>
                <w:sz w:val="26"/>
                <w:szCs w:val="26"/>
              </w:rPr>
              <w:t>. №106 «О порядке составления проектов республиканского бюджета и Бюджета Территориального Фонда Обязательного Медицинского Страхования Чеченской Республики».</w:t>
            </w:r>
          </w:p>
        </w:tc>
      </w:tr>
      <w:tr w:rsidR="00665213" w:rsidRPr="001E36DF" w:rsidTr="0082347E">
        <w:trPr>
          <w:trHeight w:val="1376"/>
        </w:trPr>
        <w:tc>
          <w:tcPr>
            <w:tcW w:w="2575" w:type="dxa"/>
          </w:tcPr>
          <w:p w:rsidR="00665213" w:rsidRPr="001E36DF" w:rsidRDefault="00665213" w:rsidP="00F91765">
            <w:pPr>
              <w:spacing w:after="0" w:line="240" w:lineRule="auto"/>
              <w:rPr>
                <w:rFonts w:ascii="Times New Roman" w:hAnsi="Times New Roman" w:cs="Times New Roman"/>
                <w:sz w:val="26"/>
                <w:szCs w:val="26"/>
              </w:rPr>
            </w:pPr>
          </w:p>
          <w:p w:rsidR="0094526C" w:rsidRDefault="0094526C" w:rsidP="00F91765">
            <w:pPr>
              <w:spacing w:after="0" w:line="240" w:lineRule="auto"/>
              <w:rPr>
                <w:rFonts w:ascii="Times New Roman" w:hAnsi="Times New Roman" w:cs="Times New Roman"/>
                <w:sz w:val="26"/>
                <w:szCs w:val="26"/>
              </w:rPr>
            </w:pPr>
          </w:p>
          <w:p w:rsidR="00665213" w:rsidRPr="001E36DF" w:rsidRDefault="00665213" w:rsidP="00A97CED">
            <w:pPr>
              <w:spacing w:after="0" w:line="240" w:lineRule="auto"/>
              <w:rPr>
                <w:rFonts w:ascii="Times New Roman" w:hAnsi="Times New Roman" w:cs="Times New Roman"/>
                <w:sz w:val="26"/>
                <w:szCs w:val="26"/>
              </w:rPr>
            </w:pPr>
            <w:r w:rsidRPr="001E36DF">
              <w:rPr>
                <w:rFonts w:ascii="Times New Roman" w:hAnsi="Times New Roman" w:cs="Times New Roman"/>
                <w:sz w:val="26"/>
                <w:szCs w:val="26"/>
              </w:rPr>
              <w:t>Июль – октябрь          201</w:t>
            </w:r>
            <w:r w:rsidR="00A97CED">
              <w:rPr>
                <w:rFonts w:ascii="Times New Roman" w:hAnsi="Times New Roman" w:cs="Times New Roman"/>
                <w:sz w:val="26"/>
                <w:szCs w:val="26"/>
              </w:rPr>
              <w:t>3</w:t>
            </w:r>
            <w:r w:rsidRPr="001E36DF">
              <w:rPr>
                <w:rFonts w:ascii="Times New Roman" w:hAnsi="Times New Roman" w:cs="Times New Roman"/>
                <w:sz w:val="26"/>
                <w:szCs w:val="26"/>
              </w:rPr>
              <w:t xml:space="preserve"> года</w:t>
            </w:r>
          </w:p>
        </w:tc>
        <w:tc>
          <w:tcPr>
            <w:tcW w:w="6827" w:type="dxa"/>
          </w:tcPr>
          <w:p w:rsidR="00665213" w:rsidRDefault="00665213" w:rsidP="00F91765">
            <w:pPr>
              <w:spacing w:after="0" w:line="240" w:lineRule="auto"/>
              <w:jc w:val="both"/>
              <w:rPr>
                <w:rFonts w:ascii="Times New Roman" w:hAnsi="Times New Roman" w:cs="Times New Roman"/>
                <w:sz w:val="26"/>
                <w:szCs w:val="26"/>
              </w:rPr>
            </w:pPr>
          </w:p>
          <w:p w:rsidR="0094526C" w:rsidRPr="001E36DF" w:rsidRDefault="0094526C" w:rsidP="00F91765">
            <w:pPr>
              <w:spacing w:after="0" w:line="240" w:lineRule="auto"/>
              <w:jc w:val="both"/>
              <w:rPr>
                <w:rFonts w:ascii="Times New Roman" w:hAnsi="Times New Roman" w:cs="Times New Roman"/>
                <w:sz w:val="26"/>
                <w:szCs w:val="26"/>
              </w:rPr>
            </w:pPr>
          </w:p>
          <w:p w:rsidR="00665213" w:rsidRDefault="00665213" w:rsidP="00F91765">
            <w:pPr>
              <w:spacing w:after="0" w:line="240" w:lineRule="auto"/>
              <w:jc w:val="both"/>
              <w:rPr>
                <w:rFonts w:ascii="Times New Roman" w:hAnsi="Times New Roman" w:cs="Times New Roman"/>
                <w:sz w:val="26"/>
                <w:szCs w:val="26"/>
              </w:rPr>
            </w:pPr>
            <w:r w:rsidRPr="001E36DF">
              <w:rPr>
                <w:rFonts w:ascii="Times New Roman" w:hAnsi="Times New Roman" w:cs="Times New Roman"/>
                <w:sz w:val="26"/>
                <w:szCs w:val="26"/>
              </w:rPr>
              <w:t>Проведение заседаний бюджетной комиссии по вопросам согласования параметров республиканского бюджета и бюджетов муниципальных образований на 201</w:t>
            </w:r>
            <w:r w:rsidR="00A97CED">
              <w:rPr>
                <w:rFonts w:ascii="Times New Roman" w:hAnsi="Times New Roman" w:cs="Times New Roman"/>
                <w:sz w:val="26"/>
                <w:szCs w:val="26"/>
              </w:rPr>
              <w:t>4</w:t>
            </w:r>
            <w:r w:rsidRPr="001E36DF">
              <w:rPr>
                <w:rFonts w:ascii="Times New Roman" w:hAnsi="Times New Roman" w:cs="Times New Roman"/>
                <w:sz w:val="26"/>
                <w:szCs w:val="26"/>
              </w:rPr>
              <w:t xml:space="preserve"> год. </w:t>
            </w:r>
          </w:p>
          <w:p w:rsidR="0094526C" w:rsidRDefault="0094526C" w:rsidP="00F91765">
            <w:pPr>
              <w:spacing w:after="0" w:line="240" w:lineRule="auto"/>
              <w:jc w:val="both"/>
              <w:rPr>
                <w:rFonts w:ascii="Times New Roman" w:hAnsi="Times New Roman" w:cs="Times New Roman"/>
                <w:sz w:val="26"/>
                <w:szCs w:val="26"/>
              </w:rPr>
            </w:pPr>
          </w:p>
          <w:p w:rsidR="0094526C" w:rsidRPr="001E36DF" w:rsidRDefault="0094526C" w:rsidP="00F91765">
            <w:pPr>
              <w:spacing w:after="0" w:line="240" w:lineRule="auto"/>
              <w:jc w:val="both"/>
              <w:rPr>
                <w:rFonts w:ascii="Times New Roman" w:hAnsi="Times New Roman" w:cs="Times New Roman"/>
                <w:sz w:val="26"/>
                <w:szCs w:val="26"/>
              </w:rPr>
            </w:pPr>
          </w:p>
        </w:tc>
      </w:tr>
      <w:tr w:rsidR="00665213" w:rsidRPr="001E36DF" w:rsidTr="0082347E">
        <w:trPr>
          <w:trHeight w:val="1394"/>
        </w:trPr>
        <w:tc>
          <w:tcPr>
            <w:tcW w:w="2575" w:type="dxa"/>
          </w:tcPr>
          <w:p w:rsidR="00665213" w:rsidRPr="001E36DF" w:rsidRDefault="00665213" w:rsidP="00A97CED">
            <w:pPr>
              <w:spacing w:after="0" w:line="240" w:lineRule="auto"/>
              <w:rPr>
                <w:rFonts w:ascii="Times New Roman" w:hAnsi="Times New Roman" w:cs="Times New Roman"/>
                <w:sz w:val="26"/>
                <w:szCs w:val="26"/>
              </w:rPr>
            </w:pPr>
            <w:r w:rsidRPr="001E36DF">
              <w:rPr>
                <w:rFonts w:ascii="Times New Roman" w:hAnsi="Times New Roman" w:cs="Times New Roman"/>
                <w:sz w:val="26"/>
                <w:szCs w:val="26"/>
              </w:rPr>
              <w:t>Октябрь 201</w:t>
            </w:r>
            <w:r w:rsidR="00A97CED">
              <w:rPr>
                <w:rFonts w:ascii="Times New Roman" w:hAnsi="Times New Roman" w:cs="Times New Roman"/>
                <w:sz w:val="26"/>
                <w:szCs w:val="26"/>
              </w:rPr>
              <w:t>3</w:t>
            </w:r>
            <w:r w:rsidRPr="001E36DF">
              <w:rPr>
                <w:rFonts w:ascii="Times New Roman" w:hAnsi="Times New Roman" w:cs="Times New Roman"/>
                <w:sz w:val="26"/>
                <w:szCs w:val="26"/>
              </w:rPr>
              <w:t xml:space="preserve"> года </w:t>
            </w:r>
          </w:p>
        </w:tc>
        <w:tc>
          <w:tcPr>
            <w:tcW w:w="6827" w:type="dxa"/>
          </w:tcPr>
          <w:p w:rsidR="00665213" w:rsidRPr="001E36DF" w:rsidRDefault="00665213" w:rsidP="00A97CED">
            <w:pPr>
              <w:spacing w:after="0" w:line="240" w:lineRule="auto"/>
              <w:jc w:val="both"/>
              <w:rPr>
                <w:rFonts w:ascii="Times New Roman" w:hAnsi="Times New Roman" w:cs="Times New Roman"/>
                <w:sz w:val="26"/>
                <w:szCs w:val="26"/>
              </w:rPr>
            </w:pPr>
            <w:r w:rsidRPr="001E36DF">
              <w:rPr>
                <w:rFonts w:ascii="Times New Roman" w:hAnsi="Times New Roman" w:cs="Times New Roman"/>
                <w:sz w:val="26"/>
                <w:szCs w:val="26"/>
              </w:rPr>
              <w:t>Завершение работы по подготовке проекта республиканского бюджета и согласование параметров бюджетов муниципальных образований на 201</w:t>
            </w:r>
            <w:r w:rsidR="00A97CED">
              <w:rPr>
                <w:rFonts w:ascii="Times New Roman" w:hAnsi="Times New Roman" w:cs="Times New Roman"/>
                <w:sz w:val="26"/>
                <w:szCs w:val="26"/>
              </w:rPr>
              <w:t>4</w:t>
            </w:r>
            <w:r w:rsidRPr="001E36DF">
              <w:rPr>
                <w:rFonts w:ascii="Times New Roman" w:hAnsi="Times New Roman" w:cs="Times New Roman"/>
                <w:sz w:val="26"/>
                <w:szCs w:val="26"/>
              </w:rPr>
              <w:t xml:space="preserve"> год.</w:t>
            </w:r>
          </w:p>
        </w:tc>
      </w:tr>
      <w:tr w:rsidR="00665213" w:rsidRPr="001E36DF" w:rsidTr="0082347E">
        <w:trPr>
          <w:trHeight w:val="2232"/>
        </w:trPr>
        <w:tc>
          <w:tcPr>
            <w:tcW w:w="2575" w:type="dxa"/>
          </w:tcPr>
          <w:p w:rsidR="00665213" w:rsidRPr="001E36DF" w:rsidRDefault="00665213" w:rsidP="00A97CED">
            <w:pPr>
              <w:spacing w:after="0" w:line="240" w:lineRule="auto"/>
              <w:rPr>
                <w:rFonts w:ascii="Times New Roman" w:hAnsi="Times New Roman" w:cs="Times New Roman"/>
                <w:sz w:val="26"/>
                <w:szCs w:val="26"/>
              </w:rPr>
            </w:pPr>
            <w:r w:rsidRPr="001E36DF">
              <w:rPr>
                <w:rFonts w:ascii="Times New Roman" w:hAnsi="Times New Roman" w:cs="Times New Roman"/>
                <w:sz w:val="26"/>
                <w:szCs w:val="26"/>
              </w:rPr>
              <w:t>Ноябрь 201</w:t>
            </w:r>
            <w:r w:rsidR="00A97CED">
              <w:rPr>
                <w:rFonts w:ascii="Times New Roman" w:hAnsi="Times New Roman" w:cs="Times New Roman"/>
                <w:sz w:val="26"/>
                <w:szCs w:val="26"/>
              </w:rPr>
              <w:t>3</w:t>
            </w:r>
            <w:r w:rsidRPr="001E36DF">
              <w:rPr>
                <w:rFonts w:ascii="Times New Roman" w:hAnsi="Times New Roman" w:cs="Times New Roman"/>
                <w:sz w:val="26"/>
                <w:szCs w:val="26"/>
              </w:rPr>
              <w:t xml:space="preserve"> года</w:t>
            </w:r>
          </w:p>
        </w:tc>
        <w:tc>
          <w:tcPr>
            <w:tcW w:w="6827" w:type="dxa"/>
          </w:tcPr>
          <w:p w:rsidR="00665213" w:rsidRPr="001E36DF" w:rsidRDefault="00665213" w:rsidP="0094526C">
            <w:pPr>
              <w:spacing w:after="0" w:line="240" w:lineRule="auto"/>
              <w:jc w:val="both"/>
              <w:rPr>
                <w:rFonts w:ascii="Times New Roman" w:hAnsi="Times New Roman" w:cs="Times New Roman"/>
                <w:sz w:val="26"/>
                <w:szCs w:val="26"/>
              </w:rPr>
            </w:pPr>
            <w:r w:rsidRPr="001E36DF">
              <w:rPr>
                <w:rFonts w:ascii="Times New Roman" w:hAnsi="Times New Roman" w:cs="Times New Roman"/>
                <w:sz w:val="26"/>
                <w:szCs w:val="26"/>
              </w:rPr>
              <w:t>Внесение проекта закона Чеченской Республики «О республиканском бюджете Чеченской Республики на 201</w:t>
            </w:r>
            <w:r w:rsidR="00A97CED">
              <w:rPr>
                <w:rFonts w:ascii="Times New Roman" w:hAnsi="Times New Roman" w:cs="Times New Roman"/>
                <w:sz w:val="26"/>
                <w:szCs w:val="26"/>
              </w:rPr>
              <w:t>4</w:t>
            </w:r>
            <w:r w:rsidRPr="001E36DF">
              <w:rPr>
                <w:rFonts w:ascii="Times New Roman" w:hAnsi="Times New Roman" w:cs="Times New Roman"/>
                <w:sz w:val="26"/>
                <w:szCs w:val="26"/>
              </w:rPr>
              <w:t xml:space="preserve"> год и на плановый период 201</w:t>
            </w:r>
            <w:r w:rsidR="00A97CED">
              <w:rPr>
                <w:rFonts w:ascii="Times New Roman" w:hAnsi="Times New Roman" w:cs="Times New Roman"/>
                <w:sz w:val="26"/>
                <w:szCs w:val="26"/>
              </w:rPr>
              <w:t>5</w:t>
            </w:r>
            <w:r w:rsidRPr="001E36DF">
              <w:rPr>
                <w:rFonts w:ascii="Times New Roman" w:hAnsi="Times New Roman" w:cs="Times New Roman"/>
                <w:sz w:val="26"/>
                <w:szCs w:val="26"/>
              </w:rPr>
              <w:t xml:space="preserve"> и 201</w:t>
            </w:r>
            <w:r w:rsidR="00A97CED">
              <w:rPr>
                <w:rFonts w:ascii="Times New Roman" w:hAnsi="Times New Roman" w:cs="Times New Roman"/>
                <w:sz w:val="26"/>
                <w:szCs w:val="26"/>
              </w:rPr>
              <w:t>6</w:t>
            </w:r>
            <w:r w:rsidRPr="001E36DF">
              <w:rPr>
                <w:rFonts w:ascii="Times New Roman" w:hAnsi="Times New Roman" w:cs="Times New Roman"/>
                <w:sz w:val="26"/>
                <w:szCs w:val="26"/>
              </w:rPr>
              <w:t xml:space="preserve"> годов» в Парламент Чеченской Республики и представление его на заключение в Министерство финансов Российской Федерации.</w:t>
            </w:r>
          </w:p>
          <w:p w:rsidR="00665213" w:rsidRPr="001E36DF" w:rsidRDefault="00665213" w:rsidP="0094526C">
            <w:pPr>
              <w:spacing w:after="0" w:line="240" w:lineRule="auto"/>
              <w:jc w:val="both"/>
              <w:rPr>
                <w:rFonts w:ascii="Times New Roman" w:hAnsi="Times New Roman" w:cs="Times New Roman"/>
                <w:sz w:val="26"/>
                <w:szCs w:val="26"/>
              </w:rPr>
            </w:pPr>
          </w:p>
        </w:tc>
      </w:tr>
      <w:tr w:rsidR="00665213" w:rsidRPr="001E36DF" w:rsidTr="0082347E">
        <w:trPr>
          <w:trHeight w:val="1394"/>
        </w:trPr>
        <w:tc>
          <w:tcPr>
            <w:tcW w:w="2575" w:type="dxa"/>
          </w:tcPr>
          <w:p w:rsidR="00665213" w:rsidRPr="001E36DF" w:rsidRDefault="00665213" w:rsidP="00A97CED">
            <w:pPr>
              <w:spacing w:after="0" w:line="240" w:lineRule="auto"/>
              <w:rPr>
                <w:rFonts w:ascii="Times New Roman" w:hAnsi="Times New Roman" w:cs="Times New Roman"/>
                <w:sz w:val="26"/>
                <w:szCs w:val="26"/>
              </w:rPr>
            </w:pPr>
            <w:r w:rsidRPr="001E36DF">
              <w:rPr>
                <w:rFonts w:ascii="Times New Roman" w:hAnsi="Times New Roman" w:cs="Times New Roman"/>
                <w:sz w:val="26"/>
                <w:szCs w:val="26"/>
              </w:rPr>
              <w:t>Декабрь 201</w:t>
            </w:r>
            <w:r w:rsidR="00A97CED">
              <w:rPr>
                <w:rFonts w:ascii="Times New Roman" w:hAnsi="Times New Roman" w:cs="Times New Roman"/>
                <w:sz w:val="26"/>
                <w:szCs w:val="26"/>
              </w:rPr>
              <w:t>3</w:t>
            </w:r>
            <w:r w:rsidRPr="001E36DF">
              <w:rPr>
                <w:rFonts w:ascii="Times New Roman" w:hAnsi="Times New Roman" w:cs="Times New Roman"/>
                <w:sz w:val="26"/>
                <w:szCs w:val="26"/>
              </w:rPr>
              <w:t xml:space="preserve"> года</w:t>
            </w:r>
          </w:p>
        </w:tc>
        <w:tc>
          <w:tcPr>
            <w:tcW w:w="6827" w:type="dxa"/>
          </w:tcPr>
          <w:p w:rsidR="00665213" w:rsidRDefault="00665213" w:rsidP="00F91765">
            <w:pPr>
              <w:spacing w:after="0" w:line="240" w:lineRule="auto"/>
              <w:jc w:val="both"/>
              <w:rPr>
                <w:rFonts w:ascii="Times New Roman" w:hAnsi="Times New Roman" w:cs="Times New Roman"/>
                <w:sz w:val="26"/>
                <w:szCs w:val="26"/>
              </w:rPr>
            </w:pPr>
            <w:r w:rsidRPr="001E36DF">
              <w:rPr>
                <w:rFonts w:ascii="Times New Roman" w:hAnsi="Times New Roman" w:cs="Times New Roman"/>
                <w:sz w:val="26"/>
                <w:szCs w:val="26"/>
              </w:rPr>
              <w:t>Рассмотрение в Парламенте Чеченской Республики проекта закона «О республиканском бюджете Чеченской Республики на 201</w:t>
            </w:r>
            <w:r w:rsidR="00A97CED">
              <w:rPr>
                <w:rFonts w:ascii="Times New Roman" w:hAnsi="Times New Roman" w:cs="Times New Roman"/>
                <w:sz w:val="26"/>
                <w:szCs w:val="26"/>
              </w:rPr>
              <w:t>4</w:t>
            </w:r>
            <w:r w:rsidRPr="001E36DF">
              <w:rPr>
                <w:rFonts w:ascii="Times New Roman" w:hAnsi="Times New Roman" w:cs="Times New Roman"/>
                <w:sz w:val="26"/>
                <w:szCs w:val="26"/>
              </w:rPr>
              <w:t xml:space="preserve"> год и на плановый период 201</w:t>
            </w:r>
            <w:r w:rsidR="00A97CED">
              <w:rPr>
                <w:rFonts w:ascii="Times New Roman" w:hAnsi="Times New Roman" w:cs="Times New Roman"/>
                <w:sz w:val="26"/>
                <w:szCs w:val="26"/>
              </w:rPr>
              <w:t>5</w:t>
            </w:r>
            <w:r w:rsidRPr="001E36DF">
              <w:rPr>
                <w:rFonts w:ascii="Times New Roman" w:hAnsi="Times New Roman" w:cs="Times New Roman"/>
                <w:sz w:val="26"/>
                <w:szCs w:val="26"/>
              </w:rPr>
              <w:t xml:space="preserve"> и 201</w:t>
            </w:r>
            <w:r w:rsidR="00A97CED">
              <w:rPr>
                <w:rFonts w:ascii="Times New Roman" w:hAnsi="Times New Roman" w:cs="Times New Roman"/>
                <w:sz w:val="26"/>
                <w:szCs w:val="26"/>
              </w:rPr>
              <w:t>6</w:t>
            </w:r>
            <w:r w:rsidRPr="001E36DF">
              <w:rPr>
                <w:rFonts w:ascii="Times New Roman" w:hAnsi="Times New Roman" w:cs="Times New Roman"/>
                <w:sz w:val="26"/>
                <w:szCs w:val="26"/>
              </w:rPr>
              <w:t xml:space="preserve"> годов» в первом чтении и втором чтении.</w:t>
            </w:r>
          </w:p>
          <w:p w:rsidR="0094526C" w:rsidRDefault="0094526C" w:rsidP="00F91765">
            <w:pPr>
              <w:spacing w:after="0" w:line="240" w:lineRule="auto"/>
              <w:jc w:val="both"/>
              <w:rPr>
                <w:rFonts w:ascii="Times New Roman" w:hAnsi="Times New Roman" w:cs="Times New Roman"/>
                <w:sz w:val="26"/>
                <w:szCs w:val="26"/>
              </w:rPr>
            </w:pPr>
          </w:p>
          <w:p w:rsidR="0094526C" w:rsidRPr="001E36DF" w:rsidRDefault="0094526C" w:rsidP="00F91765">
            <w:pPr>
              <w:spacing w:after="0" w:line="240" w:lineRule="auto"/>
              <w:jc w:val="both"/>
              <w:rPr>
                <w:rFonts w:ascii="Times New Roman" w:hAnsi="Times New Roman" w:cs="Times New Roman"/>
                <w:sz w:val="26"/>
                <w:szCs w:val="26"/>
              </w:rPr>
            </w:pPr>
          </w:p>
        </w:tc>
      </w:tr>
      <w:tr w:rsidR="00665213" w:rsidRPr="001E36DF" w:rsidTr="0082347E">
        <w:trPr>
          <w:trHeight w:val="1394"/>
        </w:trPr>
        <w:tc>
          <w:tcPr>
            <w:tcW w:w="2575" w:type="dxa"/>
          </w:tcPr>
          <w:p w:rsidR="00665213" w:rsidRPr="001E36DF" w:rsidRDefault="00665213" w:rsidP="00F91765">
            <w:pPr>
              <w:spacing w:after="0" w:line="240" w:lineRule="auto"/>
              <w:rPr>
                <w:rFonts w:ascii="Times New Roman" w:hAnsi="Times New Roman" w:cs="Times New Roman"/>
                <w:sz w:val="26"/>
                <w:szCs w:val="26"/>
              </w:rPr>
            </w:pPr>
          </w:p>
        </w:tc>
        <w:tc>
          <w:tcPr>
            <w:tcW w:w="6827" w:type="dxa"/>
          </w:tcPr>
          <w:p w:rsidR="00665213" w:rsidRPr="001E36DF" w:rsidRDefault="00665213" w:rsidP="00F91765">
            <w:pPr>
              <w:spacing w:after="0" w:line="240" w:lineRule="auto"/>
              <w:jc w:val="both"/>
              <w:rPr>
                <w:rFonts w:ascii="Times New Roman" w:hAnsi="Times New Roman" w:cs="Times New Roman"/>
                <w:sz w:val="26"/>
                <w:szCs w:val="26"/>
              </w:rPr>
            </w:pPr>
            <w:r w:rsidRPr="001E36DF">
              <w:rPr>
                <w:rFonts w:ascii="Times New Roman" w:hAnsi="Times New Roman" w:cs="Times New Roman"/>
                <w:sz w:val="26"/>
                <w:szCs w:val="26"/>
              </w:rPr>
              <w:t>Принятие и утверждение Закона Чеченской Республики от 3</w:t>
            </w:r>
            <w:r w:rsidR="00A97CED">
              <w:rPr>
                <w:rFonts w:ascii="Times New Roman" w:hAnsi="Times New Roman" w:cs="Times New Roman"/>
                <w:sz w:val="26"/>
                <w:szCs w:val="26"/>
              </w:rPr>
              <w:t>1</w:t>
            </w:r>
            <w:r w:rsidRPr="001E36DF">
              <w:rPr>
                <w:rFonts w:ascii="Times New Roman" w:hAnsi="Times New Roman" w:cs="Times New Roman"/>
                <w:sz w:val="26"/>
                <w:szCs w:val="26"/>
              </w:rPr>
              <w:t>.1</w:t>
            </w:r>
            <w:r w:rsidR="00A97CED">
              <w:rPr>
                <w:rFonts w:ascii="Times New Roman" w:hAnsi="Times New Roman" w:cs="Times New Roman"/>
                <w:sz w:val="26"/>
                <w:szCs w:val="26"/>
              </w:rPr>
              <w:t>2</w:t>
            </w:r>
            <w:r w:rsidRPr="001E36DF">
              <w:rPr>
                <w:rFonts w:ascii="Times New Roman" w:hAnsi="Times New Roman" w:cs="Times New Roman"/>
                <w:sz w:val="26"/>
                <w:szCs w:val="26"/>
              </w:rPr>
              <w:t>.201</w:t>
            </w:r>
            <w:r w:rsidR="00A97CED">
              <w:rPr>
                <w:rFonts w:ascii="Times New Roman" w:hAnsi="Times New Roman" w:cs="Times New Roman"/>
                <w:sz w:val="26"/>
                <w:szCs w:val="26"/>
              </w:rPr>
              <w:t>3</w:t>
            </w:r>
            <w:r w:rsidRPr="001E36DF">
              <w:rPr>
                <w:rFonts w:ascii="Times New Roman" w:hAnsi="Times New Roman" w:cs="Times New Roman"/>
                <w:sz w:val="26"/>
                <w:szCs w:val="26"/>
              </w:rPr>
              <w:t>г. №4</w:t>
            </w:r>
            <w:r w:rsidR="00A97CED">
              <w:rPr>
                <w:rFonts w:ascii="Times New Roman" w:hAnsi="Times New Roman" w:cs="Times New Roman"/>
                <w:sz w:val="26"/>
                <w:szCs w:val="26"/>
              </w:rPr>
              <w:t>4</w:t>
            </w:r>
            <w:r w:rsidRPr="001E36DF">
              <w:rPr>
                <w:rFonts w:ascii="Times New Roman" w:hAnsi="Times New Roman" w:cs="Times New Roman"/>
                <w:sz w:val="26"/>
                <w:szCs w:val="26"/>
              </w:rPr>
              <w:t>-РЗ «О республиканском бюджете Чеченской Республики на 201</w:t>
            </w:r>
            <w:r w:rsidR="00A97CED">
              <w:rPr>
                <w:rFonts w:ascii="Times New Roman" w:hAnsi="Times New Roman" w:cs="Times New Roman"/>
                <w:sz w:val="26"/>
                <w:szCs w:val="26"/>
              </w:rPr>
              <w:t>4</w:t>
            </w:r>
            <w:r w:rsidRPr="001E36DF">
              <w:rPr>
                <w:rFonts w:ascii="Times New Roman" w:hAnsi="Times New Roman" w:cs="Times New Roman"/>
                <w:sz w:val="26"/>
                <w:szCs w:val="26"/>
              </w:rPr>
              <w:t xml:space="preserve"> год и на плановый период 201</w:t>
            </w:r>
            <w:r w:rsidR="00A97CED">
              <w:rPr>
                <w:rFonts w:ascii="Times New Roman" w:hAnsi="Times New Roman" w:cs="Times New Roman"/>
                <w:sz w:val="26"/>
                <w:szCs w:val="26"/>
              </w:rPr>
              <w:t>5</w:t>
            </w:r>
            <w:r w:rsidRPr="001E36DF">
              <w:rPr>
                <w:rFonts w:ascii="Times New Roman" w:hAnsi="Times New Roman" w:cs="Times New Roman"/>
                <w:sz w:val="26"/>
                <w:szCs w:val="26"/>
              </w:rPr>
              <w:t xml:space="preserve"> и 201</w:t>
            </w:r>
            <w:r w:rsidR="00A97CED">
              <w:rPr>
                <w:rFonts w:ascii="Times New Roman" w:hAnsi="Times New Roman" w:cs="Times New Roman"/>
                <w:sz w:val="26"/>
                <w:szCs w:val="26"/>
              </w:rPr>
              <w:t>6</w:t>
            </w:r>
            <w:r w:rsidRPr="001E36DF">
              <w:rPr>
                <w:rFonts w:ascii="Times New Roman" w:hAnsi="Times New Roman" w:cs="Times New Roman"/>
                <w:sz w:val="26"/>
                <w:szCs w:val="26"/>
              </w:rPr>
              <w:t xml:space="preserve"> годов».</w:t>
            </w:r>
          </w:p>
          <w:p w:rsidR="00665213" w:rsidRPr="001E36DF" w:rsidRDefault="00665213" w:rsidP="00F91765">
            <w:pPr>
              <w:spacing w:after="0" w:line="240" w:lineRule="auto"/>
              <w:jc w:val="both"/>
              <w:rPr>
                <w:rFonts w:ascii="Times New Roman" w:hAnsi="Times New Roman" w:cs="Times New Roman"/>
                <w:sz w:val="26"/>
                <w:szCs w:val="26"/>
              </w:rPr>
            </w:pPr>
          </w:p>
        </w:tc>
      </w:tr>
      <w:tr w:rsidR="00665213" w:rsidRPr="001E36DF" w:rsidTr="0082347E">
        <w:trPr>
          <w:trHeight w:val="3348"/>
        </w:trPr>
        <w:tc>
          <w:tcPr>
            <w:tcW w:w="2575" w:type="dxa"/>
          </w:tcPr>
          <w:p w:rsidR="00665213" w:rsidRPr="001E36DF" w:rsidRDefault="00665213" w:rsidP="00F91765">
            <w:pPr>
              <w:spacing w:after="0" w:line="240" w:lineRule="auto"/>
              <w:rPr>
                <w:rFonts w:ascii="Times New Roman" w:hAnsi="Times New Roman" w:cs="Times New Roman"/>
                <w:sz w:val="26"/>
                <w:szCs w:val="26"/>
              </w:rPr>
            </w:pPr>
          </w:p>
          <w:p w:rsidR="00665213" w:rsidRPr="001E36DF" w:rsidRDefault="00665213" w:rsidP="00A97CED">
            <w:pPr>
              <w:spacing w:after="0" w:line="240" w:lineRule="auto"/>
              <w:rPr>
                <w:rFonts w:ascii="Times New Roman" w:hAnsi="Times New Roman" w:cs="Times New Roman"/>
                <w:sz w:val="26"/>
                <w:szCs w:val="26"/>
              </w:rPr>
            </w:pPr>
            <w:r w:rsidRPr="001E36DF">
              <w:rPr>
                <w:rFonts w:ascii="Times New Roman" w:hAnsi="Times New Roman" w:cs="Times New Roman"/>
                <w:sz w:val="26"/>
                <w:szCs w:val="26"/>
              </w:rPr>
              <w:t>Декабрь 201</w:t>
            </w:r>
            <w:r w:rsidR="00A97CED">
              <w:rPr>
                <w:rFonts w:ascii="Times New Roman" w:hAnsi="Times New Roman" w:cs="Times New Roman"/>
                <w:sz w:val="26"/>
                <w:szCs w:val="26"/>
              </w:rPr>
              <w:t>3</w:t>
            </w:r>
            <w:r w:rsidRPr="001E36DF">
              <w:rPr>
                <w:rFonts w:ascii="Times New Roman" w:hAnsi="Times New Roman" w:cs="Times New Roman"/>
                <w:sz w:val="26"/>
                <w:szCs w:val="26"/>
              </w:rPr>
              <w:t xml:space="preserve"> года</w:t>
            </w:r>
          </w:p>
        </w:tc>
        <w:tc>
          <w:tcPr>
            <w:tcW w:w="6827" w:type="dxa"/>
          </w:tcPr>
          <w:p w:rsidR="00665213" w:rsidRPr="001E36DF" w:rsidRDefault="00665213" w:rsidP="00F91765">
            <w:pPr>
              <w:spacing w:after="0" w:line="240" w:lineRule="auto"/>
              <w:jc w:val="both"/>
              <w:rPr>
                <w:rFonts w:ascii="Times New Roman" w:hAnsi="Times New Roman" w:cs="Times New Roman"/>
                <w:sz w:val="26"/>
                <w:szCs w:val="26"/>
              </w:rPr>
            </w:pPr>
          </w:p>
          <w:p w:rsidR="00665213" w:rsidRPr="001E36DF" w:rsidRDefault="00665213" w:rsidP="00F91765">
            <w:pPr>
              <w:spacing w:after="0" w:line="240" w:lineRule="auto"/>
              <w:jc w:val="both"/>
              <w:rPr>
                <w:rFonts w:ascii="Times New Roman" w:hAnsi="Times New Roman" w:cs="Times New Roman"/>
                <w:sz w:val="26"/>
                <w:szCs w:val="26"/>
              </w:rPr>
            </w:pPr>
            <w:r w:rsidRPr="001E36DF">
              <w:rPr>
                <w:rFonts w:ascii="Times New Roman" w:hAnsi="Times New Roman" w:cs="Times New Roman"/>
                <w:sz w:val="26"/>
                <w:szCs w:val="26"/>
              </w:rPr>
              <w:t xml:space="preserve">В соответствии </w:t>
            </w:r>
            <w:r w:rsidR="00E169CD">
              <w:rPr>
                <w:rFonts w:ascii="Times New Roman" w:hAnsi="Times New Roman" w:cs="Times New Roman"/>
                <w:sz w:val="26"/>
                <w:szCs w:val="26"/>
              </w:rPr>
              <w:t xml:space="preserve">с </w:t>
            </w:r>
            <w:r w:rsidRPr="001E36DF">
              <w:rPr>
                <w:rFonts w:ascii="Times New Roman" w:hAnsi="Times New Roman" w:cs="Times New Roman"/>
                <w:sz w:val="26"/>
                <w:szCs w:val="26"/>
              </w:rPr>
              <w:t>Приказом Министерства финансов Чеченской Республики от 02.12.2009 №166-п «Об утверждении Порядка составления и ведения сводной бюджетной росписи республиканского бюджета и бюджетных росписей главных распорядителей средств республиканского бюджета (главных администраторов источников финансирования дефицита республиканского бюджета)» утверждение сводной бюджетной росписи республиканского бюджета на 201</w:t>
            </w:r>
            <w:r w:rsidR="00A97CED">
              <w:rPr>
                <w:rFonts w:ascii="Times New Roman" w:hAnsi="Times New Roman" w:cs="Times New Roman"/>
                <w:sz w:val="26"/>
                <w:szCs w:val="26"/>
              </w:rPr>
              <w:t>4</w:t>
            </w:r>
            <w:r w:rsidRPr="001E36DF">
              <w:rPr>
                <w:rFonts w:ascii="Times New Roman" w:hAnsi="Times New Roman" w:cs="Times New Roman"/>
                <w:sz w:val="26"/>
                <w:szCs w:val="26"/>
              </w:rPr>
              <w:t xml:space="preserve"> год</w:t>
            </w:r>
            <w:r>
              <w:rPr>
                <w:rFonts w:ascii="Times New Roman" w:hAnsi="Times New Roman" w:cs="Times New Roman"/>
                <w:sz w:val="26"/>
                <w:szCs w:val="26"/>
              </w:rPr>
              <w:t>.</w:t>
            </w:r>
          </w:p>
          <w:p w:rsidR="00665213" w:rsidRPr="001E36DF" w:rsidRDefault="00665213" w:rsidP="00F91765">
            <w:pPr>
              <w:spacing w:after="0" w:line="240" w:lineRule="auto"/>
              <w:jc w:val="both"/>
              <w:rPr>
                <w:rFonts w:ascii="Times New Roman" w:hAnsi="Times New Roman" w:cs="Times New Roman"/>
                <w:sz w:val="26"/>
                <w:szCs w:val="26"/>
              </w:rPr>
            </w:pPr>
          </w:p>
          <w:p w:rsidR="00665213" w:rsidRPr="001E36DF" w:rsidRDefault="00665213" w:rsidP="00F91765">
            <w:pPr>
              <w:spacing w:after="0" w:line="240" w:lineRule="auto"/>
              <w:jc w:val="both"/>
              <w:rPr>
                <w:rFonts w:ascii="Times New Roman" w:hAnsi="Times New Roman" w:cs="Times New Roman"/>
                <w:sz w:val="26"/>
                <w:szCs w:val="26"/>
              </w:rPr>
            </w:pPr>
          </w:p>
        </w:tc>
      </w:tr>
      <w:tr w:rsidR="00665213" w:rsidRPr="001E36DF" w:rsidTr="0082347E">
        <w:trPr>
          <w:trHeight w:val="278"/>
        </w:trPr>
        <w:tc>
          <w:tcPr>
            <w:tcW w:w="2575" w:type="dxa"/>
          </w:tcPr>
          <w:p w:rsidR="00665213" w:rsidRPr="001E36DF" w:rsidRDefault="00A97CED" w:rsidP="00A97CED">
            <w:pPr>
              <w:spacing w:after="0" w:line="240" w:lineRule="auto"/>
              <w:rPr>
                <w:rFonts w:ascii="Times New Roman" w:hAnsi="Times New Roman" w:cs="Times New Roman"/>
                <w:sz w:val="26"/>
                <w:szCs w:val="26"/>
              </w:rPr>
            </w:pPr>
            <w:r>
              <w:rPr>
                <w:rFonts w:ascii="Times New Roman" w:hAnsi="Times New Roman" w:cs="Times New Roman"/>
                <w:sz w:val="26"/>
                <w:szCs w:val="26"/>
              </w:rPr>
              <w:lastRenderedPageBreak/>
              <w:t>Март</w:t>
            </w:r>
            <w:r w:rsidR="00665213" w:rsidRPr="001E36DF">
              <w:rPr>
                <w:rFonts w:ascii="Times New Roman" w:hAnsi="Times New Roman" w:cs="Times New Roman"/>
                <w:sz w:val="26"/>
                <w:szCs w:val="26"/>
              </w:rPr>
              <w:t xml:space="preserve"> </w:t>
            </w:r>
            <w:r w:rsidR="00665213">
              <w:rPr>
                <w:rFonts w:ascii="Times New Roman" w:hAnsi="Times New Roman" w:cs="Times New Roman"/>
                <w:sz w:val="26"/>
                <w:szCs w:val="26"/>
              </w:rPr>
              <w:t>201</w:t>
            </w:r>
            <w:r>
              <w:rPr>
                <w:rFonts w:ascii="Times New Roman" w:hAnsi="Times New Roman" w:cs="Times New Roman"/>
                <w:sz w:val="26"/>
                <w:szCs w:val="26"/>
              </w:rPr>
              <w:t>4</w:t>
            </w:r>
            <w:r w:rsidR="00665213" w:rsidRPr="001E36DF">
              <w:rPr>
                <w:rFonts w:ascii="Times New Roman" w:hAnsi="Times New Roman" w:cs="Times New Roman"/>
                <w:sz w:val="26"/>
                <w:szCs w:val="26"/>
              </w:rPr>
              <w:t xml:space="preserve"> года</w:t>
            </w:r>
          </w:p>
        </w:tc>
        <w:tc>
          <w:tcPr>
            <w:tcW w:w="6827" w:type="dxa"/>
          </w:tcPr>
          <w:p w:rsidR="00665213" w:rsidRPr="001E36DF" w:rsidRDefault="00665213" w:rsidP="00A97CED">
            <w:pPr>
              <w:spacing w:after="0" w:line="240" w:lineRule="auto"/>
              <w:jc w:val="both"/>
              <w:rPr>
                <w:rFonts w:ascii="Times New Roman" w:hAnsi="Times New Roman" w:cs="Times New Roman"/>
                <w:sz w:val="26"/>
                <w:szCs w:val="26"/>
              </w:rPr>
            </w:pPr>
            <w:r w:rsidRPr="001E36DF">
              <w:rPr>
                <w:rFonts w:ascii="Times New Roman" w:hAnsi="Times New Roman" w:cs="Times New Roman"/>
                <w:sz w:val="26"/>
                <w:szCs w:val="26"/>
              </w:rPr>
              <w:t>Закон Чеченской Республики от 2</w:t>
            </w:r>
            <w:r w:rsidR="00A97CED">
              <w:rPr>
                <w:rFonts w:ascii="Times New Roman" w:hAnsi="Times New Roman" w:cs="Times New Roman"/>
                <w:sz w:val="26"/>
                <w:szCs w:val="26"/>
              </w:rPr>
              <w:t>4</w:t>
            </w:r>
            <w:r w:rsidRPr="001E36DF">
              <w:rPr>
                <w:rFonts w:ascii="Times New Roman" w:hAnsi="Times New Roman" w:cs="Times New Roman"/>
                <w:sz w:val="26"/>
                <w:szCs w:val="26"/>
              </w:rPr>
              <w:t>.0</w:t>
            </w:r>
            <w:r w:rsidR="00A97CED">
              <w:rPr>
                <w:rFonts w:ascii="Times New Roman" w:hAnsi="Times New Roman" w:cs="Times New Roman"/>
                <w:sz w:val="26"/>
                <w:szCs w:val="26"/>
              </w:rPr>
              <w:t>3</w:t>
            </w:r>
            <w:r w:rsidRPr="001E36DF">
              <w:rPr>
                <w:rFonts w:ascii="Times New Roman" w:hAnsi="Times New Roman" w:cs="Times New Roman"/>
                <w:sz w:val="26"/>
                <w:szCs w:val="26"/>
              </w:rPr>
              <w:t>.201</w:t>
            </w:r>
            <w:r w:rsidR="00A97CED">
              <w:rPr>
                <w:rFonts w:ascii="Times New Roman" w:hAnsi="Times New Roman" w:cs="Times New Roman"/>
                <w:sz w:val="26"/>
                <w:szCs w:val="26"/>
              </w:rPr>
              <w:t>4</w:t>
            </w:r>
            <w:r w:rsidRPr="001E36DF">
              <w:rPr>
                <w:rFonts w:ascii="Times New Roman" w:hAnsi="Times New Roman" w:cs="Times New Roman"/>
                <w:sz w:val="26"/>
                <w:szCs w:val="26"/>
              </w:rPr>
              <w:t>г. №</w:t>
            </w:r>
            <w:r w:rsidR="00A97CED">
              <w:rPr>
                <w:rFonts w:ascii="Times New Roman" w:hAnsi="Times New Roman" w:cs="Times New Roman"/>
                <w:sz w:val="26"/>
                <w:szCs w:val="26"/>
              </w:rPr>
              <w:t>11</w:t>
            </w:r>
            <w:r w:rsidRPr="001E36DF">
              <w:rPr>
                <w:rFonts w:ascii="Times New Roman" w:hAnsi="Times New Roman" w:cs="Times New Roman"/>
                <w:sz w:val="26"/>
                <w:szCs w:val="26"/>
              </w:rPr>
              <w:t xml:space="preserve">-РЗ «О внесении изменений в закон Чеченской Республики </w:t>
            </w:r>
            <w:r>
              <w:rPr>
                <w:rFonts w:ascii="Times New Roman" w:hAnsi="Times New Roman" w:cs="Times New Roman"/>
                <w:sz w:val="26"/>
                <w:szCs w:val="26"/>
              </w:rPr>
              <w:t>«</w:t>
            </w:r>
            <w:r w:rsidRPr="001E36DF">
              <w:rPr>
                <w:rFonts w:ascii="Times New Roman" w:hAnsi="Times New Roman" w:cs="Times New Roman"/>
                <w:sz w:val="26"/>
                <w:szCs w:val="26"/>
              </w:rPr>
              <w:t>О республиканском бюджете на 201</w:t>
            </w:r>
            <w:r w:rsidR="00A97CED">
              <w:rPr>
                <w:rFonts w:ascii="Times New Roman" w:hAnsi="Times New Roman" w:cs="Times New Roman"/>
                <w:sz w:val="26"/>
                <w:szCs w:val="26"/>
              </w:rPr>
              <w:t>4</w:t>
            </w:r>
            <w:r w:rsidRPr="001E36DF">
              <w:rPr>
                <w:rFonts w:ascii="Times New Roman" w:hAnsi="Times New Roman" w:cs="Times New Roman"/>
                <w:sz w:val="26"/>
                <w:szCs w:val="26"/>
              </w:rPr>
              <w:t xml:space="preserve"> год и на плановый период 201</w:t>
            </w:r>
            <w:r w:rsidR="00A97CED">
              <w:rPr>
                <w:rFonts w:ascii="Times New Roman" w:hAnsi="Times New Roman" w:cs="Times New Roman"/>
                <w:sz w:val="26"/>
                <w:szCs w:val="26"/>
              </w:rPr>
              <w:t>5</w:t>
            </w:r>
            <w:r w:rsidRPr="001E36DF">
              <w:rPr>
                <w:rFonts w:ascii="Times New Roman" w:hAnsi="Times New Roman" w:cs="Times New Roman"/>
                <w:sz w:val="26"/>
                <w:szCs w:val="26"/>
              </w:rPr>
              <w:t xml:space="preserve"> и 201</w:t>
            </w:r>
            <w:r w:rsidR="00A97CED">
              <w:rPr>
                <w:rFonts w:ascii="Times New Roman" w:hAnsi="Times New Roman" w:cs="Times New Roman"/>
                <w:sz w:val="26"/>
                <w:szCs w:val="26"/>
              </w:rPr>
              <w:t>6</w:t>
            </w:r>
            <w:r>
              <w:rPr>
                <w:rFonts w:ascii="Times New Roman" w:hAnsi="Times New Roman" w:cs="Times New Roman"/>
                <w:sz w:val="26"/>
                <w:szCs w:val="26"/>
              </w:rPr>
              <w:t xml:space="preserve"> годов</w:t>
            </w:r>
            <w:r w:rsidRPr="001E36DF">
              <w:rPr>
                <w:rFonts w:ascii="Times New Roman" w:hAnsi="Times New Roman" w:cs="Times New Roman"/>
                <w:sz w:val="26"/>
                <w:szCs w:val="26"/>
              </w:rPr>
              <w:t>».</w:t>
            </w:r>
          </w:p>
        </w:tc>
      </w:tr>
      <w:tr w:rsidR="00665213" w:rsidRPr="001E36DF" w:rsidTr="0082347E">
        <w:trPr>
          <w:trHeight w:val="1673"/>
        </w:trPr>
        <w:tc>
          <w:tcPr>
            <w:tcW w:w="2575" w:type="dxa"/>
          </w:tcPr>
          <w:p w:rsidR="00665213" w:rsidRPr="001E36DF" w:rsidRDefault="00665213" w:rsidP="00F91765">
            <w:pPr>
              <w:spacing w:after="0" w:line="240" w:lineRule="auto"/>
              <w:rPr>
                <w:rFonts w:ascii="Times New Roman" w:hAnsi="Times New Roman" w:cs="Times New Roman"/>
                <w:sz w:val="26"/>
                <w:szCs w:val="26"/>
              </w:rPr>
            </w:pPr>
          </w:p>
          <w:p w:rsidR="00665213" w:rsidRPr="001E36DF" w:rsidRDefault="00665213" w:rsidP="00F91765">
            <w:pPr>
              <w:spacing w:after="0" w:line="240" w:lineRule="auto"/>
              <w:rPr>
                <w:rFonts w:ascii="Times New Roman" w:hAnsi="Times New Roman" w:cs="Times New Roman"/>
                <w:sz w:val="26"/>
                <w:szCs w:val="26"/>
              </w:rPr>
            </w:pPr>
          </w:p>
          <w:p w:rsidR="00665213" w:rsidRDefault="00A97CED" w:rsidP="00F91765">
            <w:pPr>
              <w:spacing w:after="0" w:line="240" w:lineRule="auto"/>
              <w:rPr>
                <w:rFonts w:ascii="Times New Roman" w:hAnsi="Times New Roman" w:cs="Times New Roman"/>
                <w:sz w:val="26"/>
                <w:szCs w:val="26"/>
              </w:rPr>
            </w:pPr>
            <w:r>
              <w:rPr>
                <w:rFonts w:ascii="Times New Roman" w:hAnsi="Times New Roman" w:cs="Times New Roman"/>
                <w:sz w:val="26"/>
                <w:szCs w:val="26"/>
              </w:rPr>
              <w:t>Октябрь</w:t>
            </w:r>
            <w:r w:rsidR="00665213" w:rsidRPr="001E36DF">
              <w:rPr>
                <w:rFonts w:ascii="Times New Roman" w:hAnsi="Times New Roman" w:cs="Times New Roman"/>
                <w:sz w:val="26"/>
                <w:szCs w:val="26"/>
              </w:rPr>
              <w:t xml:space="preserve"> 201</w:t>
            </w:r>
            <w:r>
              <w:rPr>
                <w:rFonts w:ascii="Times New Roman" w:hAnsi="Times New Roman" w:cs="Times New Roman"/>
                <w:sz w:val="26"/>
                <w:szCs w:val="26"/>
              </w:rPr>
              <w:t>4</w:t>
            </w:r>
            <w:r w:rsidR="00665213" w:rsidRPr="001E36DF">
              <w:rPr>
                <w:rFonts w:ascii="Times New Roman" w:hAnsi="Times New Roman" w:cs="Times New Roman"/>
                <w:sz w:val="26"/>
                <w:szCs w:val="26"/>
              </w:rPr>
              <w:t xml:space="preserve"> года</w:t>
            </w:r>
          </w:p>
          <w:p w:rsidR="00A97CED" w:rsidRDefault="00A97CED" w:rsidP="00F91765">
            <w:pPr>
              <w:spacing w:after="0" w:line="240" w:lineRule="auto"/>
              <w:rPr>
                <w:rFonts w:ascii="Times New Roman" w:hAnsi="Times New Roman" w:cs="Times New Roman"/>
                <w:sz w:val="26"/>
                <w:szCs w:val="26"/>
              </w:rPr>
            </w:pPr>
          </w:p>
          <w:p w:rsidR="00A97CED" w:rsidRDefault="00A97CED" w:rsidP="00F91765">
            <w:pPr>
              <w:spacing w:after="0" w:line="240" w:lineRule="auto"/>
              <w:rPr>
                <w:rFonts w:ascii="Times New Roman" w:hAnsi="Times New Roman" w:cs="Times New Roman"/>
                <w:sz w:val="26"/>
                <w:szCs w:val="26"/>
              </w:rPr>
            </w:pPr>
          </w:p>
          <w:p w:rsidR="00A97CED" w:rsidRDefault="00A97CED" w:rsidP="00F91765">
            <w:pPr>
              <w:spacing w:after="0" w:line="240" w:lineRule="auto"/>
              <w:rPr>
                <w:rFonts w:ascii="Times New Roman" w:hAnsi="Times New Roman" w:cs="Times New Roman"/>
                <w:sz w:val="26"/>
                <w:szCs w:val="26"/>
              </w:rPr>
            </w:pPr>
          </w:p>
          <w:p w:rsidR="00A97CED" w:rsidRDefault="00A97CED" w:rsidP="00F91765">
            <w:pPr>
              <w:spacing w:after="0" w:line="240" w:lineRule="auto"/>
              <w:rPr>
                <w:rFonts w:ascii="Times New Roman" w:hAnsi="Times New Roman" w:cs="Times New Roman"/>
                <w:sz w:val="26"/>
                <w:szCs w:val="26"/>
              </w:rPr>
            </w:pPr>
          </w:p>
          <w:p w:rsidR="00A97CED" w:rsidRDefault="00A97CED" w:rsidP="00F91765">
            <w:pPr>
              <w:spacing w:after="0" w:line="240" w:lineRule="auto"/>
              <w:rPr>
                <w:rFonts w:ascii="Times New Roman" w:hAnsi="Times New Roman" w:cs="Times New Roman"/>
                <w:sz w:val="26"/>
                <w:szCs w:val="26"/>
              </w:rPr>
            </w:pPr>
          </w:p>
          <w:p w:rsidR="00A97CED" w:rsidRPr="001E36DF" w:rsidRDefault="00A97CED" w:rsidP="00F91765">
            <w:pPr>
              <w:spacing w:after="0" w:line="240" w:lineRule="auto"/>
              <w:rPr>
                <w:rFonts w:ascii="Times New Roman" w:hAnsi="Times New Roman" w:cs="Times New Roman"/>
                <w:sz w:val="26"/>
                <w:szCs w:val="26"/>
              </w:rPr>
            </w:pPr>
            <w:r>
              <w:rPr>
                <w:rFonts w:ascii="Times New Roman" w:hAnsi="Times New Roman" w:cs="Times New Roman"/>
                <w:sz w:val="26"/>
                <w:szCs w:val="26"/>
              </w:rPr>
              <w:t>Декабрь 2014 года</w:t>
            </w:r>
          </w:p>
        </w:tc>
        <w:tc>
          <w:tcPr>
            <w:tcW w:w="6827" w:type="dxa"/>
          </w:tcPr>
          <w:p w:rsidR="00665213" w:rsidRPr="001E36DF" w:rsidRDefault="00665213" w:rsidP="00F91765">
            <w:pPr>
              <w:spacing w:after="0" w:line="240" w:lineRule="auto"/>
              <w:jc w:val="both"/>
              <w:rPr>
                <w:rFonts w:ascii="Times New Roman" w:hAnsi="Times New Roman" w:cs="Times New Roman"/>
                <w:sz w:val="26"/>
                <w:szCs w:val="26"/>
              </w:rPr>
            </w:pPr>
          </w:p>
          <w:p w:rsidR="00665213" w:rsidRPr="001E36DF" w:rsidRDefault="00665213" w:rsidP="00F91765">
            <w:pPr>
              <w:spacing w:after="0" w:line="240" w:lineRule="auto"/>
              <w:jc w:val="both"/>
              <w:rPr>
                <w:rFonts w:ascii="Times New Roman" w:hAnsi="Times New Roman" w:cs="Times New Roman"/>
                <w:sz w:val="26"/>
                <w:szCs w:val="26"/>
              </w:rPr>
            </w:pPr>
          </w:p>
          <w:p w:rsidR="00665213" w:rsidRDefault="00665213" w:rsidP="00A97CED">
            <w:pPr>
              <w:spacing w:after="0" w:line="240" w:lineRule="auto"/>
              <w:jc w:val="both"/>
              <w:rPr>
                <w:rFonts w:ascii="Times New Roman" w:hAnsi="Times New Roman" w:cs="Times New Roman"/>
                <w:sz w:val="26"/>
                <w:szCs w:val="26"/>
              </w:rPr>
            </w:pPr>
            <w:r w:rsidRPr="001E36DF">
              <w:rPr>
                <w:rFonts w:ascii="Times New Roman" w:hAnsi="Times New Roman" w:cs="Times New Roman"/>
                <w:sz w:val="26"/>
                <w:szCs w:val="26"/>
              </w:rPr>
              <w:t xml:space="preserve">Закон Чеченской Республики </w:t>
            </w:r>
            <w:r w:rsidR="00A97CED">
              <w:rPr>
                <w:rFonts w:ascii="Times New Roman" w:hAnsi="Times New Roman" w:cs="Times New Roman"/>
                <w:sz w:val="26"/>
                <w:szCs w:val="26"/>
              </w:rPr>
              <w:t>от 31</w:t>
            </w:r>
            <w:r w:rsidRPr="001E36DF">
              <w:rPr>
                <w:rFonts w:ascii="Times New Roman" w:hAnsi="Times New Roman" w:cs="Times New Roman"/>
                <w:sz w:val="26"/>
                <w:szCs w:val="26"/>
              </w:rPr>
              <w:t>.</w:t>
            </w:r>
            <w:r>
              <w:rPr>
                <w:rFonts w:ascii="Times New Roman" w:hAnsi="Times New Roman" w:cs="Times New Roman"/>
                <w:sz w:val="26"/>
                <w:szCs w:val="26"/>
              </w:rPr>
              <w:t>1</w:t>
            </w:r>
            <w:r w:rsidR="00A97CED">
              <w:rPr>
                <w:rFonts w:ascii="Times New Roman" w:hAnsi="Times New Roman" w:cs="Times New Roman"/>
                <w:sz w:val="26"/>
                <w:szCs w:val="26"/>
              </w:rPr>
              <w:t>0</w:t>
            </w:r>
            <w:r w:rsidRPr="001E36DF">
              <w:rPr>
                <w:rFonts w:ascii="Times New Roman" w:hAnsi="Times New Roman" w:cs="Times New Roman"/>
                <w:sz w:val="26"/>
                <w:szCs w:val="26"/>
              </w:rPr>
              <w:t>.201</w:t>
            </w:r>
            <w:r w:rsidR="00A97CED">
              <w:rPr>
                <w:rFonts w:ascii="Times New Roman" w:hAnsi="Times New Roman" w:cs="Times New Roman"/>
                <w:sz w:val="26"/>
                <w:szCs w:val="26"/>
              </w:rPr>
              <w:t>4</w:t>
            </w:r>
            <w:r w:rsidRPr="001E36DF">
              <w:rPr>
                <w:rFonts w:ascii="Times New Roman" w:hAnsi="Times New Roman" w:cs="Times New Roman"/>
                <w:sz w:val="26"/>
                <w:szCs w:val="26"/>
              </w:rPr>
              <w:t>г. №</w:t>
            </w:r>
            <w:r w:rsidR="00A97CED">
              <w:rPr>
                <w:rFonts w:ascii="Times New Roman" w:hAnsi="Times New Roman" w:cs="Times New Roman"/>
                <w:sz w:val="26"/>
                <w:szCs w:val="26"/>
              </w:rPr>
              <w:t>38</w:t>
            </w:r>
            <w:r w:rsidRPr="001E36DF">
              <w:rPr>
                <w:rFonts w:ascii="Times New Roman" w:hAnsi="Times New Roman" w:cs="Times New Roman"/>
                <w:sz w:val="26"/>
                <w:szCs w:val="26"/>
              </w:rPr>
              <w:t xml:space="preserve">-РЗ «О внесении изменений в закон Чеченской Республики </w:t>
            </w:r>
            <w:r>
              <w:rPr>
                <w:rFonts w:ascii="Times New Roman" w:hAnsi="Times New Roman" w:cs="Times New Roman"/>
                <w:sz w:val="26"/>
                <w:szCs w:val="26"/>
              </w:rPr>
              <w:t>«</w:t>
            </w:r>
            <w:r w:rsidRPr="001E36DF">
              <w:rPr>
                <w:rFonts w:ascii="Times New Roman" w:hAnsi="Times New Roman" w:cs="Times New Roman"/>
                <w:sz w:val="26"/>
                <w:szCs w:val="26"/>
              </w:rPr>
              <w:t>О республиканском бюджете на 201</w:t>
            </w:r>
            <w:r w:rsidR="00A97CED">
              <w:rPr>
                <w:rFonts w:ascii="Times New Roman" w:hAnsi="Times New Roman" w:cs="Times New Roman"/>
                <w:sz w:val="26"/>
                <w:szCs w:val="26"/>
              </w:rPr>
              <w:t>4</w:t>
            </w:r>
            <w:r w:rsidRPr="001E36DF">
              <w:rPr>
                <w:rFonts w:ascii="Times New Roman" w:hAnsi="Times New Roman" w:cs="Times New Roman"/>
                <w:sz w:val="26"/>
                <w:szCs w:val="26"/>
              </w:rPr>
              <w:t xml:space="preserve"> год и на пл</w:t>
            </w:r>
            <w:r>
              <w:rPr>
                <w:rFonts w:ascii="Times New Roman" w:hAnsi="Times New Roman" w:cs="Times New Roman"/>
                <w:sz w:val="26"/>
                <w:szCs w:val="26"/>
              </w:rPr>
              <w:t>ановый период 201</w:t>
            </w:r>
            <w:r w:rsidR="00A97CED">
              <w:rPr>
                <w:rFonts w:ascii="Times New Roman" w:hAnsi="Times New Roman" w:cs="Times New Roman"/>
                <w:sz w:val="26"/>
                <w:szCs w:val="26"/>
              </w:rPr>
              <w:t>5</w:t>
            </w:r>
            <w:r>
              <w:rPr>
                <w:rFonts w:ascii="Times New Roman" w:hAnsi="Times New Roman" w:cs="Times New Roman"/>
                <w:sz w:val="26"/>
                <w:szCs w:val="26"/>
              </w:rPr>
              <w:t xml:space="preserve"> и 201</w:t>
            </w:r>
            <w:r w:rsidR="00A97CED">
              <w:rPr>
                <w:rFonts w:ascii="Times New Roman" w:hAnsi="Times New Roman" w:cs="Times New Roman"/>
                <w:sz w:val="26"/>
                <w:szCs w:val="26"/>
              </w:rPr>
              <w:t>6</w:t>
            </w:r>
            <w:r>
              <w:rPr>
                <w:rFonts w:ascii="Times New Roman" w:hAnsi="Times New Roman" w:cs="Times New Roman"/>
                <w:sz w:val="26"/>
                <w:szCs w:val="26"/>
              </w:rPr>
              <w:t xml:space="preserve"> годов</w:t>
            </w:r>
            <w:r w:rsidRPr="001E36DF">
              <w:rPr>
                <w:rFonts w:ascii="Times New Roman" w:hAnsi="Times New Roman" w:cs="Times New Roman"/>
                <w:sz w:val="26"/>
                <w:szCs w:val="26"/>
              </w:rPr>
              <w:t>».</w:t>
            </w:r>
          </w:p>
          <w:p w:rsidR="00A97CED" w:rsidRDefault="00A97CED" w:rsidP="00A97CED">
            <w:pPr>
              <w:spacing w:after="0" w:line="240" w:lineRule="auto"/>
              <w:jc w:val="both"/>
              <w:rPr>
                <w:rFonts w:ascii="Times New Roman" w:hAnsi="Times New Roman" w:cs="Times New Roman"/>
                <w:sz w:val="26"/>
                <w:szCs w:val="26"/>
              </w:rPr>
            </w:pPr>
          </w:p>
          <w:p w:rsidR="00A97CED" w:rsidRDefault="00A97CED" w:rsidP="00A97CED">
            <w:pPr>
              <w:spacing w:after="0" w:line="240" w:lineRule="auto"/>
              <w:jc w:val="both"/>
              <w:rPr>
                <w:rFonts w:ascii="Times New Roman" w:hAnsi="Times New Roman" w:cs="Times New Roman"/>
                <w:sz w:val="26"/>
                <w:szCs w:val="26"/>
              </w:rPr>
            </w:pPr>
          </w:p>
          <w:p w:rsidR="00A97CED" w:rsidRPr="001E36DF" w:rsidRDefault="00A97CED" w:rsidP="00A97CED">
            <w:pPr>
              <w:spacing w:after="0" w:line="240" w:lineRule="auto"/>
              <w:jc w:val="both"/>
              <w:rPr>
                <w:rFonts w:ascii="Times New Roman" w:hAnsi="Times New Roman" w:cs="Times New Roman"/>
                <w:sz w:val="26"/>
                <w:szCs w:val="26"/>
              </w:rPr>
            </w:pPr>
            <w:r w:rsidRPr="001E36DF">
              <w:rPr>
                <w:rFonts w:ascii="Times New Roman" w:hAnsi="Times New Roman" w:cs="Times New Roman"/>
                <w:sz w:val="26"/>
                <w:szCs w:val="26"/>
              </w:rPr>
              <w:t xml:space="preserve">Закон Чеченской Республики </w:t>
            </w:r>
            <w:r>
              <w:rPr>
                <w:rFonts w:ascii="Times New Roman" w:hAnsi="Times New Roman" w:cs="Times New Roman"/>
                <w:sz w:val="26"/>
                <w:szCs w:val="26"/>
              </w:rPr>
              <w:t>от 26</w:t>
            </w:r>
            <w:r w:rsidRPr="001E36DF">
              <w:rPr>
                <w:rFonts w:ascii="Times New Roman" w:hAnsi="Times New Roman" w:cs="Times New Roman"/>
                <w:sz w:val="26"/>
                <w:szCs w:val="26"/>
              </w:rPr>
              <w:t>.</w:t>
            </w:r>
            <w:r>
              <w:rPr>
                <w:rFonts w:ascii="Times New Roman" w:hAnsi="Times New Roman" w:cs="Times New Roman"/>
                <w:sz w:val="26"/>
                <w:szCs w:val="26"/>
              </w:rPr>
              <w:t>12</w:t>
            </w:r>
            <w:r w:rsidRPr="001E36DF">
              <w:rPr>
                <w:rFonts w:ascii="Times New Roman" w:hAnsi="Times New Roman" w:cs="Times New Roman"/>
                <w:sz w:val="26"/>
                <w:szCs w:val="26"/>
              </w:rPr>
              <w:t>.201</w:t>
            </w:r>
            <w:r>
              <w:rPr>
                <w:rFonts w:ascii="Times New Roman" w:hAnsi="Times New Roman" w:cs="Times New Roman"/>
                <w:sz w:val="26"/>
                <w:szCs w:val="26"/>
              </w:rPr>
              <w:t>4</w:t>
            </w:r>
            <w:r w:rsidRPr="001E36DF">
              <w:rPr>
                <w:rFonts w:ascii="Times New Roman" w:hAnsi="Times New Roman" w:cs="Times New Roman"/>
                <w:sz w:val="26"/>
                <w:szCs w:val="26"/>
              </w:rPr>
              <w:t>г. №</w:t>
            </w:r>
            <w:r>
              <w:rPr>
                <w:rFonts w:ascii="Times New Roman" w:hAnsi="Times New Roman" w:cs="Times New Roman"/>
                <w:sz w:val="26"/>
                <w:szCs w:val="26"/>
              </w:rPr>
              <w:t>52</w:t>
            </w:r>
            <w:r w:rsidRPr="001E36DF">
              <w:rPr>
                <w:rFonts w:ascii="Times New Roman" w:hAnsi="Times New Roman" w:cs="Times New Roman"/>
                <w:sz w:val="26"/>
                <w:szCs w:val="26"/>
              </w:rPr>
              <w:t xml:space="preserve">-РЗ «О внесении изменений в закон Чеченской Республики </w:t>
            </w:r>
            <w:r>
              <w:rPr>
                <w:rFonts w:ascii="Times New Roman" w:hAnsi="Times New Roman" w:cs="Times New Roman"/>
                <w:sz w:val="26"/>
                <w:szCs w:val="26"/>
              </w:rPr>
              <w:t>«</w:t>
            </w:r>
            <w:r w:rsidRPr="001E36DF">
              <w:rPr>
                <w:rFonts w:ascii="Times New Roman" w:hAnsi="Times New Roman" w:cs="Times New Roman"/>
                <w:sz w:val="26"/>
                <w:szCs w:val="26"/>
              </w:rPr>
              <w:t>О республиканском бюджете на 201</w:t>
            </w:r>
            <w:r>
              <w:rPr>
                <w:rFonts w:ascii="Times New Roman" w:hAnsi="Times New Roman" w:cs="Times New Roman"/>
                <w:sz w:val="26"/>
                <w:szCs w:val="26"/>
              </w:rPr>
              <w:t>4</w:t>
            </w:r>
            <w:r w:rsidRPr="001E36DF">
              <w:rPr>
                <w:rFonts w:ascii="Times New Roman" w:hAnsi="Times New Roman" w:cs="Times New Roman"/>
                <w:sz w:val="26"/>
                <w:szCs w:val="26"/>
              </w:rPr>
              <w:t xml:space="preserve"> год и на пл</w:t>
            </w:r>
            <w:r>
              <w:rPr>
                <w:rFonts w:ascii="Times New Roman" w:hAnsi="Times New Roman" w:cs="Times New Roman"/>
                <w:sz w:val="26"/>
                <w:szCs w:val="26"/>
              </w:rPr>
              <w:t>ановый период 2015 и 2016 годов</w:t>
            </w:r>
            <w:r w:rsidRPr="001E36DF">
              <w:rPr>
                <w:rFonts w:ascii="Times New Roman" w:hAnsi="Times New Roman" w:cs="Times New Roman"/>
                <w:sz w:val="26"/>
                <w:szCs w:val="26"/>
              </w:rPr>
              <w:t>».</w:t>
            </w:r>
          </w:p>
        </w:tc>
      </w:tr>
      <w:tr w:rsidR="00665213" w:rsidRPr="001E36DF" w:rsidTr="0082347E">
        <w:trPr>
          <w:trHeight w:val="540"/>
        </w:trPr>
        <w:tc>
          <w:tcPr>
            <w:tcW w:w="2575" w:type="dxa"/>
          </w:tcPr>
          <w:p w:rsidR="00665213" w:rsidRPr="001E36DF" w:rsidRDefault="00665213" w:rsidP="00F91765">
            <w:pPr>
              <w:spacing w:after="0" w:line="240" w:lineRule="auto"/>
              <w:rPr>
                <w:rFonts w:ascii="Times New Roman" w:hAnsi="Times New Roman" w:cs="Times New Roman"/>
                <w:sz w:val="26"/>
                <w:szCs w:val="26"/>
              </w:rPr>
            </w:pPr>
          </w:p>
        </w:tc>
        <w:tc>
          <w:tcPr>
            <w:tcW w:w="6827" w:type="dxa"/>
          </w:tcPr>
          <w:p w:rsidR="00665213" w:rsidRDefault="00665213" w:rsidP="00F91765">
            <w:pPr>
              <w:spacing w:after="0" w:line="240" w:lineRule="auto"/>
              <w:jc w:val="both"/>
              <w:rPr>
                <w:rFonts w:ascii="Times New Roman" w:hAnsi="Times New Roman" w:cs="Times New Roman"/>
                <w:sz w:val="26"/>
                <w:szCs w:val="26"/>
              </w:rPr>
            </w:pPr>
          </w:p>
          <w:p w:rsidR="00665213" w:rsidRPr="001E36DF" w:rsidRDefault="00665213" w:rsidP="00F91765">
            <w:pPr>
              <w:spacing w:after="0" w:line="240" w:lineRule="auto"/>
              <w:jc w:val="both"/>
              <w:rPr>
                <w:rFonts w:ascii="Times New Roman" w:hAnsi="Times New Roman" w:cs="Times New Roman"/>
                <w:sz w:val="26"/>
                <w:szCs w:val="26"/>
              </w:rPr>
            </w:pPr>
          </w:p>
        </w:tc>
      </w:tr>
      <w:tr w:rsidR="00665213" w:rsidRPr="001E36DF" w:rsidTr="0082347E">
        <w:trPr>
          <w:trHeight w:val="4359"/>
        </w:trPr>
        <w:tc>
          <w:tcPr>
            <w:tcW w:w="2575" w:type="dxa"/>
          </w:tcPr>
          <w:p w:rsidR="00665213" w:rsidRPr="001E36DF" w:rsidRDefault="00665213" w:rsidP="00ED5CEE">
            <w:pPr>
              <w:spacing w:after="0" w:line="240" w:lineRule="auto"/>
              <w:rPr>
                <w:rFonts w:ascii="Times New Roman" w:hAnsi="Times New Roman" w:cs="Times New Roman"/>
                <w:sz w:val="26"/>
                <w:szCs w:val="26"/>
              </w:rPr>
            </w:pPr>
            <w:r>
              <w:rPr>
                <w:rFonts w:ascii="Times New Roman" w:hAnsi="Times New Roman" w:cs="Times New Roman"/>
                <w:sz w:val="26"/>
                <w:szCs w:val="26"/>
              </w:rPr>
              <w:t>Февраль – март 201</w:t>
            </w:r>
            <w:r w:rsidR="00ED5CEE">
              <w:rPr>
                <w:rFonts w:ascii="Times New Roman" w:hAnsi="Times New Roman" w:cs="Times New Roman"/>
                <w:sz w:val="26"/>
                <w:szCs w:val="26"/>
              </w:rPr>
              <w:t>5</w:t>
            </w:r>
            <w:r>
              <w:rPr>
                <w:rFonts w:ascii="Times New Roman" w:hAnsi="Times New Roman" w:cs="Times New Roman"/>
                <w:sz w:val="26"/>
                <w:szCs w:val="26"/>
              </w:rPr>
              <w:t> года</w:t>
            </w:r>
          </w:p>
        </w:tc>
        <w:tc>
          <w:tcPr>
            <w:tcW w:w="6827" w:type="dxa"/>
          </w:tcPr>
          <w:p w:rsidR="00665213" w:rsidRDefault="00665213" w:rsidP="00457551">
            <w:pPr>
              <w:jc w:val="both"/>
            </w:pPr>
            <w:r w:rsidRPr="00196819">
              <w:rPr>
                <w:rFonts w:ascii="Times New Roman" w:hAnsi="Times New Roman" w:cs="Times New Roman"/>
                <w:sz w:val="26"/>
                <w:szCs w:val="26"/>
              </w:rPr>
              <w:t xml:space="preserve">Приказ Казначейства России от </w:t>
            </w:r>
            <w:r w:rsidR="00A97CED">
              <w:rPr>
                <w:rFonts w:ascii="Times New Roman" w:hAnsi="Times New Roman" w:cs="Times New Roman"/>
                <w:sz w:val="26"/>
                <w:szCs w:val="26"/>
              </w:rPr>
              <w:t>08.12.2014г.</w:t>
            </w:r>
            <w:r w:rsidRPr="00196819">
              <w:rPr>
                <w:rFonts w:ascii="Times New Roman" w:hAnsi="Times New Roman" w:cs="Times New Roman"/>
                <w:sz w:val="26"/>
                <w:szCs w:val="26"/>
              </w:rPr>
              <w:t xml:space="preserve"> </w:t>
            </w:r>
            <w:r>
              <w:rPr>
                <w:rFonts w:ascii="Times New Roman" w:hAnsi="Times New Roman" w:cs="Times New Roman"/>
                <w:sz w:val="26"/>
                <w:szCs w:val="26"/>
              </w:rPr>
              <w:t>№</w:t>
            </w:r>
            <w:r w:rsidR="00457551">
              <w:rPr>
                <w:rFonts w:ascii="Times New Roman" w:hAnsi="Times New Roman" w:cs="Times New Roman"/>
                <w:sz w:val="26"/>
                <w:szCs w:val="26"/>
              </w:rPr>
              <w:t>19</w:t>
            </w:r>
            <w:r w:rsidRPr="00196819">
              <w:rPr>
                <w:rFonts w:ascii="Times New Roman" w:hAnsi="Times New Roman" w:cs="Times New Roman"/>
                <w:sz w:val="26"/>
                <w:szCs w:val="26"/>
              </w:rPr>
              <w:t>н</w:t>
            </w:r>
            <w:r w:rsidRPr="00196819">
              <w:rPr>
                <w:rFonts w:ascii="Times New Roman" w:hAnsi="Times New Roman" w:cs="Times New Roman"/>
                <w:sz w:val="26"/>
                <w:szCs w:val="26"/>
              </w:rPr>
              <w:br/>
            </w:r>
            <w:r>
              <w:rPr>
                <w:rFonts w:ascii="Times New Roman" w:hAnsi="Times New Roman" w:cs="Times New Roman"/>
                <w:sz w:val="26"/>
                <w:szCs w:val="26"/>
              </w:rPr>
              <w:t>«</w:t>
            </w:r>
            <w:r w:rsidRPr="00196819">
              <w:rPr>
                <w:rFonts w:ascii="Times New Roman" w:hAnsi="Times New Roman" w:cs="Times New Roman"/>
                <w:sz w:val="26"/>
                <w:szCs w:val="26"/>
              </w:rPr>
              <w:t>О сроках представления годовой отчетности об исполнении бюджетов государственных внебюджетных фондов Российской Федерации, годовой отчетности об исполнении консолидированных бюджетов субъектов Российской Федерации и бюджетов территориальных государственных внебюджетных фондов, сводной бухгалтерской отчетности бюджетных и автономных учреждений, в отношении которых функции и полномочия учредителя осуществляются органами исполнительной власти субъектов Российской Федерации, органами местного самоуправления, за 201</w:t>
            </w:r>
            <w:r w:rsidR="00457551">
              <w:rPr>
                <w:rFonts w:ascii="Times New Roman" w:hAnsi="Times New Roman" w:cs="Times New Roman"/>
                <w:sz w:val="26"/>
                <w:szCs w:val="26"/>
              </w:rPr>
              <w:t>4</w:t>
            </w:r>
            <w:r w:rsidRPr="00196819">
              <w:rPr>
                <w:rFonts w:ascii="Times New Roman" w:hAnsi="Times New Roman" w:cs="Times New Roman"/>
                <w:sz w:val="26"/>
                <w:szCs w:val="26"/>
              </w:rPr>
              <w:t xml:space="preserve"> год, месячной и квартальной отчетности в 201</w:t>
            </w:r>
            <w:r w:rsidR="00457551">
              <w:rPr>
                <w:rFonts w:ascii="Times New Roman" w:hAnsi="Times New Roman" w:cs="Times New Roman"/>
                <w:sz w:val="26"/>
                <w:szCs w:val="26"/>
              </w:rPr>
              <w:t>5</w:t>
            </w:r>
            <w:r w:rsidRPr="00196819">
              <w:rPr>
                <w:rFonts w:ascii="Times New Roman" w:hAnsi="Times New Roman" w:cs="Times New Roman"/>
                <w:sz w:val="26"/>
                <w:szCs w:val="26"/>
              </w:rPr>
              <w:t xml:space="preserve"> году</w:t>
            </w:r>
            <w:r>
              <w:rPr>
                <w:rFonts w:ascii="Times New Roman" w:hAnsi="Times New Roman" w:cs="Times New Roman"/>
                <w:sz w:val="26"/>
                <w:szCs w:val="26"/>
              </w:rPr>
              <w:t>».</w:t>
            </w:r>
          </w:p>
        </w:tc>
      </w:tr>
    </w:tbl>
    <w:p w:rsidR="000E1F64" w:rsidRDefault="000E1F64" w:rsidP="00F45B7D">
      <w:pPr>
        <w:spacing w:after="0" w:line="360" w:lineRule="auto"/>
        <w:rPr>
          <w:rFonts w:ascii="Times New Roman" w:hAnsi="Times New Roman" w:cs="Times New Roman"/>
          <w:b/>
          <w:sz w:val="28"/>
          <w:szCs w:val="28"/>
        </w:rPr>
      </w:pPr>
    </w:p>
    <w:p w:rsidR="000E1F64" w:rsidRDefault="000E1F64" w:rsidP="00C02F49">
      <w:pPr>
        <w:spacing w:after="0" w:line="360" w:lineRule="auto"/>
        <w:jc w:val="center"/>
        <w:rPr>
          <w:rFonts w:ascii="Times New Roman" w:hAnsi="Times New Roman" w:cs="Times New Roman"/>
          <w:b/>
          <w:sz w:val="28"/>
          <w:szCs w:val="28"/>
        </w:rPr>
      </w:pPr>
    </w:p>
    <w:p w:rsidR="007027E4" w:rsidRDefault="007027E4" w:rsidP="00C02F49">
      <w:pPr>
        <w:spacing w:after="0" w:line="360" w:lineRule="auto"/>
        <w:jc w:val="center"/>
        <w:rPr>
          <w:rFonts w:ascii="Times New Roman" w:hAnsi="Times New Roman" w:cs="Times New Roman"/>
          <w:b/>
          <w:sz w:val="28"/>
          <w:szCs w:val="28"/>
        </w:rPr>
      </w:pPr>
    </w:p>
    <w:p w:rsidR="00A211C7" w:rsidRDefault="00A211C7" w:rsidP="00C02F49">
      <w:pPr>
        <w:spacing w:after="0" w:line="360" w:lineRule="auto"/>
        <w:jc w:val="center"/>
        <w:rPr>
          <w:rFonts w:ascii="Times New Roman" w:hAnsi="Times New Roman" w:cs="Times New Roman"/>
          <w:b/>
          <w:sz w:val="28"/>
          <w:szCs w:val="28"/>
        </w:rPr>
      </w:pPr>
    </w:p>
    <w:p w:rsidR="00A211C7" w:rsidRDefault="00A211C7" w:rsidP="00C02F49">
      <w:pPr>
        <w:spacing w:after="0" w:line="360" w:lineRule="auto"/>
        <w:jc w:val="center"/>
        <w:rPr>
          <w:rFonts w:ascii="Times New Roman" w:hAnsi="Times New Roman" w:cs="Times New Roman"/>
          <w:b/>
          <w:sz w:val="28"/>
          <w:szCs w:val="28"/>
        </w:rPr>
      </w:pPr>
    </w:p>
    <w:p w:rsidR="00A211C7" w:rsidRDefault="00A211C7" w:rsidP="00C02F49">
      <w:pPr>
        <w:spacing w:after="0" w:line="360" w:lineRule="auto"/>
        <w:jc w:val="center"/>
        <w:rPr>
          <w:rFonts w:ascii="Times New Roman" w:hAnsi="Times New Roman" w:cs="Times New Roman"/>
          <w:b/>
          <w:sz w:val="28"/>
          <w:szCs w:val="28"/>
        </w:rPr>
      </w:pPr>
    </w:p>
    <w:p w:rsidR="00A211C7" w:rsidRDefault="00A211C7" w:rsidP="00C02F49">
      <w:pPr>
        <w:spacing w:after="0" w:line="360" w:lineRule="auto"/>
        <w:jc w:val="center"/>
        <w:rPr>
          <w:rFonts w:ascii="Times New Roman" w:hAnsi="Times New Roman" w:cs="Times New Roman"/>
          <w:b/>
          <w:sz w:val="28"/>
          <w:szCs w:val="28"/>
        </w:rPr>
      </w:pPr>
    </w:p>
    <w:p w:rsidR="007027E4" w:rsidRDefault="007027E4" w:rsidP="00C02F49">
      <w:pPr>
        <w:spacing w:after="0" w:line="360" w:lineRule="auto"/>
        <w:jc w:val="center"/>
        <w:rPr>
          <w:rFonts w:ascii="Times New Roman" w:hAnsi="Times New Roman" w:cs="Times New Roman"/>
          <w:b/>
          <w:sz w:val="28"/>
          <w:szCs w:val="28"/>
        </w:rPr>
      </w:pPr>
    </w:p>
    <w:p w:rsidR="007027E4" w:rsidRDefault="007027E4" w:rsidP="00C02F49">
      <w:pPr>
        <w:spacing w:after="0" w:line="360" w:lineRule="auto"/>
        <w:jc w:val="center"/>
        <w:rPr>
          <w:rFonts w:ascii="Times New Roman" w:hAnsi="Times New Roman" w:cs="Times New Roman"/>
          <w:b/>
          <w:sz w:val="28"/>
          <w:szCs w:val="28"/>
        </w:rPr>
      </w:pPr>
    </w:p>
    <w:p w:rsidR="0081177D" w:rsidRDefault="002D545F" w:rsidP="00C02F49">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2.2</w:t>
      </w:r>
      <w:r w:rsidR="0081177D" w:rsidRPr="0081177D">
        <w:rPr>
          <w:rFonts w:ascii="Times New Roman" w:hAnsi="Times New Roman" w:cs="Times New Roman"/>
          <w:b/>
          <w:sz w:val="28"/>
          <w:szCs w:val="28"/>
        </w:rPr>
        <w:t>. Сравнительная оценка исполнения консолидированного бюджета</w:t>
      </w:r>
    </w:p>
    <w:p w:rsidR="00C02F49" w:rsidRPr="0081177D" w:rsidRDefault="00C02F49" w:rsidP="00C02F49">
      <w:pPr>
        <w:spacing w:after="0" w:line="240" w:lineRule="auto"/>
        <w:jc w:val="center"/>
        <w:rPr>
          <w:rFonts w:ascii="Times New Roman" w:hAnsi="Times New Roman" w:cs="Times New Roman"/>
          <w:b/>
          <w:sz w:val="28"/>
          <w:szCs w:val="28"/>
        </w:rPr>
      </w:pPr>
    </w:p>
    <w:p w:rsidR="003249CE" w:rsidRPr="00367057" w:rsidRDefault="003249CE" w:rsidP="00C76010">
      <w:pPr>
        <w:spacing w:after="0" w:line="360" w:lineRule="auto"/>
        <w:ind w:firstLine="708"/>
        <w:jc w:val="both"/>
        <w:rPr>
          <w:rFonts w:ascii="Times New Roman" w:hAnsi="Times New Roman" w:cs="Times New Roman"/>
          <w:sz w:val="28"/>
          <w:szCs w:val="28"/>
        </w:rPr>
      </w:pPr>
      <w:r w:rsidRPr="00367057">
        <w:rPr>
          <w:rFonts w:ascii="Times New Roman" w:hAnsi="Times New Roman" w:cs="Times New Roman"/>
          <w:sz w:val="28"/>
          <w:szCs w:val="28"/>
        </w:rPr>
        <w:t>Исполнение консолидированного бюджета Чеченской Республики за 2</w:t>
      </w:r>
      <w:r w:rsidR="000E1F64">
        <w:rPr>
          <w:rFonts w:ascii="Times New Roman" w:hAnsi="Times New Roman" w:cs="Times New Roman"/>
          <w:sz w:val="28"/>
          <w:szCs w:val="28"/>
        </w:rPr>
        <w:t>014</w:t>
      </w:r>
      <w:r w:rsidRPr="00367057">
        <w:rPr>
          <w:rFonts w:ascii="Times New Roman" w:hAnsi="Times New Roman" w:cs="Times New Roman"/>
          <w:sz w:val="28"/>
          <w:szCs w:val="28"/>
        </w:rPr>
        <w:t xml:space="preserve"> год выглядит в общих чертах следующим образом.</w:t>
      </w:r>
      <w:r w:rsidR="00066A30" w:rsidRPr="00367057">
        <w:rPr>
          <w:rFonts w:ascii="Times New Roman" w:hAnsi="Times New Roman" w:cs="Times New Roman"/>
          <w:sz w:val="28"/>
          <w:szCs w:val="28"/>
        </w:rPr>
        <w:t xml:space="preserve"> </w:t>
      </w:r>
      <w:r w:rsidR="00367057" w:rsidRPr="00367057">
        <w:rPr>
          <w:rFonts w:ascii="Times New Roman" w:hAnsi="Times New Roman" w:cs="Times New Roman"/>
          <w:sz w:val="28"/>
          <w:szCs w:val="28"/>
        </w:rPr>
        <w:t xml:space="preserve">Доходная часть исполнена на </w:t>
      </w:r>
      <w:r w:rsidR="000E1F64">
        <w:rPr>
          <w:rFonts w:ascii="Times New Roman" w:hAnsi="Times New Roman" w:cs="Times New Roman"/>
          <w:sz w:val="28"/>
          <w:szCs w:val="28"/>
        </w:rPr>
        <w:t>97,9</w:t>
      </w:r>
      <w:r w:rsidRPr="00367057">
        <w:rPr>
          <w:rFonts w:ascii="Times New Roman" w:hAnsi="Times New Roman" w:cs="Times New Roman"/>
          <w:sz w:val="28"/>
          <w:szCs w:val="28"/>
        </w:rPr>
        <w:t>%, а расходная соответственно на 96,2%.</w:t>
      </w:r>
    </w:p>
    <w:p w:rsidR="00754903" w:rsidRDefault="003249CE" w:rsidP="00F45B7D">
      <w:pPr>
        <w:spacing w:after="0" w:line="360" w:lineRule="auto"/>
        <w:ind w:firstLine="709"/>
        <w:jc w:val="both"/>
        <w:rPr>
          <w:rFonts w:ascii="Times New Roman" w:hAnsi="Times New Roman" w:cs="Times New Roman"/>
          <w:sz w:val="28"/>
          <w:szCs w:val="28"/>
        </w:rPr>
      </w:pPr>
      <w:r w:rsidRPr="00367057">
        <w:rPr>
          <w:rFonts w:ascii="Times New Roman" w:hAnsi="Times New Roman" w:cs="Times New Roman"/>
          <w:sz w:val="28"/>
          <w:szCs w:val="28"/>
        </w:rPr>
        <w:t>Объем налоговых и неналоговых поступлений в расч</w:t>
      </w:r>
      <w:r w:rsidR="00367057" w:rsidRPr="00367057">
        <w:rPr>
          <w:rFonts w:ascii="Times New Roman" w:hAnsi="Times New Roman" w:cs="Times New Roman"/>
          <w:sz w:val="28"/>
          <w:szCs w:val="28"/>
        </w:rPr>
        <w:t>ете на душу населения составил 9</w:t>
      </w:r>
      <w:r w:rsidR="00BB6461">
        <w:rPr>
          <w:rFonts w:ascii="Times New Roman" w:hAnsi="Times New Roman" w:cs="Times New Roman"/>
          <w:sz w:val="28"/>
          <w:szCs w:val="28"/>
        </w:rPr>
        <w:t> 370,6</w:t>
      </w:r>
      <w:r w:rsidRPr="00367057">
        <w:rPr>
          <w:rFonts w:ascii="Times New Roman" w:hAnsi="Times New Roman" w:cs="Times New Roman"/>
          <w:sz w:val="28"/>
          <w:szCs w:val="28"/>
        </w:rPr>
        <w:t xml:space="preserve"> рублей и по отношению к предыдущему году увели</w:t>
      </w:r>
      <w:r w:rsidR="00367057" w:rsidRPr="00367057">
        <w:rPr>
          <w:rFonts w:ascii="Times New Roman" w:hAnsi="Times New Roman" w:cs="Times New Roman"/>
          <w:sz w:val="28"/>
          <w:szCs w:val="28"/>
        </w:rPr>
        <w:t xml:space="preserve">чился на </w:t>
      </w:r>
      <w:r w:rsidR="000F259D">
        <w:rPr>
          <w:rFonts w:ascii="Times New Roman" w:hAnsi="Times New Roman" w:cs="Times New Roman"/>
          <w:sz w:val="28"/>
          <w:szCs w:val="28"/>
        </w:rPr>
        <w:t>103,0</w:t>
      </w:r>
      <w:r w:rsidRPr="00367057">
        <w:rPr>
          <w:rFonts w:ascii="Times New Roman" w:hAnsi="Times New Roman" w:cs="Times New Roman"/>
          <w:sz w:val="28"/>
          <w:szCs w:val="28"/>
        </w:rPr>
        <w:t>%</w:t>
      </w:r>
      <w:r w:rsidR="00376F28">
        <w:rPr>
          <w:rFonts w:ascii="Times New Roman" w:hAnsi="Times New Roman" w:cs="Times New Roman"/>
          <w:sz w:val="28"/>
          <w:szCs w:val="28"/>
        </w:rPr>
        <w:t xml:space="preserve"> (см. рис.2.1)</w:t>
      </w:r>
      <w:r w:rsidRPr="00367057">
        <w:rPr>
          <w:rFonts w:ascii="Times New Roman" w:hAnsi="Times New Roman" w:cs="Times New Roman"/>
          <w:sz w:val="28"/>
          <w:szCs w:val="28"/>
        </w:rPr>
        <w:t xml:space="preserve">. Рост собственных доходов был обусловлен увеличением поступлений по налогу на доходы физических лиц </w:t>
      </w:r>
      <w:r w:rsidR="001D14AC">
        <w:rPr>
          <w:rFonts w:ascii="Times New Roman" w:hAnsi="Times New Roman" w:cs="Times New Roman"/>
          <w:sz w:val="28"/>
          <w:szCs w:val="28"/>
        </w:rPr>
        <w:t xml:space="preserve">– </w:t>
      </w:r>
      <w:r w:rsidR="001D14AC" w:rsidRPr="001D14AC">
        <w:rPr>
          <w:rFonts w:ascii="Times New Roman" w:hAnsi="Times New Roman" w:cs="Times New Roman"/>
          <w:sz w:val="28"/>
          <w:szCs w:val="28"/>
        </w:rPr>
        <w:t>8</w:t>
      </w:r>
      <w:r w:rsidR="001D14AC">
        <w:rPr>
          <w:rFonts w:ascii="Times New Roman" w:hAnsi="Times New Roman" w:cs="Times New Roman"/>
          <w:sz w:val="28"/>
          <w:szCs w:val="28"/>
        </w:rPr>
        <w:t> </w:t>
      </w:r>
      <w:r w:rsidR="001D14AC" w:rsidRPr="001D14AC">
        <w:rPr>
          <w:rFonts w:ascii="Times New Roman" w:hAnsi="Times New Roman" w:cs="Times New Roman"/>
          <w:sz w:val="28"/>
          <w:szCs w:val="28"/>
        </w:rPr>
        <w:t>597</w:t>
      </w:r>
      <w:r w:rsidR="001D14AC">
        <w:rPr>
          <w:rFonts w:ascii="Times New Roman" w:hAnsi="Times New Roman" w:cs="Times New Roman"/>
          <w:sz w:val="28"/>
          <w:szCs w:val="28"/>
        </w:rPr>
        <w:t>,</w:t>
      </w:r>
      <w:r w:rsidR="001D14AC" w:rsidRPr="001D14AC">
        <w:rPr>
          <w:rFonts w:ascii="Times New Roman" w:hAnsi="Times New Roman" w:cs="Times New Roman"/>
          <w:sz w:val="28"/>
          <w:szCs w:val="28"/>
        </w:rPr>
        <w:t>2</w:t>
      </w:r>
      <w:r w:rsidR="001D14AC">
        <w:rPr>
          <w:rFonts w:ascii="Times New Roman" w:hAnsi="Times New Roman" w:cs="Times New Roman"/>
          <w:sz w:val="28"/>
          <w:szCs w:val="28"/>
        </w:rPr>
        <w:t> млн. рублей</w:t>
      </w:r>
      <w:r w:rsidR="001D14AC" w:rsidRPr="001D14AC">
        <w:rPr>
          <w:rFonts w:ascii="Times New Roman" w:hAnsi="Times New Roman" w:cs="Times New Roman"/>
          <w:sz w:val="28"/>
          <w:szCs w:val="28"/>
        </w:rPr>
        <w:t xml:space="preserve"> </w:t>
      </w:r>
      <w:r w:rsidRPr="00367057">
        <w:rPr>
          <w:rFonts w:ascii="Times New Roman" w:hAnsi="Times New Roman" w:cs="Times New Roman"/>
          <w:sz w:val="28"/>
          <w:szCs w:val="28"/>
        </w:rPr>
        <w:t xml:space="preserve">и </w:t>
      </w:r>
      <w:r w:rsidR="001D14AC">
        <w:rPr>
          <w:rFonts w:ascii="Times New Roman" w:hAnsi="Times New Roman" w:cs="Times New Roman"/>
          <w:sz w:val="28"/>
          <w:szCs w:val="28"/>
        </w:rPr>
        <w:t>по налогу</w:t>
      </w:r>
      <w:r w:rsidR="001D14AC" w:rsidRPr="001D14AC">
        <w:rPr>
          <w:rFonts w:ascii="Times New Roman" w:hAnsi="Times New Roman" w:cs="Times New Roman"/>
          <w:sz w:val="28"/>
          <w:szCs w:val="28"/>
        </w:rPr>
        <w:t xml:space="preserve"> на товары (работы, услуги), реализуемые на территории Российской Федерации</w:t>
      </w:r>
      <w:r w:rsidR="001D14AC">
        <w:rPr>
          <w:rFonts w:ascii="Times New Roman" w:hAnsi="Times New Roman" w:cs="Times New Roman"/>
          <w:sz w:val="28"/>
          <w:szCs w:val="28"/>
        </w:rPr>
        <w:t xml:space="preserve"> – </w:t>
      </w:r>
      <w:r w:rsidR="001D14AC" w:rsidRPr="001D14AC">
        <w:rPr>
          <w:rFonts w:ascii="Times New Roman" w:hAnsi="Times New Roman" w:cs="Times New Roman"/>
          <w:sz w:val="28"/>
          <w:szCs w:val="28"/>
        </w:rPr>
        <w:t>2</w:t>
      </w:r>
      <w:r w:rsidR="001D14AC">
        <w:rPr>
          <w:rFonts w:ascii="Times New Roman" w:hAnsi="Times New Roman" w:cs="Times New Roman"/>
          <w:sz w:val="28"/>
          <w:szCs w:val="28"/>
        </w:rPr>
        <w:t> </w:t>
      </w:r>
      <w:r w:rsidR="001D14AC" w:rsidRPr="001D14AC">
        <w:rPr>
          <w:rFonts w:ascii="Times New Roman" w:hAnsi="Times New Roman" w:cs="Times New Roman"/>
          <w:sz w:val="28"/>
          <w:szCs w:val="28"/>
        </w:rPr>
        <w:t>160</w:t>
      </w:r>
      <w:r w:rsidR="001D14AC">
        <w:rPr>
          <w:rFonts w:ascii="Times New Roman" w:hAnsi="Times New Roman" w:cs="Times New Roman"/>
          <w:sz w:val="28"/>
          <w:szCs w:val="28"/>
        </w:rPr>
        <w:t>,</w:t>
      </w:r>
      <w:r w:rsidR="001D14AC" w:rsidRPr="001D14AC">
        <w:rPr>
          <w:rFonts w:ascii="Times New Roman" w:hAnsi="Times New Roman" w:cs="Times New Roman"/>
          <w:sz w:val="28"/>
          <w:szCs w:val="28"/>
        </w:rPr>
        <w:t>1</w:t>
      </w:r>
      <w:r w:rsidR="001D14AC">
        <w:rPr>
          <w:rFonts w:ascii="Times New Roman" w:hAnsi="Times New Roman" w:cs="Times New Roman"/>
          <w:sz w:val="28"/>
          <w:szCs w:val="28"/>
        </w:rPr>
        <w:t xml:space="preserve"> млн. рублей</w:t>
      </w:r>
      <w:r w:rsidRPr="00367057">
        <w:rPr>
          <w:rFonts w:ascii="Times New Roman" w:hAnsi="Times New Roman" w:cs="Times New Roman"/>
          <w:sz w:val="28"/>
          <w:szCs w:val="28"/>
        </w:rPr>
        <w:t>.</w:t>
      </w:r>
    </w:p>
    <w:p w:rsidR="00376F28" w:rsidRPr="00367057" w:rsidRDefault="000F259D" w:rsidP="00C02F49">
      <w:pPr>
        <w:spacing w:line="240" w:lineRule="auto"/>
        <w:ind w:firstLine="709"/>
        <w:jc w:val="right"/>
        <w:rPr>
          <w:rFonts w:ascii="Times New Roman" w:hAnsi="Times New Roman" w:cs="Times New Roman"/>
          <w:sz w:val="28"/>
          <w:szCs w:val="28"/>
        </w:rPr>
      </w:pPr>
      <w:r>
        <w:rPr>
          <w:rFonts w:ascii="Times New Roman" w:hAnsi="Times New Roman" w:cs="Times New Roman"/>
          <w:sz w:val="28"/>
          <w:szCs w:val="28"/>
        </w:rPr>
        <w:t>Рис.</w:t>
      </w:r>
      <w:r w:rsidR="00376F28">
        <w:rPr>
          <w:rFonts w:ascii="Times New Roman" w:hAnsi="Times New Roman" w:cs="Times New Roman"/>
          <w:sz w:val="28"/>
          <w:szCs w:val="28"/>
        </w:rPr>
        <w:t>2.1.</w:t>
      </w:r>
    </w:p>
    <w:p w:rsidR="004714D0" w:rsidRPr="003249CE" w:rsidRDefault="00754903" w:rsidP="004714D0">
      <w:pPr>
        <w:spacing w:line="360" w:lineRule="auto"/>
        <w:jc w:val="both"/>
        <w:rPr>
          <w:rFonts w:ascii="Times New Roman" w:hAnsi="Times New Roman" w:cs="Times New Roman"/>
          <w:sz w:val="28"/>
          <w:szCs w:val="28"/>
        </w:rPr>
      </w:pPr>
      <w:r>
        <w:rPr>
          <w:noProof/>
          <w:lang w:eastAsia="ru-RU"/>
        </w:rPr>
        <w:drawing>
          <wp:inline distT="0" distB="0" distL="0" distR="0" wp14:anchorId="7FF1C247" wp14:editId="75F80887">
            <wp:extent cx="5867400" cy="3514725"/>
            <wp:effectExtent l="0" t="0" r="0" b="0"/>
            <wp:docPr id="43" name="Диаграмма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EE5670" w:rsidRPr="00656733" w:rsidRDefault="00EE5670" w:rsidP="00C02F49">
      <w:pPr>
        <w:spacing w:after="0" w:line="360" w:lineRule="auto"/>
        <w:jc w:val="both"/>
        <w:rPr>
          <w:rStyle w:val="af1"/>
          <w:rFonts w:ascii="Times New Roman" w:hAnsi="Times New Roman" w:cs="Times New Roman"/>
        </w:rPr>
      </w:pPr>
      <w:r w:rsidRPr="00656733">
        <w:rPr>
          <w:rFonts w:ascii="Times New Roman" w:hAnsi="Times New Roman" w:cs="Times New Roman"/>
          <w:b/>
        </w:rPr>
        <w:t>*</w:t>
      </w:r>
      <w:r w:rsidR="0082347E">
        <w:rPr>
          <w:rFonts w:ascii="Times New Roman" w:hAnsi="Times New Roman" w:cs="Times New Roman"/>
          <w:b/>
        </w:rPr>
        <w:t xml:space="preserve">) </w:t>
      </w:r>
      <w:r w:rsidRPr="00656733">
        <w:rPr>
          <w:rFonts w:ascii="Times New Roman" w:hAnsi="Times New Roman" w:cs="Times New Roman"/>
          <w:b/>
        </w:rPr>
        <w:t>Источник:</w:t>
      </w:r>
      <w:r w:rsidRPr="00656733">
        <w:rPr>
          <w:rFonts w:ascii="Times New Roman" w:hAnsi="Times New Roman" w:cs="Times New Roman"/>
        </w:rPr>
        <w:t xml:space="preserve"> </w:t>
      </w:r>
      <w:hyperlink r:id="rId37" w:history="1">
        <w:r w:rsidRPr="00656733">
          <w:rPr>
            <w:rStyle w:val="af1"/>
            <w:rFonts w:ascii="Times New Roman" w:hAnsi="Times New Roman" w:cs="Times New Roman"/>
          </w:rPr>
          <w:t>www.roskazna.ru</w:t>
        </w:r>
      </w:hyperlink>
    </w:p>
    <w:p w:rsidR="00C02F49" w:rsidRDefault="00C02F49" w:rsidP="00C02F49">
      <w:pPr>
        <w:spacing w:after="0" w:line="240" w:lineRule="auto"/>
        <w:jc w:val="both"/>
        <w:rPr>
          <w:rFonts w:ascii="Times New Roman" w:hAnsi="Times New Roman" w:cs="Times New Roman"/>
          <w:sz w:val="20"/>
          <w:szCs w:val="20"/>
        </w:rPr>
      </w:pPr>
    </w:p>
    <w:p w:rsidR="00C02F49" w:rsidRDefault="00D861D8" w:rsidP="007A40E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 уровню расходов консолидированных бюджетов субъектов СКФО в расчете на душу населения за 201</w:t>
      </w:r>
      <w:r w:rsidR="001D14AC">
        <w:rPr>
          <w:rFonts w:ascii="Times New Roman" w:hAnsi="Times New Roman" w:cs="Times New Roman"/>
          <w:sz w:val="28"/>
          <w:szCs w:val="28"/>
        </w:rPr>
        <w:t>4</w:t>
      </w:r>
      <w:r>
        <w:rPr>
          <w:rFonts w:ascii="Times New Roman" w:hAnsi="Times New Roman" w:cs="Times New Roman"/>
          <w:sz w:val="28"/>
          <w:szCs w:val="28"/>
        </w:rPr>
        <w:t xml:space="preserve"> год Чеченская Республика уступила лидерство Республике Ингушетия.  </w:t>
      </w:r>
      <w:r w:rsidR="003249CE" w:rsidRPr="00576C0E">
        <w:rPr>
          <w:rFonts w:ascii="Times New Roman" w:hAnsi="Times New Roman" w:cs="Times New Roman"/>
          <w:sz w:val="28"/>
          <w:szCs w:val="28"/>
        </w:rPr>
        <w:t>Ра</w:t>
      </w:r>
      <w:r w:rsidR="00576C0E" w:rsidRPr="00576C0E">
        <w:rPr>
          <w:rFonts w:ascii="Times New Roman" w:hAnsi="Times New Roman" w:cs="Times New Roman"/>
          <w:sz w:val="28"/>
          <w:szCs w:val="28"/>
        </w:rPr>
        <w:t>сходы бюджета на душу населения</w:t>
      </w:r>
      <w:r w:rsidR="003249CE" w:rsidRPr="00576C0E">
        <w:rPr>
          <w:rFonts w:ascii="Times New Roman" w:hAnsi="Times New Roman" w:cs="Times New Roman"/>
          <w:sz w:val="28"/>
          <w:szCs w:val="28"/>
        </w:rPr>
        <w:t xml:space="preserve"> составили</w:t>
      </w:r>
      <w:r>
        <w:rPr>
          <w:rFonts w:ascii="Times New Roman" w:hAnsi="Times New Roman" w:cs="Times New Roman"/>
          <w:sz w:val="28"/>
          <w:szCs w:val="28"/>
        </w:rPr>
        <w:t xml:space="preserve"> </w:t>
      </w:r>
      <w:r w:rsidR="001D14AC">
        <w:rPr>
          <w:rFonts w:ascii="Times New Roman" w:hAnsi="Times New Roman" w:cs="Times New Roman"/>
          <w:sz w:val="28"/>
          <w:szCs w:val="28"/>
        </w:rPr>
        <w:t>52 368,5</w:t>
      </w:r>
      <w:r w:rsidR="003249CE" w:rsidRPr="00576C0E">
        <w:rPr>
          <w:rFonts w:ascii="Times New Roman" w:hAnsi="Times New Roman" w:cs="Times New Roman"/>
          <w:sz w:val="28"/>
          <w:szCs w:val="28"/>
        </w:rPr>
        <w:t xml:space="preserve"> рублей</w:t>
      </w:r>
      <w:r w:rsidR="00376F28">
        <w:rPr>
          <w:rFonts w:ascii="Times New Roman" w:hAnsi="Times New Roman" w:cs="Times New Roman"/>
          <w:sz w:val="28"/>
          <w:szCs w:val="28"/>
        </w:rPr>
        <w:t xml:space="preserve"> (см. </w:t>
      </w:r>
      <w:r w:rsidR="00F45B7D">
        <w:rPr>
          <w:rFonts w:ascii="Times New Roman" w:hAnsi="Times New Roman" w:cs="Times New Roman"/>
          <w:sz w:val="28"/>
          <w:szCs w:val="28"/>
        </w:rPr>
        <w:t>р</w:t>
      </w:r>
      <w:r w:rsidR="007A40E8">
        <w:rPr>
          <w:rFonts w:ascii="Times New Roman" w:hAnsi="Times New Roman" w:cs="Times New Roman"/>
          <w:sz w:val="28"/>
          <w:szCs w:val="28"/>
        </w:rPr>
        <w:t>ис</w:t>
      </w:r>
      <w:r w:rsidR="00376F28">
        <w:rPr>
          <w:rFonts w:ascii="Times New Roman" w:hAnsi="Times New Roman" w:cs="Times New Roman"/>
          <w:sz w:val="28"/>
          <w:szCs w:val="28"/>
        </w:rPr>
        <w:t>.2.2</w:t>
      </w:r>
      <w:r w:rsidR="00951A63">
        <w:rPr>
          <w:rFonts w:ascii="Times New Roman" w:hAnsi="Times New Roman" w:cs="Times New Roman"/>
          <w:sz w:val="28"/>
          <w:szCs w:val="28"/>
        </w:rPr>
        <w:t>).</w:t>
      </w:r>
    </w:p>
    <w:p w:rsidR="00A211C7" w:rsidRDefault="00A211C7" w:rsidP="00C02F49">
      <w:pPr>
        <w:spacing w:line="240" w:lineRule="auto"/>
        <w:ind w:firstLine="709"/>
        <w:jc w:val="right"/>
        <w:rPr>
          <w:rFonts w:ascii="Times New Roman" w:hAnsi="Times New Roman" w:cs="Times New Roman"/>
          <w:sz w:val="28"/>
          <w:szCs w:val="28"/>
        </w:rPr>
      </w:pPr>
    </w:p>
    <w:p w:rsidR="00376F28" w:rsidRPr="00576C0E" w:rsidRDefault="007A40E8" w:rsidP="00C02F49">
      <w:pPr>
        <w:spacing w:line="240" w:lineRule="auto"/>
        <w:ind w:firstLine="709"/>
        <w:jc w:val="right"/>
        <w:rPr>
          <w:rFonts w:ascii="Times New Roman" w:hAnsi="Times New Roman" w:cs="Times New Roman"/>
          <w:sz w:val="28"/>
          <w:szCs w:val="28"/>
        </w:rPr>
      </w:pPr>
      <w:r>
        <w:rPr>
          <w:rFonts w:ascii="Times New Roman" w:hAnsi="Times New Roman" w:cs="Times New Roman"/>
          <w:sz w:val="28"/>
          <w:szCs w:val="28"/>
        </w:rPr>
        <w:lastRenderedPageBreak/>
        <w:t>Рис.</w:t>
      </w:r>
      <w:r w:rsidR="00376F28">
        <w:rPr>
          <w:rFonts w:ascii="Times New Roman" w:hAnsi="Times New Roman" w:cs="Times New Roman"/>
          <w:sz w:val="28"/>
          <w:szCs w:val="28"/>
        </w:rPr>
        <w:t>2.2.</w:t>
      </w:r>
    </w:p>
    <w:p w:rsidR="004714D0" w:rsidRPr="003249CE" w:rsidRDefault="0068357D" w:rsidP="001527E6">
      <w:pPr>
        <w:spacing w:line="360" w:lineRule="auto"/>
        <w:ind w:firstLine="142"/>
        <w:jc w:val="both"/>
        <w:rPr>
          <w:rFonts w:ascii="Times New Roman" w:hAnsi="Times New Roman" w:cs="Times New Roman"/>
          <w:sz w:val="28"/>
          <w:szCs w:val="28"/>
        </w:rPr>
      </w:pPr>
      <w:r>
        <w:rPr>
          <w:noProof/>
          <w:lang w:eastAsia="ru-RU"/>
        </w:rPr>
        <w:drawing>
          <wp:inline distT="0" distB="0" distL="0" distR="0" wp14:anchorId="6F18BFDC" wp14:editId="0D1AD9B1">
            <wp:extent cx="5734050" cy="3190875"/>
            <wp:effectExtent l="0" t="0" r="0" b="0"/>
            <wp:docPr id="37" name="Диаграмма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EE5670" w:rsidRPr="00656733" w:rsidRDefault="000D3D44" w:rsidP="00EE5670">
      <w:pPr>
        <w:spacing w:after="0" w:line="360" w:lineRule="auto"/>
        <w:jc w:val="both"/>
        <w:rPr>
          <w:rStyle w:val="af1"/>
          <w:rFonts w:ascii="Times New Roman" w:hAnsi="Times New Roman" w:cs="Times New Roman"/>
        </w:rPr>
      </w:pPr>
      <w:r>
        <w:rPr>
          <w:rFonts w:ascii="Times New Roman" w:hAnsi="Times New Roman" w:cs="Times New Roman"/>
          <w:sz w:val="28"/>
          <w:szCs w:val="28"/>
        </w:rPr>
        <w:t xml:space="preserve">  </w:t>
      </w:r>
      <w:r w:rsidR="00EE5670" w:rsidRPr="00656733">
        <w:rPr>
          <w:rFonts w:ascii="Times New Roman" w:hAnsi="Times New Roman" w:cs="Times New Roman"/>
          <w:b/>
        </w:rPr>
        <w:t>*</w:t>
      </w:r>
      <w:r w:rsidR="0082347E">
        <w:rPr>
          <w:rFonts w:ascii="Times New Roman" w:hAnsi="Times New Roman" w:cs="Times New Roman"/>
          <w:b/>
        </w:rPr>
        <w:t xml:space="preserve">) </w:t>
      </w:r>
      <w:r w:rsidR="00EE5670" w:rsidRPr="00656733">
        <w:rPr>
          <w:rFonts w:ascii="Times New Roman" w:hAnsi="Times New Roman" w:cs="Times New Roman"/>
          <w:b/>
        </w:rPr>
        <w:t>Источник:</w:t>
      </w:r>
      <w:r w:rsidR="00EE5670" w:rsidRPr="00656733">
        <w:rPr>
          <w:rFonts w:ascii="Times New Roman" w:hAnsi="Times New Roman" w:cs="Times New Roman"/>
        </w:rPr>
        <w:t xml:space="preserve"> </w:t>
      </w:r>
      <w:hyperlink r:id="rId39" w:history="1">
        <w:r w:rsidR="00EE5670" w:rsidRPr="00656733">
          <w:rPr>
            <w:rStyle w:val="af1"/>
            <w:rFonts w:ascii="Times New Roman" w:hAnsi="Times New Roman" w:cs="Times New Roman"/>
          </w:rPr>
          <w:t>www.roskazna.ru</w:t>
        </w:r>
      </w:hyperlink>
    </w:p>
    <w:p w:rsidR="00C02F49" w:rsidRDefault="00C02F49" w:rsidP="00C02F49">
      <w:pPr>
        <w:spacing w:after="0" w:line="240" w:lineRule="auto"/>
        <w:jc w:val="both"/>
        <w:rPr>
          <w:rFonts w:ascii="Times New Roman" w:hAnsi="Times New Roman" w:cs="Times New Roman"/>
          <w:sz w:val="20"/>
          <w:szCs w:val="20"/>
        </w:rPr>
      </w:pPr>
    </w:p>
    <w:p w:rsidR="00A211C7" w:rsidRDefault="000D3D44" w:rsidP="00A211C7">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82347E">
        <w:rPr>
          <w:rFonts w:ascii="Times New Roman" w:hAnsi="Times New Roman" w:cs="Times New Roman"/>
          <w:sz w:val="28"/>
          <w:szCs w:val="28"/>
        </w:rPr>
        <w:tab/>
      </w:r>
      <w:r>
        <w:rPr>
          <w:rFonts w:ascii="Times New Roman" w:hAnsi="Times New Roman" w:cs="Times New Roman"/>
          <w:sz w:val="28"/>
          <w:szCs w:val="28"/>
        </w:rPr>
        <w:t>По удельному весу расхо</w:t>
      </w:r>
      <w:r w:rsidR="00C02F49">
        <w:rPr>
          <w:rFonts w:ascii="Times New Roman" w:hAnsi="Times New Roman" w:cs="Times New Roman"/>
          <w:sz w:val="28"/>
          <w:szCs w:val="28"/>
        </w:rPr>
        <w:t xml:space="preserve">дов консолидированных бюджетов </w:t>
      </w:r>
      <w:r>
        <w:rPr>
          <w:rFonts w:ascii="Times New Roman" w:hAnsi="Times New Roman" w:cs="Times New Roman"/>
          <w:sz w:val="28"/>
          <w:szCs w:val="28"/>
        </w:rPr>
        <w:t xml:space="preserve">субъектов СКФО на увеличение стоимости основных средств за отчетный год Чеченская Республика занимает </w:t>
      </w:r>
      <w:r w:rsidR="00CC4E50">
        <w:rPr>
          <w:rFonts w:ascii="Times New Roman" w:hAnsi="Times New Roman" w:cs="Times New Roman"/>
          <w:sz w:val="28"/>
          <w:szCs w:val="28"/>
        </w:rPr>
        <w:t>третье</w:t>
      </w:r>
      <w:r>
        <w:rPr>
          <w:rFonts w:ascii="Times New Roman" w:hAnsi="Times New Roman" w:cs="Times New Roman"/>
          <w:sz w:val="28"/>
          <w:szCs w:val="28"/>
        </w:rPr>
        <w:t xml:space="preserve"> </w:t>
      </w:r>
      <w:r w:rsidRPr="00951A63">
        <w:rPr>
          <w:rFonts w:ascii="Times New Roman" w:hAnsi="Times New Roman" w:cs="Times New Roman"/>
          <w:sz w:val="28"/>
          <w:szCs w:val="28"/>
        </w:rPr>
        <w:t>место (см. рис.2.3).</w:t>
      </w:r>
    </w:p>
    <w:p w:rsidR="000D3D44" w:rsidRDefault="000D3D44" w:rsidP="00A211C7">
      <w:pPr>
        <w:spacing w:line="360" w:lineRule="auto"/>
        <w:jc w:val="right"/>
        <w:rPr>
          <w:rFonts w:ascii="Times New Roman" w:hAnsi="Times New Roman" w:cs="Times New Roman"/>
          <w:sz w:val="28"/>
          <w:szCs w:val="28"/>
        </w:rPr>
      </w:pPr>
      <w:r>
        <w:rPr>
          <w:rFonts w:ascii="Times New Roman" w:hAnsi="Times New Roman" w:cs="Times New Roman"/>
          <w:sz w:val="28"/>
          <w:szCs w:val="28"/>
        </w:rPr>
        <w:t>Рис. № 2.3.</w:t>
      </w:r>
    </w:p>
    <w:p w:rsidR="00D76824" w:rsidRDefault="00D76824" w:rsidP="00D76824">
      <w:pPr>
        <w:spacing w:line="360" w:lineRule="auto"/>
        <w:rPr>
          <w:rFonts w:ascii="Times New Roman" w:hAnsi="Times New Roman" w:cs="Times New Roman"/>
          <w:b/>
          <w:sz w:val="24"/>
          <w:szCs w:val="24"/>
        </w:rPr>
      </w:pPr>
      <w:r>
        <w:rPr>
          <w:noProof/>
          <w:lang w:eastAsia="ru-RU"/>
        </w:rPr>
        <w:drawing>
          <wp:inline distT="0" distB="0" distL="0" distR="0" wp14:anchorId="311B39E2" wp14:editId="0F41DF1C">
            <wp:extent cx="5781675" cy="3171825"/>
            <wp:effectExtent l="0" t="0" r="0" b="0"/>
            <wp:docPr id="39" name="Диаграмма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072066" w:rsidRPr="0082347E" w:rsidRDefault="000D3D44" w:rsidP="00072066">
      <w:pPr>
        <w:spacing w:after="0" w:line="360" w:lineRule="auto"/>
        <w:jc w:val="both"/>
        <w:rPr>
          <w:rFonts w:ascii="Times New Roman" w:hAnsi="Times New Roman" w:cs="Times New Roman"/>
        </w:rPr>
      </w:pPr>
      <w:r>
        <w:rPr>
          <w:rFonts w:ascii="Times New Roman" w:hAnsi="Times New Roman" w:cs="Times New Roman"/>
          <w:b/>
          <w:sz w:val="24"/>
          <w:szCs w:val="24"/>
        </w:rPr>
        <w:t xml:space="preserve"> </w:t>
      </w:r>
      <w:r w:rsidR="00072066" w:rsidRPr="0082347E">
        <w:rPr>
          <w:rFonts w:ascii="Times New Roman" w:hAnsi="Times New Roman" w:cs="Times New Roman"/>
          <w:b/>
        </w:rPr>
        <w:t>*</w:t>
      </w:r>
      <w:r w:rsidR="0082347E">
        <w:rPr>
          <w:rFonts w:ascii="Times New Roman" w:hAnsi="Times New Roman" w:cs="Times New Roman"/>
          <w:b/>
        </w:rPr>
        <w:t xml:space="preserve">) </w:t>
      </w:r>
      <w:r w:rsidR="00072066" w:rsidRPr="0082347E">
        <w:rPr>
          <w:rFonts w:ascii="Times New Roman" w:hAnsi="Times New Roman" w:cs="Times New Roman"/>
          <w:b/>
        </w:rPr>
        <w:t xml:space="preserve">Источник: </w:t>
      </w:r>
      <w:hyperlink r:id="rId41" w:history="1">
        <w:r w:rsidR="00072066" w:rsidRPr="0082347E">
          <w:rPr>
            <w:rStyle w:val="af1"/>
            <w:rFonts w:ascii="Times New Roman" w:hAnsi="Times New Roman" w:cs="Times New Roman"/>
          </w:rPr>
          <w:t>www.roskazna.ru</w:t>
        </w:r>
      </w:hyperlink>
    </w:p>
    <w:p w:rsidR="00A211C7" w:rsidRDefault="000D3D44" w:rsidP="00673698">
      <w:pPr>
        <w:spacing w:after="0" w:line="360" w:lineRule="auto"/>
        <w:jc w:val="both"/>
        <w:rPr>
          <w:rFonts w:ascii="Times New Roman" w:hAnsi="Times New Roman" w:cs="Times New Roman"/>
          <w:sz w:val="28"/>
          <w:szCs w:val="28"/>
        </w:rPr>
      </w:pPr>
      <w:r>
        <w:rPr>
          <w:rFonts w:ascii="Times New Roman" w:hAnsi="Times New Roman" w:cs="Times New Roman"/>
          <w:b/>
          <w:sz w:val="24"/>
          <w:szCs w:val="24"/>
        </w:rPr>
        <w:lastRenderedPageBreak/>
        <w:t xml:space="preserve">          </w:t>
      </w:r>
      <w:r w:rsidR="0082347E">
        <w:rPr>
          <w:rFonts w:ascii="Times New Roman" w:hAnsi="Times New Roman" w:cs="Times New Roman"/>
          <w:b/>
          <w:sz w:val="24"/>
          <w:szCs w:val="24"/>
        </w:rPr>
        <w:tab/>
      </w:r>
      <w:r w:rsidR="00552A63">
        <w:rPr>
          <w:rFonts w:ascii="Times New Roman" w:hAnsi="Times New Roman" w:cs="Times New Roman"/>
          <w:sz w:val="28"/>
          <w:szCs w:val="28"/>
        </w:rPr>
        <w:t>По фактическим расходам консолидированных бюджетов субъектов СКФО на увеличение стоимости основных средств за 201</w:t>
      </w:r>
      <w:r w:rsidR="0012418F">
        <w:rPr>
          <w:rFonts w:ascii="Times New Roman" w:hAnsi="Times New Roman" w:cs="Times New Roman"/>
          <w:sz w:val="28"/>
          <w:szCs w:val="28"/>
        </w:rPr>
        <w:t>4</w:t>
      </w:r>
      <w:r w:rsidR="00552A63">
        <w:rPr>
          <w:rFonts w:ascii="Times New Roman" w:hAnsi="Times New Roman" w:cs="Times New Roman"/>
          <w:sz w:val="28"/>
          <w:szCs w:val="28"/>
        </w:rPr>
        <w:t xml:space="preserve"> год Чеченская Республика уступила лишь Республике Дагестан. Расходы консолидированного бюджета Чеченской республики на увеличение стоимости основных средств за отчетный год составили </w:t>
      </w:r>
      <w:r w:rsidR="0012418F">
        <w:rPr>
          <w:rFonts w:ascii="Times New Roman" w:hAnsi="Times New Roman" w:cs="Times New Roman"/>
          <w:sz w:val="28"/>
          <w:szCs w:val="28"/>
        </w:rPr>
        <w:t>10</w:t>
      </w:r>
      <w:r w:rsidR="00376F28">
        <w:rPr>
          <w:rFonts w:ascii="Times New Roman" w:hAnsi="Times New Roman" w:cs="Times New Roman"/>
          <w:sz w:val="28"/>
          <w:szCs w:val="28"/>
        </w:rPr>
        <w:t xml:space="preserve"> млрд. </w:t>
      </w:r>
      <w:r w:rsidR="0012418F">
        <w:rPr>
          <w:rFonts w:ascii="Times New Roman" w:hAnsi="Times New Roman" w:cs="Times New Roman"/>
          <w:sz w:val="28"/>
          <w:szCs w:val="28"/>
        </w:rPr>
        <w:t>533</w:t>
      </w:r>
      <w:r w:rsidR="0094507B">
        <w:rPr>
          <w:rFonts w:ascii="Times New Roman" w:hAnsi="Times New Roman" w:cs="Times New Roman"/>
          <w:sz w:val="28"/>
          <w:szCs w:val="28"/>
        </w:rPr>
        <w:t xml:space="preserve"> </w:t>
      </w:r>
      <w:r w:rsidR="00376F28">
        <w:rPr>
          <w:rFonts w:ascii="Times New Roman" w:hAnsi="Times New Roman" w:cs="Times New Roman"/>
          <w:sz w:val="28"/>
          <w:szCs w:val="28"/>
        </w:rPr>
        <w:t xml:space="preserve">млн. </w:t>
      </w:r>
      <w:r w:rsidR="0012418F">
        <w:rPr>
          <w:rFonts w:ascii="Times New Roman" w:hAnsi="Times New Roman" w:cs="Times New Roman"/>
          <w:sz w:val="28"/>
          <w:szCs w:val="28"/>
        </w:rPr>
        <w:t>227,8</w:t>
      </w:r>
      <w:r w:rsidR="00552A63">
        <w:rPr>
          <w:rFonts w:ascii="Times New Roman" w:hAnsi="Times New Roman" w:cs="Times New Roman"/>
          <w:sz w:val="28"/>
          <w:szCs w:val="28"/>
        </w:rPr>
        <w:t xml:space="preserve"> тыс. руб</w:t>
      </w:r>
      <w:r w:rsidR="00EE5670">
        <w:rPr>
          <w:rFonts w:ascii="Times New Roman" w:hAnsi="Times New Roman" w:cs="Times New Roman"/>
          <w:sz w:val="28"/>
          <w:szCs w:val="28"/>
        </w:rPr>
        <w:t>лей</w:t>
      </w:r>
      <w:r w:rsidR="0094507B">
        <w:rPr>
          <w:rFonts w:ascii="Times New Roman" w:hAnsi="Times New Roman" w:cs="Times New Roman"/>
          <w:sz w:val="28"/>
          <w:szCs w:val="28"/>
        </w:rPr>
        <w:t xml:space="preserve"> (см. </w:t>
      </w:r>
      <w:r w:rsidR="0079366D">
        <w:rPr>
          <w:rFonts w:ascii="Times New Roman" w:hAnsi="Times New Roman" w:cs="Times New Roman"/>
          <w:sz w:val="28"/>
          <w:szCs w:val="28"/>
        </w:rPr>
        <w:t>р</w:t>
      </w:r>
      <w:r w:rsidR="0012418F">
        <w:rPr>
          <w:rFonts w:ascii="Times New Roman" w:hAnsi="Times New Roman" w:cs="Times New Roman"/>
          <w:sz w:val="28"/>
          <w:szCs w:val="28"/>
        </w:rPr>
        <w:t>ис</w:t>
      </w:r>
      <w:r w:rsidR="0094507B">
        <w:rPr>
          <w:rFonts w:ascii="Times New Roman" w:hAnsi="Times New Roman" w:cs="Times New Roman"/>
          <w:sz w:val="28"/>
          <w:szCs w:val="28"/>
        </w:rPr>
        <w:t>.2.</w:t>
      </w:r>
      <w:r>
        <w:rPr>
          <w:rFonts w:ascii="Times New Roman" w:hAnsi="Times New Roman" w:cs="Times New Roman"/>
          <w:sz w:val="28"/>
          <w:szCs w:val="28"/>
        </w:rPr>
        <w:t>4</w:t>
      </w:r>
      <w:r w:rsidR="00F45B7D">
        <w:rPr>
          <w:rFonts w:ascii="Times New Roman" w:hAnsi="Times New Roman" w:cs="Times New Roman"/>
          <w:sz w:val="28"/>
          <w:szCs w:val="28"/>
        </w:rPr>
        <w:t>.).</w:t>
      </w:r>
    </w:p>
    <w:p w:rsidR="00552A63" w:rsidRDefault="0012418F" w:rsidP="0094507B">
      <w:pPr>
        <w:spacing w:line="360" w:lineRule="auto"/>
        <w:ind w:firstLine="709"/>
        <w:jc w:val="right"/>
        <w:rPr>
          <w:rFonts w:ascii="Times New Roman" w:hAnsi="Times New Roman" w:cs="Times New Roman"/>
          <w:sz w:val="28"/>
          <w:szCs w:val="28"/>
        </w:rPr>
      </w:pPr>
      <w:r>
        <w:rPr>
          <w:rFonts w:ascii="Times New Roman" w:hAnsi="Times New Roman" w:cs="Times New Roman"/>
          <w:sz w:val="28"/>
          <w:szCs w:val="28"/>
        </w:rPr>
        <w:t>Рис.</w:t>
      </w:r>
      <w:r w:rsidR="000D3D44">
        <w:rPr>
          <w:rFonts w:ascii="Times New Roman" w:hAnsi="Times New Roman" w:cs="Times New Roman"/>
          <w:sz w:val="28"/>
          <w:szCs w:val="28"/>
        </w:rPr>
        <w:t>2.4</w:t>
      </w:r>
      <w:r w:rsidR="0094507B">
        <w:rPr>
          <w:rFonts w:ascii="Times New Roman" w:hAnsi="Times New Roman" w:cs="Times New Roman"/>
          <w:sz w:val="28"/>
          <w:szCs w:val="28"/>
        </w:rPr>
        <w:t>.</w:t>
      </w:r>
      <w:r w:rsidR="00376F28">
        <w:rPr>
          <w:rFonts w:ascii="Times New Roman" w:hAnsi="Times New Roman" w:cs="Times New Roman"/>
          <w:sz w:val="28"/>
          <w:szCs w:val="28"/>
        </w:rPr>
        <w:t xml:space="preserve">  </w:t>
      </w:r>
    </w:p>
    <w:p w:rsidR="0094507B" w:rsidRDefault="00C904D3" w:rsidP="00C904D3">
      <w:pPr>
        <w:spacing w:line="360" w:lineRule="auto"/>
        <w:rPr>
          <w:rFonts w:ascii="Times New Roman" w:hAnsi="Times New Roman" w:cs="Times New Roman"/>
          <w:sz w:val="28"/>
          <w:szCs w:val="28"/>
        </w:rPr>
      </w:pPr>
      <w:r>
        <w:rPr>
          <w:noProof/>
          <w:lang w:eastAsia="ru-RU"/>
        </w:rPr>
        <w:drawing>
          <wp:inline distT="0" distB="0" distL="0" distR="0" wp14:anchorId="5085673C" wp14:editId="4A497436">
            <wp:extent cx="5838825" cy="3495675"/>
            <wp:effectExtent l="0" t="0" r="0" b="0"/>
            <wp:docPr id="40" name="Диаграмма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072066" w:rsidRPr="0082347E" w:rsidRDefault="0094507B" w:rsidP="00072066">
      <w:pPr>
        <w:spacing w:after="0" w:line="360" w:lineRule="auto"/>
        <w:jc w:val="both"/>
        <w:rPr>
          <w:rFonts w:ascii="Times New Roman" w:hAnsi="Times New Roman" w:cs="Times New Roman"/>
        </w:rPr>
      </w:pPr>
      <w:r w:rsidRPr="0057557A">
        <w:rPr>
          <w:rFonts w:ascii="Times New Roman" w:hAnsi="Times New Roman" w:cs="Times New Roman"/>
          <w:sz w:val="28"/>
          <w:szCs w:val="24"/>
        </w:rPr>
        <w:t xml:space="preserve"> </w:t>
      </w:r>
      <w:r w:rsidR="00072066" w:rsidRPr="0082347E">
        <w:rPr>
          <w:rFonts w:ascii="Times New Roman" w:hAnsi="Times New Roman" w:cs="Times New Roman"/>
          <w:b/>
        </w:rPr>
        <w:t>*Источник:</w:t>
      </w:r>
      <w:r w:rsidR="00072066" w:rsidRPr="0082347E">
        <w:rPr>
          <w:rFonts w:ascii="Times New Roman" w:hAnsi="Times New Roman" w:cs="Times New Roman"/>
        </w:rPr>
        <w:t xml:space="preserve"> </w:t>
      </w:r>
      <w:hyperlink r:id="rId43" w:history="1">
        <w:r w:rsidR="00072066" w:rsidRPr="0082347E">
          <w:rPr>
            <w:rStyle w:val="af1"/>
            <w:rFonts w:ascii="Times New Roman" w:hAnsi="Times New Roman" w:cs="Times New Roman"/>
          </w:rPr>
          <w:t>www.roskazna.ru</w:t>
        </w:r>
      </w:hyperlink>
    </w:p>
    <w:p w:rsidR="00072066" w:rsidRDefault="00072066" w:rsidP="0082347E">
      <w:pPr>
        <w:spacing w:after="0" w:line="240" w:lineRule="auto"/>
        <w:jc w:val="both"/>
        <w:rPr>
          <w:rFonts w:ascii="Times New Roman" w:hAnsi="Times New Roman" w:cs="Times New Roman"/>
          <w:sz w:val="28"/>
          <w:szCs w:val="24"/>
        </w:rPr>
      </w:pPr>
    </w:p>
    <w:p w:rsidR="0082347E" w:rsidRDefault="0094507B" w:rsidP="004F1285">
      <w:pPr>
        <w:spacing w:after="0" w:line="360" w:lineRule="auto"/>
        <w:jc w:val="both"/>
        <w:rPr>
          <w:rFonts w:ascii="Times New Roman" w:hAnsi="Times New Roman" w:cs="Times New Roman"/>
          <w:sz w:val="28"/>
          <w:szCs w:val="24"/>
        </w:rPr>
      </w:pPr>
      <w:r w:rsidRPr="0057557A">
        <w:rPr>
          <w:rFonts w:ascii="Times New Roman" w:hAnsi="Times New Roman" w:cs="Times New Roman"/>
          <w:sz w:val="28"/>
          <w:szCs w:val="24"/>
        </w:rPr>
        <w:t xml:space="preserve">       </w:t>
      </w:r>
      <w:r w:rsidR="00680686">
        <w:rPr>
          <w:rFonts w:ascii="Times New Roman" w:hAnsi="Times New Roman" w:cs="Times New Roman"/>
          <w:sz w:val="28"/>
          <w:szCs w:val="24"/>
        </w:rPr>
        <w:tab/>
      </w:r>
      <w:r w:rsidRPr="0057557A">
        <w:rPr>
          <w:rFonts w:ascii="Times New Roman" w:hAnsi="Times New Roman" w:cs="Times New Roman"/>
          <w:sz w:val="28"/>
          <w:szCs w:val="24"/>
        </w:rPr>
        <w:t>По удельному весу расходов консолидированных бюджетов субъектов СКФО на оплату коммунальных услуг за 201</w:t>
      </w:r>
      <w:r w:rsidR="0012418F">
        <w:rPr>
          <w:rFonts w:ascii="Times New Roman" w:hAnsi="Times New Roman" w:cs="Times New Roman"/>
          <w:sz w:val="28"/>
          <w:szCs w:val="24"/>
        </w:rPr>
        <w:t>4</w:t>
      </w:r>
      <w:r w:rsidRPr="0057557A">
        <w:rPr>
          <w:rFonts w:ascii="Times New Roman" w:hAnsi="Times New Roman" w:cs="Times New Roman"/>
          <w:sz w:val="28"/>
          <w:szCs w:val="24"/>
        </w:rPr>
        <w:t xml:space="preserve"> год республика замыкает перечень регионов СКФО. </w:t>
      </w:r>
    </w:p>
    <w:p w:rsidR="00A211C7" w:rsidRDefault="0012418F" w:rsidP="00673698">
      <w:pPr>
        <w:spacing w:after="0" w:line="360" w:lineRule="auto"/>
        <w:ind w:firstLine="708"/>
        <w:jc w:val="both"/>
        <w:rPr>
          <w:rFonts w:ascii="Times New Roman" w:hAnsi="Times New Roman" w:cs="Times New Roman"/>
          <w:sz w:val="28"/>
          <w:szCs w:val="24"/>
        </w:rPr>
      </w:pPr>
      <w:r w:rsidRPr="0057557A">
        <w:rPr>
          <w:rFonts w:ascii="Times New Roman" w:hAnsi="Times New Roman" w:cs="Times New Roman"/>
          <w:sz w:val="28"/>
          <w:szCs w:val="24"/>
        </w:rPr>
        <w:t xml:space="preserve">Удельный вес расходов консолидированного бюджета Чеченской Республики </w:t>
      </w:r>
      <w:r>
        <w:rPr>
          <w:rFonts w:ascii="Times New Roman" w:hAnsi="Times New Roman" w:cs="Times New Roman"/>
          <w:sz w:val="28"/>
          <w:szCs w:val="24"/>
        </w:rPr>
        <w:t xml:space="preserve">на оплату коммунальных услуг за 2014 год </w:t>
      </w:r>
      <w:r w:rsidRPr="0057557A">
        <w:rPr>
          <w:rFonts w:ascii="Times New Roman" w:hAnsi="Times New Roman" w:cs="Times New Roman"/>
          <w:sz w:val="28"/>
          <w:szCs w:val="24"/>
        </w:rPr>
        <w:t xml:space="preserve">оказался ниже аналогичного параметра по Республике Северная Осетия в два раза, Ставропольскому краю – </w:t>
      </w:r>
      <w:r>
        <w:rPr>
          <w:rFonts w:ascii="Times New Roman" w:hAnsi="Times New Roman" w:cs="Times New Roman"/>
          <w:sz w:val="28"/>
          <w:szCs w:val="24"/>
        </w:rPr>
        <w:t>четыре</w:t>
      </w:r>
      <w:r w:rsidRPr="0057557A">
        <w:rPr>
          <w:rFonts w:ascii="Times New Roman" w:hAnsi="Times New Roman" w:cs="Times New Roman"/>
          <w:sz w:val="28"/>
          <w:szCs w:val="24"/>
        </w:rPr>
        <w:t xml:space="preserve"> раза и Кабардино-Балкарской республик</w:t>
      </w:r>
      <w:r w:rsidR="0079366D">
        <w:rPr>
          <w:rFonts w:ascii="Times New Roman" w:hAnsi="Times New Roman" w:cs="Times New Roman"/>
          <w:sz w:val="28"/>
          <w:szCs w:val="24"/>
        </w:rPr>
        <w:t>е – более чем в пять раза (см. р</w:t>
      </w:r>
      <w:r w:rsidRPr="0057557A">
        <w:rPr>
          <w:rFonts w:ascii="Times New Roman" w:hAnsi="Times New Roman" w:cs="Times New Roman"/>
          <w:sz w:val="28"/>
          <w:szCs w:val="24"/>
        </w:rPr>
        <w:t>ис.2.5).</w:t>
      </w:r>
    </w:p>
    <w:p w:rsidR="00673698" w:rsidRDefault="00673698" w:rsidP="00673698">
      <w:pPr>
        <w:spacing w:after="0" w:line="360" w:lineRule="auto"/>
        <w:ind w:firstLine="708"/>
        <w:jc w:val="both"/>
        <w:rPr>
          <w:rFonts w:ascii="Times New Roman" w:hAnsi="Times New Roman" w:cs="Times New Roman"/>
          <w:sz w:val="28"/>
          <w:szCs w:val="24"/>
        </w:rPr>
      </w:pPr>
    </w:p>
    <w:p w:rsidR="001740A9" w:rsidRPr="001740A9" w:rsidRDefault="0012418F" w:rsidP="001740A9">
      <w:pPr>
        <w:spacing w:after="0" w:line="360" w:lineRule="auto"/>
        <w:jc w:val="right"/>
        <w:rPr>
          <w:rFonts w:ascii="Times New Roman" w:hAnsi="Times New Roman" w:cs="Times New Roman"/>
          <w:sz w:val="28"/>
          <w:szCs w:val="24"/>
        </w:rPr>
      </w:pPr>
      <w:r>
        <w:rPr>
          <w:rFonts w:ascii="Times New Roman" w:hAnsi="Times New Roman" w:cs="Times New Roman"/>
          <w:sz w:val="28"/>
          <w:szCs w:val="24"/>
        </w:rPr>
        <w:lastRenderedPageBreak/>
        <w:t>Рис.</w:t>
      </w:r>
      <w:r w:rsidR="0057557A">
        <w:rPr>
          <w:rFonts w:ascii="Times New Roman" w:hAnsi="Times New Roman" w:cs="Times New Roman"/>
          <w:sz w:val="28"/>
          <w:szCs w:val="24"/>
        </w:rPr>
        <w:t>2.5</w:t>
      </w:r>
      <w:r w:rsidR="001740A9" w:rsidRPr="001740A9">
        <w:rPr>
          <w:rFonts w:ascii="Times New Roman" w:hAnsi="Times New Roman" w:cs="Times New Roman"/>
          <w:sz w:val="28"/>
          <w:szCs w:val="24"/>
        </w:rPr>
        <w:t>.</w:t>
      </w:r>
    </w:p>
    <w:p w:rsidR="0094507B" w:rsidRDefault="0013161F" w:rsidP="00AB2FB9">
      <w:pPr>
        <w:spacing w:after="0" w:line="360" w:lineRule="auto"/>
        <w:rPr>
          <w:rFonts w:ascii="Times New Roman" w:hAnsi="Times New Roman" w:cs="Times New Roman"/>
          <w:b/>
          <w:sz w:val="24"/>
          <w:szCs w:val="24"/>
        </w:rPr>
      </w:pPr>
      <w:r>
        <w:rPr>
          <w:noProof/>
          <w:lang w:eastAsia="ru-RU"/>
        </w:rPr>
        <w:drawing>
          <wp:inline distT="0" distB="0" distL="0" distR="0" wp14:anchorId="4A6708F5" wp14:editId="22D72592">
            <wp:extent cx="5791200" cy="3362325"/>
            <wp:effectExtent l="0" t="0" r="0" b="0"/>
            <wp:docPr id="41" name="Диаграмма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072066" w:rsidRPr="00680686" w:rsidRDefault="00072066" w:rsidP="00072066">
      <w:pPr>
        <w:spacing w:after="0" w:line="360" w:lineRule="auto"/>
        <w:jc w:val="both"/>
        <w:rPr>
          <w:rStyle w:val="af1"/>
          <w:rFonts w:ascii="Times New Roman" w:hAnsi="Times New Roman" w:cs="Times New Roman"/>
        </w:rPr>
      </w:pPr>
      <w:r w:rsidRPr="00680686">
        <w:rPr>
          <w:rFonts w:ascii="Times New Roman" w:hAnsi="Times New Roman" w:cs="Times New Roman"/>
          <w:b/>
        </w:rPr>
        <w:t>*) Источник:</w:t>
      </w:r>
      <w:r w:rsidRPr="00680686">
        <w:rPr>
          <w:rFonts w:ascii="Times New Roman" w:hAnsi="Times New Roman" w:cs="Times New Roman"/>
        </w:rPr>
        <w:t xml:space="preserve"> </w:t>
      </w:r>
      <w:hyperlink r:id="rId45" w:history="1">
        <w:r w:rsidRPr="00680686">
          <w:rPr>
            <w:rStyle w:val="af1"/>
            <w:rFonts w:ascii="Times New Roman" w:hAnsi="Times New Roman" w:cs="Times New Roman"/>
          </w:rPr>
          <w:t>www.roskazna.ru</w:t>
        </w:r>
      </w:hyperlink>
    </w:p>
    <w:p w:rsidR="00680686" w:rsidRDefault="00680686" w:rsidP="00680686">
      <w:pPr>
        <w:spacing w:after="0" w:line="240" w:lineRule="auto"/>
        <w:jc w:val="both"/>
        <w:rPr>
          <w:rFonts w:ascii="Times New Roman" w:hAnsi="Times New Roman" w:cs="Times New Roman"/>
          <w:sz w:val="20"/>
          <w:szCs w:val="20"/>
        </w:rPr>
      </w:pPr>
    </w:p>
    <w:p w:rsidR="00A211C7" w:rsidRDefault="00072066" w:rsidP="00673698">
      <w:pPr>
        <w:spacing w:after="0" w:line="360" w:lineRule="auto"/>
        <w:jc w:val="both"/>
        <w:rPr>
          <w:rFonts w:ascii="Times New Roman" w:hAnsi="Times New Roman" w:cs="Times New Roman"/>
          <w:sz w:val="28"/>
          <w:szCs w:val="24"/>
        </w:rPr>
      </w:pPr>
      <w:r>
        <w:rPr>
          <w:rFonts w:ascii="Times New Roman" w:hAnsi="Times New Roman" w:cs="Times New Roman"/>
          <w:sz w:val="28"/>
          <w:szCs w:val="24"/>
        </w:rPr>
        <w:t xml:space="preserve">   </w:t>
      </w:r>
      <w:r w:rsidR="001740A9" w:rsidRPr="0057557A">
        <w:rPr>
          <w:rFonts w:ascii="Times New Roman" w:hAnsi="Times New Roman" w:cs="Times New Roman"/>
          <w:sz w:val="28"/>
          <w:szCs w:val="24"/>
        </w:rPr>
        <w:t xml:space="preserve">   </w:t>
      </w:r>
      <w:r w:rsidR="00680686">
        <w:rPr>
          <w:rFonts w:ascii="Times New Roman" w:hAnsi="Times New Roman" w:cs="Times New Roman"/>
          <w:sz w:val="28"/>
          <w:szCs w:val="24"/>
        </w:rPr>
        <w:tab/>
      </w:r>
      <w:r w:rsidR="0012418F">
        <w:rPr>
          <w:rFonts w:ascii="Times New Roman" w:hAnsi="Times New Roman" w:cs="Times New Roman"/>
          <w:sz w:val="28"/>
          <w:szCs w:val="24"/>
        </w:rPr>
        <w:t>Фактические расходы</w:t>
      </w:r>
      <w:r w:rsidR="0012418F" w:rsidRPr="0057557A">
        <w:rPr>
          <w:rFonts w:ascii="Times New Roman" w:hAnsi="Times New Roman" w:cs="Times New Roman"/>
          <w:sz w:val="28"/>
          <w:szCs w:val="24"/>
        </w:rPr>
        <w:t xml:space="preserve"> консолидированного бюджета Чеченской Республики </w:t>
      </w:r>
      <w:r w:rsidR="0012418F">
        <w:rPr>
          <w:rFonts w:ascii="Times New Roman" w:hAnsi="Times New Roman" w:cs="Times New Roman"/>
          <w:sz w:val="28"/>
          <w:szCs w:val="24"/>
        </w:rPr>
        <w:t>на оплату коммунальных услуг за 2014 год составили 2</w:t>
      </w:r>
      <w:r w:rsidR="0079366D">
        <w:rPr>
          <w:rFonts w:ascii="Times New Roman" w:hAnsi="Times New Roman" w:cs="Times New Roman"/>
          <w:sz w:val="28"/>
          <w:szCs w:val="24"/>
        </w:rPr>
        <w:t>72 млн. 743,5 тыс. рублей (см. р</w:t>
      </w:r>
      <w:r w:rsidR="0012418F">
        <w:rPr>
          <w:rFonts w:ascii="Times New Roman" w:hAnsi="Times New Roman" w:cs="Times New Roman"/>
          <w:sz w:val="28"/>
          <w:szCs w:val="24"/>
        </w:rPr>
        <w:t>ис.2.6).</w:t>
      </w:r>
    </w:p>
    <w:p w:rsidR="0057557A" w:rsidRPr="0057557A" w:rsidRDefault="0012418F" w:rsidP="0057557A">
      <w:pPr>
        <w:spacing w:after="0" w:line="360" w:lineRule="auto"/>
        <w:jc w:val="right"/>
        <w:rPr>
          <w:rFonts w:ascii="Times New Roman" w:hAnsi="Times New Roman" w:cs="Times New Roman"/>
          <w:sz w:val="28"/>
          <w:szCs w:val="24"/>
        </w:rPr>
      </w:pPr>
      <w:r>
        <w:rPr>
          <w:rFonts w:ascii="Times New Roman" w:hAnsi="Times New Roman" w:cs="Times New Roman"/>
          <w:sz w:val="28"/>
          <w:szCs w:val="24"/>
        </w:rPr>
        <w:t>Рис.</w:t>
      </w:r>
      <w:r w:rsidR="0057557A">
        <w:rPr>
          <w:rFonts w:ascii="Times New Roman" w:hAnsi="Times New Roman" w:cs="Times New Roman"/>
          <w:sz w:val="28"/>
          <w:szCs w:val="24"/>
        </w:rPr>
        <w:t>2.6.</w:t>
      </w:r>
    </w:p>
    <w:p w:rsidR="0094507B" w:rsidRDefault="00B2306D" w:rsidP="00B2306D">
      <w:pPr>
        <w:spacing w:after="0" w:line="360" w:lineRule="auto"/>
        <w:rPr>
          <w:rFonts w:ascii="Times New Roman" w:hAnsi="Times New Roman" w:cs="Times New Roman"/>
          <w:b/>
          <w:sz w:val="24"/>
          <w:szCs w:val="24"/>
        </w:rPr>
      </w:pPr>
      <w:r>
        <w:rPr>
          <w:noProof/>
          <w:lang w:eastAsia="ru-RU"/>
        </w:rPr>
        <w:drawing>
          <wp:inline distT="0" distB="0" distL="0" distR="0" wp14:anchorId="73439358" wp14:editId="0C85D609">
            <wp:extent cx="5819775" cy="3505200"/>
            <wp:effectExtent l="0" t="0" r="0" b="0"/>
            <wp:docPr id="42" name="Диаграмма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A211C7" w:rsidRPr="0036531F" w:rsidRDefault="0057557A" w:rsidP="0036531F">
      <w:pPr>
        <w:spacing w:after="0" w:line="360" w:lineRule="auto"/>
        <w:jc w:val="both"/>
        <w:rPr>
          <w:rFonts w:ascii="Times New Roman" w:hAnsi="Times New Roman" w:cs="Times New Roman"/>
        </w:rPr>
      </w:pPr>
      <w:r w:rsidRPr="00680686">
        <w:rPr>
          <w:rFonts w:ascii="Times New Roman" w:hAnsi="Times New Roman" w:cs="Times New Roman"/>
          <w:b/>
          <w:sz w:val="28"/>
          <w:szCs w:val="24"/>
        </w:rPr>
        <w:t xml:space="preserve"> </w:t>
      </w:r>
      <w:r w:rsidR="00072066" w:rsidRPr="00680686">
        <w:rPr>
          <w:rFonts w:ascii="Times New Roman" w:hAnsi="Times New Roman" w:cs="Times New Roman"/>
          <w:b/>
        </w:rPr>
        <w:t>*) Источник:</w:t>
      </w:r>
      <w:r w:rsidR="00072066" w:rsidRPr="00680686">
        <w:rPr>
          <w:rFonts w:ascii="Times New Roman" w:hAnsi="Times New Roman" w:cs="Times New Roman"/>
        </w:rPr>
        <w:t xml:space="preserve"> </w:t>
      </w:r>
      <w:hyperlink r:id="rId47" w:history="1">
        <w:r w:rsidR="00A211C7" w:rsidRPr="00B63453">
          <w:rPr>
            <w:rStyle w:val="af1"/>
            <w:rFonts w:ascii="Times New Roman" w:hAnsi="Times New Roman" w:cs="Times New Roman"/>
          </w:rPr>
          <w:t>www.roskazna.ru</w:t>
        </w:r>
      </w:hyperlink>
    </w:p>
    <w:p w:rsidR="0017087F" w:rsidRDefault="002D545F" w:rsidP="0017087F">
      <w:pPr>
        <w:spacing w:after="0" w:line="360" w:lineRule="auto"/>
        <w:ind w:firstLine="709"/>
        <w:jc w:val="center"/>
        <w:rPr>
          <w:rFonts w:ascii="Times New Roman" w:hAnsi="Times New Roman"/>
          <w:b/>
          <w:sz w:val="28"/>
          <w:szCs w:val="28"/>
        </w:rPr>
      </w:pPr>
      <w:r>
        <w:rPr>
          <w:rFonts w:ascii="Times New Roman" w:hAnsi="Times New Roman"/>
          <w:b/>
          <w:sz w:val="28"/>
          <w:szCs w:val="28"/>
        </w:rPr>
        <w:lastRenderedPageBreak/>
        <w:t>2.3</w:t>
      </w:r>
      <w:r w:rsidR="0081177D">
        <w:rPr>
          <w:rFonts w:ascii="Times New Roman" w:hAnsi="Times New Roman"/>
          <w:b/>
          <w:sz w:val="28"/>
          <w:szCs w:val="28"/>
        </w:rPr>
        <w:t xml:space="preserve">. </w:t>
      </w:r>
      <w:r w:rsidR="0017087F">
        <w:rPr>
          <w:rFonts w:ascii="Times New Roman" w:hAnsi="Times New Roman"/>
          <w:b/>
          <w:sz w:val="28"/>
          <w:szCs w:val="28"/>
        </w:rPr>
        <w:t>Доходы консолидированного бюджета</w:t>
      </w:r>
    </w:p>
    <w:p w:rsidR="0017087F" w:rsidRDefault="0017087F" w:rsidP="0017087F">
      <w:pPr>
        <w:spacing w:after="0" w:line="360" w:lineRule="auto"/>
        <w:ind w:firstLine="709"/>
        <w:jc w:val="both"/>
        <w:rPr>
          <w:rFonts w:ascii="Times New Roman" w:hAnsi="Times New Roman"/>
          <w:sz w:val="28"/>
          <w:szCs w:val="28"/>
        </w:rPr>
      </w:pPr>
      <w:r>
        <w:rPr>
          <w:rFonts w:ascii="Times New Roman" w:hAnsi="Times New Roman"/>
          <w:sz w:val="28"/>
          <w:szCs w:val="28"/>
        </w:rPr>
        <w:t>Кассовое исполнение консолидированного бюджета Чеченской Республики по доходам за 201</w:t>
      </w:r>
      <w:r w:rsidR="0091052E">
        <w:rPr>
          <w:rFonts w:ascii="Times New Roman" w:hAnsi="Times New Roman"/>
          <w:sz w:val="28"/>
          <w:szCs w:val="28"/>
        </w:rPr>
        <w:t>4</w:t>
      </w:r>
      <w:r>
        <w:rPr>
          <w:rFonts w:ascii="Times New Roman" w:hAnsi="Times New Roman"/>
          <w:sz w:val="28"/>
          <w:szCs w:val="28"/>
        </w:rPr>
        <w:t xml:space="preserve"> год составляет </w:t>
      </w:r>
      <w:r w:rsidR="0091052E">
        <w:rPr>
          <w:rFonts w:ascii="Times New Roman" w:hAnsi="Times New Roman"/>
          <w:sz w:val="28"/>
          <w:szCs w:val="28"/>
        </w:rPr>
        <w:t>97,9</w:t>
      </w:r>
      <w:r>
        <w:rPr>
          <w:rFonts w:ascii="Times New Roman" w:hAnsi="Times New Roman"/>
          <w:sz w:val="28"/>
          <w:szCs w:val="28"/>
        </w:rPr>
        <w:t>%. Согласно утвержденной отчетности, сумма исполнения равна 6</w:t>
      </w:r>
      <w:r w:rsidR="0091052E">
        <w:rPr>
          <w:rFonts w:ascii="Times New Roman" w:hAnsi="Times New Roman"/>
          <w:sz w:val="28"/>
          <w:szCs w:val="28"/>
        </w:rPr>
        <w:t>9</w:t>
      </w:r>
      <w:r>
        <w:rPr>
          <w:rFonts w:ascii="Times New Roman" w:hAnsi="Times New Roman"/>
          <w:sz w:val="28"/>
          <w:szCs w:val="28"/>
        </w:rPr>
        <w:t xml:space="preserve"> млрд. </w:t>
      </w:r>
      <w:r w:rsidR="0091052E">
        <w:rPr>
          <w:rFonts w:ascii="Times New Roman" w:hAnsi="Times New Roman"/>
          <w:sz w:val="28"/>
          <w:szCs w:val="28"/>
        </w:rPr>
        <w:t>688,7</w:t>
      </w:r>
      <w:r>
        <w:rPr>
          <w:rFonts w:ascii="Times New Roman" w:hAnsi="Times New Roman"/>
          <w:sz w:val="28"/>
          <w:szCs w:val="28"/>
        </w:rPr>
        <w:t xml:space="preserve"> млн. рублей, в том числе по налоговым и неналоговым доходам исполнение составляет 12 млрд. </w:t>
      </w:r>
      <w:r w:rsidR="0091052E">
        <w:rPr>
          <w:rFonts w:ascii="Times New Roman" w:hAnsi="Times New Roman"/>
          <w:sz w:val="28"/>
          <w:szCs w:val="28"/>
        </w:rPr>
        <w:t>840,3 </w:t>
      </w:r>
      <w:r>
        <w:rPr>
          <w:rFonts w:ascii="Times New Roman" w:hAnsi="Times New Roman"/>
          <w:sz w:val="28"/>
          <w:szCs w:val="28"/>
        </w:rPr>
        <w:t>млн. рублей, по безвозмездным поступлениям 5</w:t>
      </w:r>
      <w:r w:rsidR="0091052E">
        <w:rPr>
          <w:rFonts w:ascii="Times New Roman" w:hAnsi="Times New Roman"/>
          <w:sz w:val="28"/>
          <w:szCs w:val="28"/>
        </w:rPr>
        <w:t>6</w:t>
      </w:r>
      <w:r w:rsidR="00680686">
        <w:rPr>
          <w:rFonts w:ascii="Times New Roman" w:hAnsi="Times New Roman"/>
          <w:sz w:val="28"/>
          <w:szCs w:val="28"/>
        </w:rPr>
        <w:t> </w:t>
      </w:r>
      <w:r>
        <w:rPr>
          <w:rFonts w:ascii="Times New Roman" w:hAnsi="Times New Roman"/>
          <w:sz w:val="28"/>
          <w:szCs w:val="28"/>
        </w:rPr>
        <w:t xml:space="preserve">млрд. </w:t>
      </w:r>
      <w:r w:rsidR="0091052E">
        <w:rPr>
          <w:rFonts w:ascii="Times New Roman" w:hAnsi="Times New Roman"/>
          <w:sz w:val="28"/>
          <w:szCs w:val="28"/>
        </w:rPr>
        <w:t>848,5</w:t>
      </w:r>
      <w:r>
        <w:rPr>
          <w:rFonts w:ascii="Times New Roman" w:hAnsi="Times New Roman"/>
          <w:sz w:val="28"/>
          <w:szCs w:val="28"/>
        </w:rPr>
        <w:t xml:space="preserve"> млн. рублей. </w:t>
      </w:r>
    </w:p>
    <w:p w:rsidR="0017087F" w:rsidRDefault="0017087F" w:rsidP="0017087F">
      <w:pPr>
        <w:spacing w:after="0" w:line="360" w:lineRule="auto"/>
        <w:ind w:firstLine="709"/>
        <w:jc w:val="both"/>
        <w:rPr>
          <w:rFonts w:ascii="Times New Roman" w:hAnsi="Times New Roman"/>
          <w:sz w:val="28"/>
          <w:szCs w:val="28"/>
        </w:rPr>
      </w:pPr>
      <w:r>
        <w:rPr>
          <w:rFonts w:ascii="Times New Roman" w:hAnsi="Times New Roman"/>
          <w:sz w:val="28"/>
          <w:szCs w:val="28"/>
        </w:rPr>
        <w:t>Среднемесячные поступления по налоговым и неналоговым дохода</w:t>
      </w:r>
      <w:r w:rsidR="00680686">
        <w:rPr>
          <w:rFonts w:ascii="Times New Roman" w:hAnsi="Times New Roman"/>
          <w:sz w:val="28"/>
          <w:szCs w:val="28"/>
        </w:rPr>
        <w:t xml:space="preserve">м за отчетный период составили </w:t>
      </w:r>
      <w:r>
        <w:rPr>
          <w:rFonts w:ascii="Times New Roman" w:hAnsi="Times New Roman"/>
          <w:sz w:val="28"/>
          <w:szCs w:val="28"/>
        </w:rPr>
        <w:t xml:space="preserve">1 </w:t>
      </w:r>
      <w:r w:rsidR="00376F28">
        <w:rPr>
          <w:rFonts w:ascii="Times New Roman" w:hAnsi="Times New Roman"/>
          <w:sz w:val="28"/>
          <w:szCs w:val="28"/>
        </w:rPr>
        <w:t xml:space="preserve">млрд. </w:t>
      </w:r>
      <w:r w:rsidR="0091052E">
        <w:rPr>
          <w:rFonts w:ascii="Times New Roman" w:hAnsi="Times New Roman"/>
          <w:sz w:val="28"/>
          <w:szCs w:val="28"/>
        </w:rPr>
        <w:t>070,0</w:t>
      </w:r>
      <w:r>
        <w:rPr>
          <w:rFonts w:ascii="Times New Roman" w:hAnsi="Times New Roman"/>
          <w:sz w:val="28"/>
          <w:szCs w:val="28"/>
        </w:rPr>
        <w:t xml:space="preserve"> млн. рублей и по сравнению с 201</w:t>
      </w:r>
      <w:r w:rsidR="0091052E">
        <w:rPr>
          <w:rFonts w:ascii="Times New Roman" w:hAnsi="Times New Roman"/>
          <w:sz w:val="28"/>
          <w:szCs w:val="28"/>
        </w:rPr>
        <w:t>3</w:t>
      </w:r>
      <w:r w:rsidR="00680686">
        <w:rPr>
          <w:rFonts w:ascii="Times New Roman" w:hAnsi="Times New Roman"/>
          <w:sz w:val="28"/>
          <w:szCs w:val="28"/>
        </w:rPr>
        <w:t> </w:t>
      </w:r>
      <w:r>
        <w:rPr>
          <w:rFonts w:ascii="Times New Roman" w:hAnsi="Times New Roman"/>
          <w:sz w:val="28"/>
          <w:szCs w:val="28"/>
        </w:rPr>
        <w:t xml:space="preserve">годом увеличились на </w:t>
      </w:r>
      <w:r w:rsidR="0091052E">
        <w:rPr>
          <w:rFonts w:ascii="Times New Roman" w:hAnsi="Times New Roman"/>
          <w:sz w:val="28"/>
          <w:szCs w:val="28"/>
        </w:rPr>
        <w:t>4,8</w:t>
      </w:r>
      <w:r>
        <w:rPr>
          <w:rFonts w:ascii="Times New Roman" w:hAnsi="Times New Roman"/>
          <w:sz w:val="28"/>
          <w:szCs w:val="28"/>
        </w:rPr>
        <w:t>%.</w:t>
      </w:r>
      <w:r w:rsidR="00F00EFD">
        <w:rPr>
          <w:rFonts w:ascii="Times New Roman" w:hAnsi="Times New Roman"/>
          <w:sz w:val="28"/>
          <w:szCs w:val="28"/>
        </w:rPr>
        <w:t xml:space="preserve"> Динамика роста доходов консолидированного бюджета Чеченской Республики представлена на </w:t>
      </w:r>
      <w:r w:rsidR="0079366D">
        <w:rPr>
          <w:rFonts w:ascii="Times New Roman" w:hAnsi="Times New Roman"/>
          <w:sz w:val="28"/>
          <w:szCs w:val="28"/>
        </w:rPr>
        <w:t>р</w:t>
      </w:r>
      <w:r w:rsidR="0091052E">
        <w:rPr>
          <w:rFonts w:ascii="Times New Roman" w:hAnsi="Times New Roman"/>
          <w:sz w:val="28"/>
          <w:szCs w:val="28"/>
        </w:rPr>
        <w:t>ис</w:t>
      </w:r>
      <w:r w:rsidR="00F00EFD">
        <w:rPr>
          <w:rFonts w:ascii="Times New Roman" w:hAnsi="Times New Roman"/>
          <w:sz w:val="28"/>
          <w:szCs w:val="28"/>
        </w:rPr>
        <w:t>.2.7.</w:t>
      </w:r>
      <w:r>
        <w:rPr>
          <w:rFonts w:ascii="Times New Roman" w:hAnsi="Times New Roman"/>
          <w:sz w:val="28"/>
          <w:szCs w:val="28"/>
        </w:rPr>
        <w:t xml:space="preserve"> </w:t>
      </w:r>
    </w:p>
    <w:p w:rsidR="00CC5149" w:rsidRDefault="00CC5149" w:rsidP="0057557A">
      <w:pPr>
        <w:spacing w:after="0" w:line="360" w:lineRule="auto"/>
        <w:ind w:firstLine="709"/>
        <w:jc w:val="right"/>
        <w:rPr>
          <w:rFonts w:ascii="Times New Roman" w:hAnsi="Times New Roman" w:cs="Times New Roman"/>
          <w:sz w:val="28"/>
          <w:szCs w:val="28"/>
        </w:rPr>
      </w:pPr>
    </w:p>
    <w:p w:rsidR="00B70B4C" w:rsidRPr="0057557A" w:rsidRDefault="0091052E" w:rsidP="0057557A">
      <w:pPr>
        <w:spacing w:after="0" w:line="360" w:lineRule="auto"/>
        <w:ind w:firstLine="709"/>
        <w:jc w:val="right"/>
        <w:rPr>
          <w:rFonts w:ascii="Times New Roman" w:hAnsi="Times New Roman" w:cs="Times New Roman"/>
          <w:sz w:val="28"/>
          <w:szCs w:val="28"/>
        </w:rPr>
      </w:pPr>
      <w:r>
        <w:rPr>
          <w:rFonts w:ascii="Times New Roman" w:hAnsi="Times New Roman" w:cs="Times New Roman"/>
          <w:sz w:val="28"/>
          <w:szCs w:val="28"/>
        </w:rPr>
        <w:t>Рис.</w:t>
      </w:r>
      <w:r w:rsidR="0057557A" w:rsidRPr="0057557A">
        <w:rPr>
          <w:rFonts w:ascii="Times New Roman" w:hAnsi="Times New Roman" w:cs="Times New Roman"/>
          <w:sz w:val="28"/>
          <w:szCs w:val="28"/>
        </w:rPr>
        <w:t>2.7.</w:t>
      </w:r>
    </w:p>
    <w:p w:rsidR="00A77C22" w:rsidRPr="00713102" w:rsidRDefault="00CB6741" w:rsidP="00072066">
      <w:pPr>
        <w:spacing w:after="0" w:line="360" w:lineRule="auto"/>
        <w:jc w:val="right"/>
        <w:rPr>
          <w:rFonts w:ascii="Times New Roman" w:hAnsi="Times New Roman" w:cs="Times New Roman"/>
          <w:sz w:val="28"/>
          <w:szCs w:val="28"/>
        </w:rPr>
      </w:pPr>
      <w:r>
        <w:rPr>
          <w:noProof/>
          <w:lang w:eastAsia="ru-RU"/>
        </w:rPr>
        <w:drawing>
          <wp:inline distT="0" distB="0" distL="0" distR="0" wp14:anchorId="41646747" wp14:editId="5C0F5D2D">
            <wp:extent cx="5940425" cy="3488690"/>
            <wp:effectExtent l="0" t="0" r="3175"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072066" w:rsidRPr="00680686" w:rsidRDefault="0057557A" w:rsidP="00072066">
      <w:pPr>
        <w:spacing w:after="0" w:line="360" w:lineRule="auto"/>
        <w:jc w:val="both"/>
        <w:rPr>
          <w:rFonts w:ascii="Times New Roman" w:hAnsi="Times New Roman" w:cs="Times New Roman"/>
        </w:rPr>
      </w:pPr>
      <w:r w:rsidRPr="00680686">
        <w:rPr>
          <w:rFonts w:ascii="Times New Roman" w:hAnsi="Times New Roman" w:cs="Times New Roman"/>
          <w:b/>
          <w:sz w:val="28"/>
          <w:szCs w:val="28"/>
        </w:rPr>
        <w:t xml:space="preserve"> </w:t>
      </w:r>
      <w:r w:rsidR="00072066" w:rsidRPr="00680686">
        <w:rPr>
          <w:rFonts w:ascii="Times New Roman" w:hAnsi="Times New Roman" w:cs="Times New Roman"/>
          <w:b/>
        </w:rPr>
        <w:t>*) Источник:</w:t>
      </w:r>
      <w:r w:rsidR="00072066" w:rsidRPr="00680686">
        <w:rPr>
          <w:rFonts w:ascii="Times New Roman" w:hAnsi="Times New Roman" w:cs="Times New Roman"/>
        </w:rPr>
        <w:t xml:space="preserve"> отчетная форма 428 (отчет об исполнении консолидированного бюджета субъекта)</w:t>
      </w:r>
    </w:p>
    <w:p w:rsidR="00072066" w:rsidRDefault="00072066" w:rsidP="00680686">
      <w:pPr>
        <w:spacing w:after="0" w:line="240" w:lineRule="auto"/>
        <w:jc w:val="both"/>
        <w:rPr>
          <w:rFonts w:ascii="Times New Roman" w:hAnsi="Times New Roman" w:cs="Times New Roman"/>
          <w:sz w:val="28"/>
          <w:szCs w:val="28"/>
        </w:rPr>
      </w:pPr>
    </w:p>
    <w:p w:rsidR="0091052E" w:rsidRDefault="0057557A" w:rsidP="00F00EF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072066">
        <w:rPr>
          <w:rFonts w:ascii="Times New Roman" w:hAnsi="Times New Roman" w:cs="Times New Roman"/>
          <w:sz w:val="28"/>
          <w:szCs w:val="28"/>
        </w:rPr>
        <w:t xml:space="preserve">   </w:t>
      </w:r>
      <w:r w:rsidR="00680686">
        <w:rPr>
          <w:rFonts w:ascii="Times New Roman" w:hAnsi="Times New Roman" w:cs="Times New Roman"/>
          <w:sz w:val="28"/>
          <w:szCs w:val="28"/>
        </w:rPr>
        <w:tab/>
      </w:r>
      <w:r w:rsidR="003249CE" w:rsidRPr="00713102">
        <w:rPr>
          <w:rFonts w:ascii="Times New Roman" w:hAnsi="Times New Roman" w:cs="Times New Roman"/>
          <w:sz w:val="28"/>
          <w:szCs w:val="28"/>
        </w:rPr>
        <w:t xml:space="preserve">Основной удельный вес в общей сумме налоговых и неналоговых доходов </w:t>
      </w:r>
      <w:r w:rsidR="00376F28">
        <w:rPr>
          <w:rFonts w:ascii="Times New Roman" w:hAnsi="Times New Roman" w:cs="Times New Roman"/>
          <w:sz w:val="28"/>
          <w:szCs w:val="28"/>
        </w:rPr>
        <w:t>консолидированного бюджета Чеченской Республики в 201</w:t>
      </w:r>
      <w:r w:rsidR="0091052E">
        <w:rPr>
          <w:rFonts w:ascii="Times New Roman" w:hAnsi="Times New Roman" w:cs="Times New Roman"/>
          <w:sz w:val="28"/>
          <w:szCs w:val="28"/>
        </w:rPr>
        <w:t>4</w:t>
      </w:r>
      <w:r w:rsidR="00376F28">
        <w:rPr>
          <w:rFonts w:ascii="Times New Roman" w:hAnsi="Times New Roman" w:cs="Times New Roman"/>
          <w:sz w:val="28"/>
          <w:szCs w:val="28"/>
        </w:rPr>
        <w:t xml:space="preserve"> году занимали</w:t>
      </w:r>
      <w:r w:rsidR="00F00EFD">
        <w:rPr>
          <w:rFonts w:ascii="Times New Roman" w:hAnsi="Times New Roman" w:cs="Times New Roman"/>
          <w:sz w:val="28"/>
          <w:szCs w:val="28"/>
        </w:rPr>
        <w:t xml:space="preserve">: </w:t>
      </w:r>
    </w:p>
    <w:p w:rsidR="0091052E" w:rsidRDefault="0091052E" w:rsidP="0091052E">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3249CE" w:rsidRPr="00F00EFD">
        <w:rPr>
          <w:rFonts w:ascii="Times New Roman" w:hAnsi="Times New Roman" w:cs="Times New Roman"/>
          <w:sz w:val="28"/>
          <w:szCs w:val="28"/>
        </w:rPr>
        <w:t>налог на</w:t>
      </w:r>
      <w:r w:rsidR="00F00EFD">
        <w:rPr>
          <w:rFonts w:ascii="Times New Roman" w:hAnsi="Times New Roman" w:cs="Times New Roman"/>
          <w:sz w:val="28"/>
          <w:szCs w:val="28"/>
        </w:rPr>
        <w:t xml:space="preserve"> доходы физических лиц </w:t>
      </w:r>
      <w:r>
        <w:rPr>
          <w:rFonts w:ascii="Times New Roman" w:hAnsi="Times New Roman" w:cs="Times New Roman"/>
          <w:sz w:val="28"/>
          <w:szCs w:val="28"/>
        </w:rPr>
        <w:t>–</w:t>
      </w:r>
      <w:r w:rsidR="00713102" w:rsidRPr="00F00EFD">
        <w:rPr>
          <w:rFonts w:ascii="Times New Roman" w:hAnsi="Times New Roman" w:cs="Times New Roman"/>
          <w:sz w:val="28"/>
          <w:szCs w:val="28"/>
        </w:rPr>
        <w:t xml:space="preserve"> </w:t>
      </w:r>
      <w:r>
        <w:rPr>
          <w:rFonts w:ascii="Times New Roman" w:hAnsi="Times New Roman" w:cs="Times New Roman"/>
          <w:sz w:val="28"/>
          <w:szCs w:val="28"/>
        </w:rPr>
        <w:t>68,7</w:t>
      </w:r>
      <w:r w:rsidR="00F00EFD">
        <w:rPr>
          <w:rFonts w:ascii="Times New Roman" w:hAnsi="Times New Roman" w:cs="Times New Roman"/>
          <w:sz w:val="28"/>
          <w:szCs w:val="28"/>
        </w:rPr>
        <w:t xml:space="preserve">%; </w:t>
      </w:r>
    </w:p>
    <w:p w:rsidR="0091052E" w:rsidRDefault="0091052E" w:rsidP="0091052E">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3249CE" w:rsidRPr="00F00EFD">
        <w:rPr>
          <w:rFonts w:ascii="Times New Roman" w:hAnsi="Times New Roman" w:cs="Times New Roman"/>
          <w:sz w:val="28"/>
          <w:szCs w:val="28"/>
        </w:rPr>
        <w:t>налог на</w:t>
      </w:r>
      <w:r w:rsidR="00F00EFD">
        <w:rPr>
          <w:rFonts w:ascii="Times New Roman" w:hAnsi="Times New Roman" w:cs="Times New Roman"/>
          <w:sz w:val="28"/>
          <w:szCs w:val="28"/>
        </w:rPr>
        <w:t xml:space="preserve"> товары (работы, услуги), </w:t>
      </w:r>
      <w:r w:rsidR="003249CE" w:rsidRPr="00F00EFD">
        <w:rPr>
          <w:rFonts w:ascii="Times New Roman" w:hAnsi="Times New Roman" w:cs="Times New Roman"/>
          <w:sz w:val="28"/>
          <w:szCs w:val="28"/>
        </w:rPr>
        <w:t>реализуемые на терри</w:t>
      </w:r>
      <w:r>
        <w:rPr>
          <w:rFonts w:ascii="Times New Roman" w:hAnsi="Times New Roman" w:cs="Times New Roman"/>
          <w:sz w:val="28"/>
          <w:szCs w:val="28"/>
        </w:rPr>
        <w:t>тории Российской Федерации – 17,3%</w:t>
      </w:r>
      <w:r w:rsidR="00F00EFD">
        <w:rPr>
          <w:rFonts w:ascii="Times New Roman" w:hAnsi="Times New Roman" w:cs="Times New Roman"/>
          <w:sz w:val="28"/>
          <w:szCs w:val="28"/>
        </w:rPr>
        <w:t xml:space="preserve">; </w:t>
      </w:r>
    </w:p>
    <w:p w:rsidR="0091052E" w:rsidRDefault="0091052E" w:rsidP="0091052E">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налог на имущество –</w:t>
      </w:r>
      <w:r w:rsidR="00713102" w:rsidRPr="00F00EFD">
        <w:rPr>
          <w:rFonts w:ascii="Times New Roman" w:hAnsi="Times New Roman" w:cs="Times New Roman"/>
          <w:sz w:val="28"/>
          <w:szCs w:val="28"/>
        </w:rPr>
        <w:t xml:space="preserve"> </w:t>
      </w:r>
      <w:r>
        <w:rPr>
          <w:rFonts w:ascii="Times New Roman" w:hAnsi="Times New Roman" w:cs="Times New Roman"/>
          <w:sz w:val="28"/>
          <w:szCs w:val="28"/>
        </w:rPr>
        <w:t>7,4</w:t>
      </w:r>
      <w:r w:rsidR="00F00EFD">
        <w:rPr>
          <w:rFonts w:ascii="Times New Roman" w:hAnsi="Times New Roman" w:cs="Times New Roman"/>
          <w:sz w:val="28"/>
          <w:szCs w:val="28"/>
        </w:rPr>
        <w:t xml:space="preserve">%; </w:t>
      </w:r>
    </w:p>
    <w:p w:rsidR="003249CE" w:rsidRDefault="0091052E" w:rsidP="0091052E">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3249CE" w:rsidRPr="00F00EFD">
        <w:rPr>
          <w:rFonts w:ascii="Times New Roman" w:hAnsi="Times New Roman" w:cs="Times New Roman"/>
          <w:sz w:val="28"/>
          <w:szCs w:val="28"/>
        </w:rPr>
        <w:t>налог</w:t>
      </w:r>
      <w:r w:rsidR="00F00EFD">
        <w:rPr>
          <w:rFonts w:ascii="Times New Roman" w:hAnsi="Times New Roman" w:cs="Times New Roman"/>
          <w:sz w:val="28"/>
          <w:szCs w:val="28"/>
        </w:rPr>
        <w:t xml:space="preserve"> на прибыль организаций </w:t>
      </w:r>
      <w:r>
        <w:rPr>
          <w:rFonts w:ascii="Times New Roman" w:hAnsi="Times New Roman" w:cs="Times New Roman"/>
          <w:sz w:val="28"/>
          <w:szCs w:val="28"/>
        </w:rPr>
        <w:t>–</w:t>
      </w:r>
      <w:r w:rsidR="00713102" w:rsidRPr="00F00EFD">
        <w:rPr>
          <w:rFonts w:ascii="Times New Roman" w:hAnsi="Times New Roman" w:cs="Times New Roman"/>
          <w:sz w:val="28"/>
          <w:szCs w:val="28"/>
        </w:rPr>
        <w:t xml:space="preserve"> </w:t>
      </w:r>
      <w:r>
        <w:rPr>
          <w:rFonts w:ascii="Times New Roman" w:hAnsi="Times New Roman" w:cs="Times New Roman"/>
          <w:sz w:val="28"/>
          <w:szCs w:val="28"/>
        </w:rPr>
        <w:t>3,8</w:t>
      </w:r>
      <w:r w:rsidR="003249CE" w:rsidRPr="00F00EFD">
        <w:rPr>
          <w:rFonts w:ascii="Times New Roman" w:hAnsi="Times New Roman" w:cs="Times New Roman"/>
          <w:sz w:val="28"/>
          <w:szCs w:val="28"/>
        </w:rPr>
        <w:t>%</w:t>
      </w:r>
      <w:r w:rsidR="00F00EFD">
        <w:rPr>
          <w:rFonts w:ascii="Times New Roman" w:hAnsi="Times New Roman" w:cs="Times New Roman"/>
          <w:sz w:val="28"/>
          <w:szCs w:val="28"/>
        </w:rPr>
        <w:t xml:space="preserve"> (см. </w:t>
      </w:r>
      <w:r w:rsidR="0036531F">
        <w:rPr>
          <w:rFonts w:ascii="Times New Roman" w:hAnsi="Times New Roman" w:cs="Times New Roman"/>
          <w:sz w:val="28"/>
          <w:szCs w:val="28"/>
        </w:rPr>
        <w:t>р</w:t>
      </w:r>
      <w:r>
        <w:rPr>
          <w:rFonts w:ascii="Times New Roman" w:hAnsi="Times New Roman" w:cs="Times New Roman"/>
          <w:sz w:val="28"/>
          <w:szCs w:val="28"/>
        </w:rPr>
        <w:t>ис.</w:t>
      </w:r>
      <w:r w:rsidR="008B53C0">
        <w:rPr>
          <w:rFonts w:ascii="Times New Roman" w:hAnsi="Times New Roman" w:cs="Times New Roman"/>
          <w:sz w:val="28"/>
          <w:szCs w:val="28"/>
        </w:rPr>
        <w:t>2.8</w:t>
      </w:r>
      <w:r w:rsidR="00F00EFD">
        <w:rPr>
          <w:rFonts w:ascii="Times New Roman" w:hAnsi="Times New Roman" w:cs="Times New Roman"/>
          <w:sz w:val="28"/>
          <w:szCs w:val="28"/>
        </w:rPr>
        <w:t>)</w:t>
      </w:r>
      <w:r w:rsidR="003249CE" w:rsidRPr="00F00EFD">
        <w:rPr>
          <w:rFonts w:ascii="Times New Roman" w:hAnsi="Times New Roman" w:cs="Times New Roman"/>
          <w:sz w:val="28"/>
          <w:szCs w:val="28"/>
        </w:rPr>
        <w:t>.</w:t>
      </w:r>
    </w:p>
    <w:p w:rsidR="00EA42AC" w:rsidRDefault="00680686" w:rsidP="00EA42A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 эти налоги приходится </w:t>
      </w:r>
      <w:r w:rsidR="00670324">
        <w:rPr>
          <w:rFonts w:ascii="Times New Roman" w:hAnsi="Times New Roman" w:cs="Times New Roman"/>
          <w:sz w:val="28"/>
          <w:szCs w:val="28"/>
        </w:rPr>
        <w:t>97,2</w:t>
      </w:r>
      <w:r w:rsidR="00EA42AC" w:rsidRPr="00713102">
        <w:rPr>
          <w:rFonts w:ascii="Times New Roman" w:hAnsi="Times New Roman" w:cs="Times New Roman"/>
          <w:sz w:val="28"/>
          <w:szCs w:val="28"/>
        </w:rPr>
        <w:t>% всей суммы налоговых и неналоговых поступлений консолидированного бюджета Чеченской Республики, поступивших в 201</w:t>
      </w:r>
      <w:r w:rsidR="00670324">
        <w:rPr>
          <w:rFonts w:ascii="Times New Roman" w:hAnsi="Times New Roman" w:cs="Times New Roman"/>
          <w:sz w:val="28"/>
          <w:szCs w:val="28"/>
        </w:rPr>
        <w:t>4</w:t>
      </w:r>
      <w:r w:rsidR="00EA42AC">
        <w:rPr>
          <w:rFonts w:ascii="Times New Roman" w:hAnsi="Times New Roman" w:cs="Times New Roman"/>
          <w:sz w:val="28"/>
          <w:szCs w:val="28"/>
        </w:rPr>
        <w:t xml:space="preserve"> году.</w:t>
      </w:r>
    </w:p>
    <w:p w:rsidR="00CC5149" w:rsidRDefault="00CC5149" w:rsidP="00A95D4D">
      <w:pPr>
        <w:spacing w:after="0" w:line="360" w:lineRule="auto"/>
        <w:ind w:firstLine="709"/>
        <w:jc w:val="right"/>
        <w:rPr>
          <w:rFonts w:ascii="Times New Roman" w:hAnsi="Times New Roman" w:cs="Times New Roman"/>
          <w:sz w:val="28"/>
          <w:szCs w:val="28"/>
        </w:rPr>
      </w:pPr>
    </w:p>
    <w:p w:rsidR="00072066" w:rsidRPr="00713102" w:rsidRDefault="00670324" w:rsidP="00A95D4D">
      <w:pPr>
        <w:spacing w:after="0" w:line="360" w:lineRule="auto"/>
        <w:ind w:firstLine="709"/>
        <w:jc w:val="right"/>
        <w:rPr>
          <w:rFonts w:ascii="Times New Roman" w:hAnsi="Times New Roman" w:cs="Times New Roman"/>
          <w:sz w:val="28"/>
          <w:szCs w:val="28"/>
        </w:rPr>
      </w:pPr>
      <w:r>
        <w:rPr>
          <w:rFonts w:ascii="Times New Roman" w:hAnsi="Times New Roman" w:cs="Times New Roman"/>
          <w:sz w:val="28"/>
          <w:szCs w:val="28"/>
        </w:rPr>
        <w:t>Рис.</w:t>
      </w:r>
      <w:r w:rsidR="008B53C0">
        <w:rPr>
          <w:rFonts w:ascii="Times New Roman" w:hAnsi="Times New Roman" w:cs="Times New Roman"/>
          <w:sz w:val="28"/>
          <w:szCs w:val="28"/>
        </w:rPr>
        <w:t>2.8</w:t>
      </w:r>
      <w:r w:rsidR="008942C6">
        <w:rPr>
          <w:rFonts w:ascii="Times New Roman" w:hAnsi="Times New Roman" w:cs="Times New Roman"/>
          <w:sz w:val="28"/>
          <w:szCs w:val="28"/>
        </w:rPr>
        <w:t>.</w:t>
      </w:r>
    </w:p>
    <w:p w:rsidR="00980A70" w:rsidRDefault="003B28B8" w:rsidP="00980A70">
      <w:pPr>
        <w:spacing w:after="0" w:line="360" w:lineRule="auto"/>
        <w:jc w:val="both"/>
        <w:rPr>
          <w:rFonts w:ascii="Times New Roman" w:hAnsi="Times New Roman" w:cs="Times New Roman"/>
          <w:sz w:val="28"/>
          <w:szCs w:val="28"/>
        </w:rPr>
      </w:pPr>
      <w:r>
        <w:rPr>
          <w:noProof/>
          <w:lang w:eastAsia="ru-RU"/>
        </w:rPr>
        <w:drawing>
          <wp:inline distT="0" distB="0" distL="0" distR="0" wp14:anchorId="5459BF77" wp14:editId="790887FF">
            <wp:extent cx="5791200" cy="3867150"/>
            <wp:effectExtent l="0" t="0" r="0" b="0"/>
            <wp:docPr id="34" name="Диаграмма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F00EFD" w:rsidRPr="00700E09" w:rsidRDefault="00F00EFD" w:rsidP="00F00EFD">
      <w:pPr>
        <w:spacing w:after="0" w:line="360" w:lineRule="auto"/>
        <w:jc w:val="both"/>
        <w:rPr>
          <w:rFonts w:ascii="Times New Roman" w:hAnsi="Times New Roman" w:cs="Times New Roman"/>
        </w:rPr>
      </w:pPr>
      <w:r w:rsidRPr="00700E09">
        <w:rPr>
          <w:rFonts w:ascii="Times New Roman" w:hAnsi="Times New Roman" w:cs="Times New Roman"/>
          <w:b/>
        </w:rPr>
        <w:t>*) Источник:</w:t>
      </w:r>
      <w:r w:rsidRPr="00700E09">
        <w:rPr>
          <w:rFonts w:ascii="Times New Roman" w:hAnsi="Times New Roman" w:cs="Times New Roman"/>
        </w:rPr>
        <w:t xml:space="preserve"> отчетная форма 428 (отчет об исполнении консолидированного бюджета субъекта)</w:t>
      </w:r>
    </w:p>
    <w:p w:rsidR="008B53C0" w:rsidRDefault="008B53C0" w:rsidP="00700E09">
      <w:pPr>
        <w:spacing w:after="0" w:line="240" w:lineRule="auto"/>
        <w:ind w:firstLine="709"/>
        <w:jc w:val="both"/>
        <w:rPr>
          <w:rFonts w:ascii="Times New Roman" w:hAnsi="Times New Roman" w:cs="Times New Roman"/>
          <w:sz w:val="28"/>
          <w:szCs w:val="28"/>
        </w:rPr>
      </w:pPr>
    </w:p>
    <w:p w:rsidR="00C624AE" w:rsidRDefault="003249CE" w:rsidP="00CF124D">
      <w:pPr>
        <w:spacing w:after="0" w:line="360" w:lineRule="auto"/>
        <w:ind w:firstLine="709"/>
        <w:jc w:val="both"/>
        <w:rPr>
          <w:rFonts w:ascii="Times New Roman" w:hAnsi="Times New Roman" w:cs="Times New Roman"/>
          <w:sz w:val="28"/>
          <w:szCs w:val="28"/>
        </w:rPr>
      </w:pPr>
      <w:r w:rsidRPr="001252FB">
        <w:rPr>
          <w:rFonts w:ascii="Times New Roman" w:hAnsi="Times New Roman" w:cs="Times New Roman"/>
          <w:sz w:val="28"/>
          <w:szCs w:val="28"/>
        </w:rPr>
        <w:t xml:space="preserve">По основным бюджетообразующим доходам консолидированного бюджета </w:t>
      </w:r>
      <w:r w:rsidR="002070F7" w:rsidRPr="00D8335C">
        <w:rPr>
          <w:rFonts w:ascii="Times New Roman" w:eastAsia="Times New Roman" w:hAnsi="Times New Roman" w:cs="Times New Roman"/>
          <w:bCs/>
          <w:sz w:val="28"/>
          <w:szCs w:val="28"/>
          <w:lang w:eastAsia="ru-RU"/>
        </w:rPr>
        <w:t>неисполнение утвержденных бюджетных назначений в основном приходиться</w:t>
      </w:r>
      <w:r w:rsidR="002070F7">
        <w:rPr>
          <w:rFonts w:ascii="Times New Roman" w:eastAsia="Times New Roman" w:hAnsi="Times New Roman" w:cs="Times New Roman"/>
          <w:bCs/>
          <w:sz w:val="28"/>
          <w:szCs w:val="28"/>
          <w:lang w:eastAsia="ru-RU"/>
        </w:rPr>
        <w:t xml:space="preserve"> на:</w:t>
      </w:r>
      <w:r w:rsidR="00F00EFD">
        <w:rPr>
          <w:rFonts w:ascii="Times New Roman" w:hAnsi="Times New Roman" w:cs="Times New Roman"/>
          <w:sz w:val="28"/>
          <w:szCs w:val="28"/>
        </w:rPr>
        <w:t xml:space="preserve"> </w:t>
      </w:r>
    </w:p>
    <w:p w:rsidR="00C624AE" w:rsidRPr="00F00EFD" w:rsidRDefault="00C624AE" w:rsidP="00C624A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Pr="00F00EFD">
        <w:rPr>
          <w:rFonts w:ascii="Times New Roman" w:hAnsi="Times New Roman" w:cs="Times New Roman"/>
          <w:sz w:val="28"/>
          <w:szCs w:val="28"/>
        </w:rPr>
        <w:t>нало</w:t>
      </w:r>
      <w:r>
        <w:rPr>
          <w:rFonts w:ascii="Times New Roman" w:hAnsi="Times New Roman" w:cs="Times New Roman"/>
          <w:sz w:val="28"/>
          <w:szCs w:val="28"/>
        </w:rPr>
        <w:t>г на прибыль организаций –</w:t>
      </w:r>
      <w:r w:rsidRPr="00F00EFD">
        <w:rPr>
          <w:rFonts w:ascii="Times New Roman" w:hAnsi="Times New Roman" w:cs="Times New Roman"/>
          <w:sz w:val="28"/>
          <w:szCs w:val="28"/>
        </w:rPr>
        <w:t xml:space="preserve"> </w:t>
      </w:r>
      <w:r w:rsidR="00673698">
        <w:rPr>
          <w:rFonts w:ascii="Times New Roman" w:hAnsi="Times New Roman" w:cs="Times New Roman"/>
          <w:sz w:val="28"/>
          <w:szCs w:val="28"/>
        </w:rPr>
        <w:t>8,1</w:t>
      </w:r>
      <w:r>
        <w:rPr>
          <w:rFonts w:ascii="Times New Roman" w:hAnsi="Times New Roman" w:cs="Times New Roman"/>
          <w:sz w:val="28"/>
          <w:szCs w:val="28"/>
        </w:rPr>
        <w:t>%</w:t>
      </w:r>
      <w:r w:rsidR="002070F7">
        <w:rPr>
          <w:rFonts w:ascii="Times New Roman" w:hAnsi="Times New Roman" w:cs="Times New Roman"/>
          <w:sz w:val="28"/>
          <w:szCs w:val="28"/>
        </w:rPr>
        <w:t xml:space="preserve">. </w:t>
      </w:r>
      <w:r w:rsidR="002070F7">
        <w:rPr>
          <w:rFonts w:ascii="Times New Roman" w:eastAsia="Times New Roman" w:hAnsi="Times New Roman" w:cs="Times New Roman"/>
          <w:bCs/>
          <w:sz w:val="28"/>
          <w:szCs w:val="28"/>
          <w:lang w:eastAsia="ru-RU"/>
        </w:rPr>
        <w:t>П</w:t>
      </w:r>
      <w:r w:rsidR="002070F7" w:rsidRPr="00266171">
        <w:rPr>
          <w:rFonts w:ascii="Times New Roman" w:eastAsia="Times New Roman" w:hAnsi="Times New Roman" w:cs="Times New Roman"/>
          <w:bCs/>
          <w:sz w:val="28"/>
          <w:szCs w:val="28"/>
          <w:lang w:eastAsia="ru-RU"/>
        </w:rPr>
        <w:t xml:space="preserve">ричиной </w:t>
      </w:r>
      <w:r w:rsidR="002070F7">
        <w:rPr>
          <w:rFonts w:ascii="Times New Roman" w:eastAsia="Times New Roman" w:hAnsi="Times New Roman" w:cs="Times New Roman"/>
          <w:bCs/>
          <w:sz w:val="28"/>
          <w:szCs w:val="28"/>
          <w:lang w:eastAsia="ru-RU"/>
        </w:rPr>
        <w:t>данному факту</w:t>
      </w:r>
      <w:r w:rsidR="002070F7" w:rsidRPr="00266171">
        <w:rPr>
          <w:rFonts w:ascii="Times New Roman" w:eastAsia="Times New Roman" w:hAnsi="Times New Roman" w:cs="Times New Roman"/>
          <w:bCs/>
          <w:sz w:val="28"/>
          <w:szCs w:val="28"/>
          <w:lang w:eastAsia="ru-RU"/>
        </w:rPr>
        <w:t xml:space="preserve"> послужило возвраты в 2014 году поступлений по налогу</w:t>
      </w:r>
      <w:r w:rsidR="002070F7">
        <w:rPr>
          <w:rFonts w:ascii="Times New Roman" w:eastAsia="Times New Roman" w:hAnsi="Times New Roman" w:cs="Times New Roman"/>
          <w:bCs/>
          <w:sz w:val="28"/>
          <w:szCs w:val="28"/>
          <w:lang w:eastAsia="ru-RU"/>
        </w:rPr>
        <w:t>,</w:t>
      </w:r>
      <w:r w:rsidR="002070F7" w:rsidRPr="00266171">
        <w:rPr>
          <w:rFonts w:ascii="Times New Roman" w:eastAsia="Times New Roman" w:hAnsi="Times New Roman" w:cs="Times New Roman"/>
          <w:bCs/>
          <w:sz w:val="28"/>
          <w:szCs w:val="28"/>
          <w:lang w:eastAsia="ru-RU"/>
        </w:rPr>
        <w:t xml:space="preserve"> переплаченных в предыдущие </w:t>
      </w:r>
      <w:r w:rsidR="002070F7" w:rsidRPr="000E1F27">
        <w:rPr>
          <w:rFonts w:ascii="Times New Roman" w:eastAsia="Times New Roman" w:hAnsi="Times New Roman" w:cs="Times New Roman"/>
          <w:bCs/>
          <w:sz w:val="28"/>
          <w:szCs w:val="28"/>
          <w:lang w:eastAsia="ru-RU"/>
        </w:rPr>
        <w:t xml:space="preserve">периоды </w:t>
      </w:r>
      <w:r w:rsidR="002070F7" w:rsidRPr="000E1F27">
        <w:rPr>
          <w:rFonts w:ascii="Times New Roman" w:hAnsi="Times New Roman"/>
          <w:color w:val="000000"/>
          <w:sz w:val="28"/>
          <w:szCs w:val="28"/>
        </w:rPr>
        <w:t>ОАО «</w:t>
      </w:r>
      <w:r w:rsidR="002070F7">
        <w:rPr>
          <w:rFonts w:ascii="Times New Roman" w:hAnsi="Times New Roman"/>
          <w:color w:val="000000"/>
          <w:sz w:val="28"/>
          <w:szCs w:val="28"/>
        </w:rPr>
        <w:t>НК Роснефть» и ОАО «Ростелеком»</w:t>
      </w:r>
      <w:r w:rsidR="002070F7" w:rsidRPr="00266171">
        <w:rPr>
          <w:rFonts w:ascii="Times New Roman" w:eastAsia="Times New Roman" w:hAnsi="Times New Roman" w:cs="Times New Roman"/>
          <w:bCs/>
          <w:sz w:val="28"/>
          <w:szCs w:val="28"/>
          <w:lang w:eastAsia="ru-RU"/>
        </w:rPr>
        <w:t>;</w:t>
      </w:r>
    </w:p>
    <w:p w:rsidR="00C624AE" w:rsidRDefault="00A82F81" w:rsidP="00C624AE">
      <w:pPr>
        <w:spacing w:after="0" w:line="360" w:lineRule="auto"/>
        <w:ind w:firstLine="709"/>
        <w:jc w:val="both"/>
        <w:rPr>
          <w:rFonts w:ascii="Times New Roman" w:hAnsi="Times New Roman" w:cs="Times New Roman"/>
          <w:sz w:val="28"/>
          <w:szCs w:val="28"/>
        </w:rPr>
      </w:pPr>
      <w:r w:rsidRPr="00A82F81">
        <w:rPr>
          <w:rFonts w:ascii="Times New Roman" w:hAnsi="Times New Roman" w:cs="Times New Roman"/>
          <w:sz w:val="28"/>
          <w:szCs w:val="28"/>
        </w:rPr>
        <w:t xml:space="preserve">- налог на товары (работы, услуги), реализуемые на территории Российской Федерации (в том числе акцизы на нефтепродукты) – </w:t>
      </w:r>
      <w:r w:rsidR="00673698">
        <w:rPr>
          <w:rFonts w:ascii="Times New Roman" w:hAnsi="Times New Roman" w:cs="Times New Roman"/>
          <w:sz w:val="28"/>
          <w:szCs w:val="28"/>
        </w:rPr>
        <w:t>20,6</w:t>
      </w:r>
      <w:r w:rsidRPr="00A82F81">
        <w:rPr>
          <w:rFonts w:ascii="Times New Roman" w:hAnsi="Times New Roman" w:cs="Times New Roman"/>
          <w:sz w:val="28"/>
          <w:szCs w:val="28"/>
        </w:rPr>
        <w:t>%. Указанные доходы прогнозировались и распределялись по субъектам Российской Федерации на федеральном уровне;</w:t>
      </w:r>
      <w:r w:rsidR="00C624AE">
        <w:rPr>
          <w:rFonts w:ascii="Times New Roman" w:hAnsi="Times New Roman" w:cs="Times New Roman"/>
          <w:sz w:val="28"/>
          <w:szCs w:val="28"/>
        </w:rPr>
        <w:t xml:space="preserve"> </w:t>
      </w:r>
    </w:p>
    <w:p w:rsidR="002070F7" w:rsidRPr="002070F7" w:rsidRDefault="00C624AE" w:rsidP="002070F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налог на имущество – </w:t>
      </w:r>
      <w:r w:rsidR="00673698">
        <w:rPr>
          <w:rFonts w:ascii="Times New Roman" w:hAnsi="Times New Roman" w:cs="Times New Roman"/>
          <w:sz w:val="28"/>
          <w:szCs w:val="28"/>
        </w:rPr>
        <w:t>14,4</w:t>
      </w:r>
      <w:r w:rsidR="003249CE" w:rsidRPr="00F00EFD">
        <w:rPr>
          <w:rFonts w:ascii="Times New Roman" w:hAnsi="Times New Roman" w:cs="Times New Roman"/>
          <w:sz w:val="28"/>
          <w:szCs w:val="28"/>
        </w:rPr>
        <w:t>%</w:t>
      </w:r>
      <w:r>
        <w:rPr>
          <w:rFonts w:ascii="Times New Roman" w:hAnsi="Times New Roman" w:cs="Times New Roman"/>
          <w:sz w:val="28"/>
          <w:szCs w:val="28"/>
        </w:rPr>
        <w:t>.</w:t>
      </w:r>
      <w:r w:rsidR="002070F7">
        <w:rPr>
          <w:rFonts w:ascii="Times New Roman" w:hAnsi="Times New Roman" w:cs="Times New Roman"/>
          <w:sz w:val="28"/>
          <w:szCs w:val="28"/>
        </w:rPr>
        <w:t xml:space="preserve"> </w:t>
      </w:r>
      <w:r w:rsidR="00673698" w:rsidRPr="00673698">
        <w:rPr>
          <w:rFonts w:ascii="Times New Roman" w:hAnsi="Times New Roman" w:cs="Times New Roman"/>
          <w:sz w:val="28"/>
          <w:szCs w:val="28"/>
        </w:rPr>
        <w:t>По информации администратора данного налога на неисполнение утвержденных бюджетных назначений основное влияние оказало следующее:</w:t>
      </w:r>
    </w:p>
    <w:p w:rsidR="00C624AE" w:rsidRDefault="002070F7" w:rsidP="002070F7">
      <w:pPr>
        <w:spacing w:after="0" w:line="360" w:lineRule="auto"/>
        <w:ind w:firstLine="709"/>
        <w:jc w:val="both"/>
        <w:rPr>
          <w:rFonts w:ascii="Times New Roman" w:hAnsi="Times New Roman" w:cs="Times New Roman"/>
          <w:sz w:val="28"/>
          <w:szCs w:val="28"/>
        </w:rPr>
      </w:pPr>
      <w:r w:rsidRPr="002070F7">
        <w:rPr>
          <w:rFonts w:ascii="Times New Roman" w:hAnsi="Times New Roman" w:cs="Times New Roman"/>
          <w:sz w:val="28"/>
          <w:szCs w:val="28"/>
        </w:rPr>
        <w:t>ОАО «Холдинг МРСК» в период владения имуществом, до передачи его в августе 2013 года региональной компании ОАО «Чеченэнерго», начисляло сумму налога к уплате в бюджет по налоговой ставке 2,2% от среднегодовой стоимости имущества. ОАО «Чеченэнерго» после получения на свой баланс этого же имущества  стало начислять сумму налога к уплате в бюджет по налоговой ставке 0,4% за отчетные периоды 2013 год и по ставке 0,7%</w:t>
      </w:r>
      <w:r>
        <w:rPr>
          <w:rFonts w:ascii="Times New Roman" w:hAnsi="Times New Roman" w:cs="Times New Roman"/>
          <w:sz w:val="28"/>
          <w:szCs w:val="28"/>
        </w:rPr>
        <w:t xml:space="preserve"> за</w:t>
      </w:r>
      <w:r w:rsidRPr="002070F7">
        <w:rPr>
          <w:rFonts w:ascii="Times New Roman" w:hAnsi="Times New Roman" w:cs="Times New Roman"/>
          <w:sz w:val="28"/>
          <w:szCs w:val="28"/>
        </w:rPr>
        <w:t xml:space="preserve"> отчетные периоды 2014 год, используя положения пункта 3 статьи 380 НК РФ, которым в отношении железнодорожных путей общего пользования, магистральных трубопроводов, линий энергопередачи, а также сооружений, являющихся неотъемлемой технологической частью указанных объектов установлены прогрессирующие ставки налог</w:t>
      </w:r>
      <w:r>
        <w:rPr>
          <w:rFonts w:ascii="Times New Roman" w:hAnsi="Times New Roman" w:cs="Times New Roman"/>
          <w:sz w:val="28"/>
          <w:szCs w:val="28"/>
        </w:rPr>
        <w:t>а от 0,4% в 2013 году и до 1,9% в 2014</w:t>
      </w:r>
      <w:r w:rsidRPr="002070F7">
        <w:rPr>
          <w:rFonts w:ascii="Times New Roman" w:hAnsi="Times New Roman" w:cs="Times New Roman"/>
          <w:sz w:val="28"/>
          <w:szCs w:val="28"/>
        </w:rPr>
        <w:t xml:space="preserve"> году.</w:t>
      </w:r>
      <w:r w:rsidR="00F00EFD">
        <w:rPr>
          <w:rFonts w:ascii="Times New Roman" w:hAnsi="Times New Roman" w:cs="Times New Roman"/>
          <w:sz w:val="28"/>
          <w:szCs w:val="28"/>
        </w:rPr>
        <w:t xml:space="preserve"> </w:t>
      </w:r>
    </w:p>
    <w:p w:rsidR="0017087F" w:rsidRDefault="0017087F" w:rsidP="00700E09">
      <w:pPr>
        <w:spacing w:after="0" w:line="360" w:lineRule="auto"/>
        <w:ind w:firstLine="709"/>
        <w:jc w:val="both"/>
        <w:rPr>
          <w:rFonts w:ascii="Times New Roman" w:hAnsi="Times New Roman"/>
          <w:sz w:val="28"/>
          <w:szCs w:val="28"/>
        </w:rPr>
      </w:pPr>
      <w:r>
        <w:rPr>
          <w:rFonts w:ascii="Times New Roman" w:hAnsi="Times New Roman"/>
          <w:sz w:val="28"/>
          <w:szCs w:val="28"/>
        </w:rPr>
        <w:t>Фактическое поступление в консолидированный бюджет Чеченской Республики безвозмездных поступлений из федерального бюджета, согласно утвержденной отчетности, составило 5</w:t>
      </w:r>
      <w:r w:rsidR="002070F7">
        <w:rPr>
          <w:rFonts w:ascii="Times New Roman" w:hAnsi="Times New Roman"/>
          <w:sz w:val="28"/>
          <w:szCs w:val="28"/>
        </w:rPr>
        <w:t>6</w:t>
      </w:r>
      <w:r>
        <w:rPr>
          <w:rFonts w:ascii="Times New Roman" w:hAnsi="Times New Roman"/>
          <w:sz w:val="28"/>
          <w:szCs w:val="28"/>
        </w:rPr>
        <w:t xml:space="preserve"> млрд. </w:t>
      </w:r>
      <w:r w:rsidR="002070F7">
        <w:rPr>
          <w:rFonts w:ascii="Times New Roman" w:hAnsi="Times New Roman"/>
          <w:sz w:val="28"/>
          <w:szCs w:val="28"/>
        </w:rPr>
        <w:t>848</w:t>
      </w:r>
      <w:r>
        <w:rPr>
          <w:rFonts w:ascii="Times New Roman" w:hAnsi="Times New Roman"/>
          <w:sz w:val="28"/>
          <w:szCs w:val="28"/>
        </w:rPr>
        <w:t xml:space="preserve"> млн.</w:t>
      </w:r>
      <w:r w:rsidR="002070F7">
        <w:rPr>
          <w:rFonts w:ascii="Times New Roman" w:hAnsi="Times New Roman"/>
          <w:sz w:val="28"/>
          <w:szCs w:val="28"/>
        </w:rPr>
        <w:t xml:space="preserve"> 459,2</w:t>
      </w:r>
      <w:r>
        <w:rPr>
          <w:rFonts w:ascii="Times New Roman" w:hAnsi="Times New Roman"/>
          <w:sz w:val="28"/>
          <w:szCs w:val="28"/>
        </w:rPr>
        <w:t xml:space="preserve"> тыс. рублей </w:t>
      </w:r>
      <w:r w:rsidR="00700E09">
        <w:rPr>
          <w:rFonts w:ascii="Times New Roman" w:hAnsi="Times New Roman"/>
          <w:sz w:val="28"/>
          <w:szCs w:val="28"/>
        </w:rPr>
        <w:t xml:space="preserve">или </w:t>
      </w:r>
      <w:r w:rsidR="002070F7">
        <w:rPr>
          <w:rFonts w:ascii="Times New Roman" w:hAnsi="Times New Roman"/>
          <w:sz w:val="28"/>
          <w:szCs w:val="28"/>
        </w:rPr>
        <w:t>98,8</w:t>
      </w:r>
      <w:r w:rsidRPr="00902BE4">
        <w:rPr>
          <w:rFonts w:ascii="Times New Roman" w:hAnsi="Times New Roman"/>
          <w:sz w:val="28"/>
          <w:szCs w:val="28"/>
        </w:rPr>
        <w:t>% от утвержденных бюджетных назначений. Безвозмездные перечисления в течение 201</w:t>
      </w:r>
      <w:r w:rsidR="002070F7">
        <w:rPr>
          <w:rFonts w:ascii="Times New Roman" w:hAnsi="Times New Roman"/>
          <w:sz w:val="28"/>
          <w:szCs w:val="28"/>
        </w:rPr>
        <w:t>4</w:t>
      </w:r>
      <w:r w:rsidRPr="00902BE4">
        <w:rPr>
          <w:rFonts w:ascii="Times New Roman" w:hAnsi="Times New Roman"/>
          <w:sz w:val="28"/>
          <w:szCs w:val="28"/>
        </w:rPr>
        <w:t xml:space="preserve"> года поступали планомерно, что позволило своевременно исполнять принятые бюджетные обязательства.</w:t>
      </w:r>
    </w:p>
    <w:p w:rsidR="00245AAF" w:rsidRP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t xml:space="preserve">Основным направлением налоговой политики Чеченской Республики является реализация мероприятий по актуализации налогооблагаемой базы </w:t>
      </w:r>
      <w:r w:rsidRPr="00245AAF">
        <w:rPr>
          <w:rFonts w:ascii="Times New Roman" w:hAnsi="Times New Roman"/>
          <w:sz w:val="28"/>
          <w:szCs w:val="28"/>
        </w:rPr>
        <w:lastRenderedPageBreak/>
        <w:t xml:space="preserve">муниципальных образований по местным налогам. В сочетании с эффективной политикой в расходовании бюджетных средств в рамках действующего налогового и бюджетного законодательства позволили пяти из семнадцати муниципальных образований сформировать свои бюджеты на 2014 год без дотаций из республиканского бюджета, обеспечив собственными доходами реализацию своих полномочий. К ним относятся город Грозный, Гудермесский, Шалинский, Шатойский и Шелковской муниципальные районы. </w:t>
      </w:r>
    </w:p>
    <w:p w:rsidR="00245AAF" w:rsidRP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t>В соответствии с Бюджетным кодексом Российской Федерации при расчете бюджетов муниципальных образований на 2014 год были предусмотрены «отрицательные трансферты» в республиканский бюджет из бюджетов городского округа г. Грозный, Шатойского, Шелковского, Гудерсмесского и Шалинского муниципальных образований в общем объеме 174 704,0 тыс. рублей</w:t>
      </w:r>
    </w:p>
    <w:p w:rsidR="0086029D" w:rsidRDefault="00673698" w:rsidP="00324439">
      <w:pPr>
        <w:spacing w:after="0" w:line="360" w:lineRule="auto"/>
        <w:ind w:firstLine="709"/>
        <w:jc w:val="both"/>
        <w:rPr>
          <w:rFonts w:ascii="Times New Roman" w:hAnsi="Times New Roman"/>
          <w:sz w:val="28"/>
          <w:szCs w:val="28"/>
        </w:rPr>
      </w:pPr>
      <w:r w:rsidRPr="00673698">
        <w:rPr>
          <w:rFonts w:ascii="Times New Roman" w:hAnsi="Times New Roman"/>
          <w:sz w:val="28"/>
          <w:szCs w:val="28"/>
        </w:rPr>
        <w:t xml:space="preserve">Вместе с этим в Республике продолжается работа, направленная на увеличение поступлений налоговых и неналоговых доходов бюджета Чеченской Республики. </w:t>
      </w:r>
      <w:r w:rsidR="00245AAF" w:rsidRPr="00245AAF">
        <w:rPr>
          <w:rFonts w:ascii="Times New Roman" w:hAnsi="Times New Roman"/>
          <w:sz w:val="28"/>
          <w:szCs w:val="28"/>
        </w:rPr>
        <w:t>Субъектами Российской Федерации в рамках своих полномочий могут приниматься меры по увеличению поступлений в бюджеты бюджетной системы Российской Федерации по региональным, местны</w:t>
      </w:r>
      <w:r w:rsidR="0086029D">
        <w:rPr>
          <w:rFonts w:ascii="Times New Roman" w:hAnsi="Times New Roman"/>
          <w:sz w:val="28"/>
          <w:szCs w:val="28"/>
        </w:rPr>
        <w:t>м</w:t>
      </w:r>
      <w:r w:rsidR="00245AAF" w:rsidRPr="00245AAF">
        <w:rPr>
          <w:rFonts w:ascii="Times New Roman" w:hAnsi="Times New Roman"/>
          <w:sz w:val="28"/>
          <w:szCs w:val="28"/>
        </w:rPr>
        <w:t xml:space="preserve"> налог</w:t>
      </w:r>
      <w:r w:rsidR="0086029D">
        <w:rPr>
          <w:rFonts w:ascii="Times New Roman" w:hAnsi="Times New Roman"/>
          <w:sz w:val="28"/>
          <w:szCs w:val="28"/>
        </w:rPr>
        <w:t>ам</w:t>
      </w:r>
      <w:r w:rsidR="00245AAF" w:rsidRPr="00245AAF">
        <w:rPr>
          <w:rFonts w:ascii="Times New Roman" w:hAnsi="Times New Roman"/>
          <w:sz w:val="28"/>
          <w:szCs w:val="28"/>
        </w:rPr>
        <w:t>, а также по неналоговым доходам, администрируемым органами исполнительной власти субъектов Российской Федерации и органами муниципальных образований, в основном в части использования имущества, находящегося в распоряжении субъектов Российской Федерации и муниципальных образований. С учетом действующего бюджетного и налогового законодательства, а также рекомендаций Мин</w:t>
      </w:r>
      <w:r w:rsidR="0086029D">
        <w:rPr>
          <w:rFonts w:ascii="Times New Roman" w:hAnsi="Times New Roman"/>
          <w:sz w:val="28"/>
          <w:szCs w:val="28"/>
        </w:rPr>
        <w:t xml:space="preserve">истерства </w:t>
      </w:r>
      <w:r w:rsidR="00245AAF" w:rsidRPr="00245AAF">
        <w:rPr>
          <w:rFonts w:ascii="Times New Roman" w:hAnsi="Times New Roman"/>
          <w:sz w:val="28"/>
          <w:szCs w:val="28"/>
        </w:rPr>
        <w:t>фина</w:t>
      </w:r>
      <w:r w:rsidR="0086029D">
        <w:rPr>
          <w:rFonts w:ascii="Times New Roman" w:hAnsi="Times New Roman"/>
          <w:sz w:val="28"/>
          <w:szCs w:val="28"/>
        </w:rPr>
        <w:t>нсов</w:t>
      </w:r>
      <w:r w:rsidR="00245AAF" w:rsidRPr="00245AAF">
        <w:rPr>
          <w:rFonts w:ascii="Times New Roman" w:hAnsi="Times New Roman"/>
          <w:sz w:val="28"/>
          <w:szCs w:val="28"/>
        </w:rPr>
        <w:t xml:space="preserve"> Росси</w:t>
      </w:r>
      <w:r w:rsidR="0086029D">
        <w:rPr>
          <w:rFonts w:ascii="Times New Roman" w:hAnsi="Times New Roman"/>
          <w:sz w:val="28"/>
          <w:szCs w:val="28"/>
        </w:rPr>
        <w:t>йской Федерации,</w:t>
      </w:r>
      <w:r w:rsidR="00245AAF" w:rsidRPr="00245AAF">
        <w:rPr>
          <w:rFonts w:ascii="Times New Roman" w:hAnsi="Times New Roman"/>
          <w:sz w:val="28"/>
          <w:szCs w:val="28"/>
        </w:rPr>
        <w:t xml:space="preserve"> о мерах по увеличению поступлений в бюджет Чеченской Республики в 2014 году</w:t>
      </w:r>
      <w:r w:rsidR="0086029D">
        <w:rPr>
          <w:rFonts w:ascii="Times New Roman" w:hAnsi="Times New Roman"/>
          <w:sz w:val="28"/>
          <w:szCs w:val="28"/>
        </w:rPr>
        <w:t>,</w:t>
      </w:r>
      <w:r w:rsidR="00245AAF" w:rsidRPr="00245AAF">
        <w:rPr>
          <w:rFonts w:ascii="Times New Roman" w:hAnsi="Times New Roman"/>
          <w:sz w:val="28"/>
          <w:szCs w:val="28"/>
        </w:rPr>
        <w:t xml:space="preserve"> распоряжением Правительства Чеченской Республики </w:t>
      </w:r>
      <w:r w:rsidR="00C2115A">
        <w:rPr>
          <w:rFonts w:ascii="Times New Roman" w:hAnsi="Times New Roman"/>
          <w:sz w:val="28"/>
          <w:szCs w:val="28"/>
        </w:rPr>
        <w:t>№175-р от 01.07.2014 года «Об утверждении плана мероприятий по увеличению налоговых и ненало</w:t>
      </w:r>
      <w:r w:rsidR="009753F8">
        <w:rPr>
          <w:rFonts w:ascii="Times New Roman" w:hAnsi="Times New Roman"/>
          <w:sz w:val="28"/>
          <w:szCs w:val="28"/>
        </w:rPr>
        <w:t>гов</w:t>
      </w:r>
      <w:r w:rsidR="00C2115A">
        <w:rPr>
          <w:rFonts w:ascii="Times New Roman" w:hAnsi="Times New Roman"/>
          <w:sz w:val="28"/>
          <w:szCs w:val="28"/>
        </w:rPr>
        <w:t>ых дохо</w:t>
      </w:r>
      <w:r w:rsidR="009753F8">
        <w:rPr>
          <w:rFonts w:ascii="Times New Roman" w:hAnsi="Times New Roman"/>
          <w:sz w:val="28"/>
          <w:szCs w:val="28"/>
        </w:rPr>
        <w:t>до</w:t>
      </w:r>
      <w:r w:rsidR="00C2115A">
        <w:rPr>
          <w:rFonts w:ascii="Times New Roman" w:hAnsi="Times New Roman"/>
          <w:sz w:val="28"/>
          <w:szCs w:val="28"/>
        </w:rPr>
        <w:t>в и оптимизации расходов консолидированного бюджета Ч</w:t>
      </w:r>
      <w:r w:rsidR="009753F8">
        <w:rPr>
          <w:rFonts w:ascii="Times New Roman" w:hAnsi="Times New Roman"/>
          <w:sz w:val="28"/>
          <w:szCs w:val="28"/>
        </w:rPr>
        <w:t xml:space="preserve">еченской </w:t>
      </w:r>
      <w:r w:rsidR="00C2115A">
        <w:rPr>
          <w:rFonts w:ascii="Times New Roman" w:hAnsi="Times New Roman"/>
          <w:sz w:val="28"/>
          <w:szCs w:val="28"/>
        </w:rPr>
        <w:t>Р</w:t>
      </w:r>
      <w:r w:rsidR="009753F8">
        <w:rPr>
          <w:rFonts w:ascii="Times New Roman" w:hAnsi="Times New Roman"/>
          <w:sz w:val="28"/>
          <w:szCs w:val="28"/>
        </w:rPr>
        <w:t>еспублики</w:t>
      </w:r>
      <w:r w:rsidR="00C2115A">
        <w:rPr>
          <w:rFonts w:ascii="Times New Roman" w:hAnsi="Times New Roman"/>
          <w:sz w:val="28"/>
          <w:szCs w:val="28"/>
        </w:rPr>
        <w:t xml:space="preserve"> </w:t>
      </w:r>
      <w:r w:rsidR="00C2115A">
        <w:rPr>
          <w:rFonts w:ascii="Times New Roman" w:hAnsi="Times New Roman"/>
          <w:sz w:val="28"/>
          <w:szCs w:val="28"/>
        </w:rPr>
        <w:lastRenderedPageBreak/>
        <w:t xml:space="preserve">на 2013-2017 годы» </w:t>
      </w:r>
      <w:r w:rsidR="00245AAF" w:rsidRPr="00245AAF">
        <w:rPr>
          <w:rFonts w:ascii="Times New Roman" w:hAnsi="Times New Roman"/>
          <w:sz w:val="28"/>
          <w:szCs w:val="28"/>
        </w:rPr>
        <w:t>были утверждены мероприятия по увеличению поступлений налоговых и неналоговых доходов бюджета Чеченской Республики до 2017</w:t>
      </w:r>
      <w:r w:rsidR="0086029D">
        <w:rPr>
          <w:rFonts w:ascii="Times New Roman" w:hAnsi="Times New Roman"/>
          <w:sz w:val="28"/>
          <w:szCs w:val="28"/>
        </w:rPr>
        <w:t> года</w:t>
      </w:r>
      <w:r w:rsidR="00245AAF" w:rsidRPr="00245AAF">
        <w:rPr>
          <w:rFonts w:ascii="Times New Roman" w:hAnsi="Times New Roman"/>
          <w:sz w:val="28"/>
          <w:szCs w:val="28"/>
        </w:rPr>
        <w:t xml:space="preserve">. </w:t>
      </w:r>
    </w:p>
    <w:p w:rsidR="00245AAF" w:rsidRP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t>Итоги реализации мероприятий в 2014 год</w:t>
      </w:r>
      <w:r w:rsidR="0086029D">
        <w:rPr>
          <w:rFonts w:ascii="Times New Roman" w:hAnsi="Times New Roman"/>
          <w:sz w:val="28"/>
          <w:szCs w:val="28"/>
        </w:rPr>
        <w:t>у</w:t>
      </w:r>
      <w:r w:rsidRPr="00245AAF">
        <w:rPr>
          <w:rFonts w:ascii="Times New Roman" w:hAnsi="Times New Roman"/>
          <w:sz w:val="28"/>
          <w:szCs w:val="28"/>
        </w:rPr>
        <w:t xml:space="preserve"> в целом дали положительный результат. Поступления консолидированного бюджета Чеченской Республики по налоговым и неналоговым доходам за 2014 год составили </w:t>
      </w:r>
      <w:r w:rsidR="0086029D">
        <w:rPr>
          <w:rFonts w:ascii="Times New Roman" w:hAnsi="Times New Roman"/>
          <w:sz w:val="28"/>
          <w:szCs w:val="28"/>
        </w:rPr>
        <w:t>12 млрд. 840,3 млн.</w:t>
      </w:r>
      <w:r w:rsidRPr="00245AAF">
        <w:rPr>
          <w:rFonts w:ascii="Times New Roman" w:hAnsi="Times New Roman"/>
          <w:sz w:val="28"/>
          <w:szCs w:val="28"/>
        </w:rPr>
        <w:t xml:space="preserve"> рублей или на 59</w:t>
      </w:r>
      <w:r w:rsidR="0086029D">
        <w:rPr>
          <w:rFonts w:ascii="Times New Roman" w:hAnsi="Times New Roman"/>
          <w:sz w:val="28"/>
          <w:szCs w:val="28"/>
        </w:rPr>
        <w:t>0</w:t>
      </w:r>
      <w:r w:rsidRPr="00245AAF">
        <w:rPr>
          <w:rFonts w:ascii="Times New Roman" w:hAnsi="Times New Roman"/>
          <w:sz w:val="28"/>
          <w:szCs w:val="28"/>
        </w:rPr>
        <w:t>,</w:t>
      </w:r>
      <w:r w:rsidR="0086029D">
        <w:rPr>
          <w:rFonts w:ascii="Times New Roman" w:hAnsi="Times New Roman"/>
          <w:sz w:val="28"/>
          <w:szCs w:val="28"/>
        </w:rPr>
        <w:t xml:space="preserve">0 млн. рублей </w:t>
      </w:r>
      <w:r w:rsidRPr="00245AAF">
        <w:rPr>
          <w:rFonts w:ascii="Times New Roman" w:hAnsi="Times New Roman"/>
          <w:sz w:val="28"/>
          <w:szCs w:val="28"/>
        </w:rPr>
        <w:t xml:space="preserve">(104,8 %) больше чем поступления за 2013 год. </w:t>
      </w:r>
      <w:r w:rsidRPr="00A82F81">
        <w:rPr>
          <w:rFonts w:ascii="Times New Roman" w:hAnsi="Times New Roman"/>
          <w:sz w:val="28"/>
          <w:szCs w:val="28"/>
        </w:rPr>
        <w:t xml:space="preserve">Заложенные плановые значения по увеличению поступлений перевыполнены на </w:t>
      </w:r>
      <w:r w:rsidR="00673698">
        <w:rPr>
          <w:rFonts w:ascii="Times New Roman" w:hAnsi="Times New Roman"/>
          <w:sz w:val="28"/>
          <w:szCs w:val="28"/>
        </w:rPr>
        <w:t>294,4</w:t>
      </w:r>
      <w:r w:rsidRPr="00A82F81">
        <w:rPr>
          <w:rFonts w:ascii="Times New Roman" w:hAnsi="Times New Roman"/>
          <w:sz w:val="28"/>
          <w:szCs w:val="28"/>
        </w:rPr>
        <w:t>%.</w:t>
      </w:r>
      <w:r w:rsidRPr="00245AAF">
        <w:rPr>
          <w:rFonts w:ascii="Times New Roman" w:hAnsi="Times New Roman"/>
          <w:sz w:val="28"/>
          <w:szCs w:val="28"/>
        </w:rPr>
        <w:t xml:space="preserve"> </w:t>
      </w:r>
    </w:p>
    <w:p w:rsidR="00245AAF" w:rsidRP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t>В разрезе мероприятий увеличение поступлений обеспечено следующим образом:</w:t>
      </w:r>
    </w:p>
    <w:p w:rsidR="00245AAF" w:rsidRP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t xml:space="preserve">- пересмотр ставок по региональным налогам в сторону увеличения, не влияющих на стимулирование предпринимательской активности; </w:t>
      </w:r>
    </w:p>
    <w:p w:rsidR="00245AAF" w:rsidRP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t>- осуществление анализа обоснованности и эффективности применения налоговых льгот и принятие мер по их оптимизации:</w:t>
      </w:r>
    </w:p>
    <w:p w:rsidR="00245AAF" w:rsidRP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t xml:space="preserve">в рамках реализации указанных мероприятий в 2013 году были внесены изменения в Закон Чеченской Республики "О транспортном налоге в Чеченской Республике" предусматривающие отмену с 1 января 2014 года нулевой ставки для автомобилей с мощностью двигателя до 150 л/с, принадлежащих юридическим лицам, а также повышение налоговых ставок по другим видам транспортных средств. В результате реализации указанных мероприятий поступления по транспортному налогу в бюджет Чеченской республики по сравнению с 2013 годом увеличились 8,5 млн. рублей. Кроме того, в рамках работы по анализу обоснованности и эффективности применения налоговых льгот с 2014 года из нормативных правовых актов муниципальных образований о земельном налоге были исключены льготы, предоставленные государственным органам власти Чеченской Республики в виде от уплаты земельного налога, что привело к увеличению поступлений в 2014 году порядка </w:t>
      </w:r>
      <w:r w:rsidR="00673698">
        <w:rPr>
          <w:rFonts w:ascii="Times New Roman" w:hAnsi="Times New Roman"/>
          <w:sz w:val="28"/>
          <w:szCs w:val="28"/>
        </w:rPr>
        <w:t>3</w:t>
      </w:r>
      <w:r w:rsidRPr="00245AAF">
        <w:rPr>
          <w:rFonts w:ascii="Times New Roman" w:hAnsi="Times New Roman"/>
          <w:sz w:val="28"/>
          <w:szCs w:val="28"/>
        </w:rPr>
        <w:t xml:space="preserve"> млн. рублей;</w:t>
      </w:r>
    </w:p>
    <w:p w:rsidR="00245AAF" w:rsidRP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lastRenderedPageBreak/>
        <w:t>- совершенствование налогового законодательства в части</w:t>
      </w:r>
      <w:r w:rsidR="0086029D">
        <w:rPr>
          <w:rFonts w:ascii="Times New Roman" w:hAnsi="Times New Roman"/>
          <w:sz w:val="28"/>
          <w:szCs w:val="28"/>
        </w:rPr>
        <w:t xml:space="preserve"> налогообложения малого бизнеса;</w:t>
      </w:r>
    </w:p>
    <w:p w:rsidR="00245AAF" w:rsidRP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t>- проведение анализа применения на территории Чеченской Республики упрощенной системы налогообложения на основе патента и выработка предложений по увеличению размера потенциально возможного дохода;</w:t>
      </w:r>
    </w:p>
    <w:p w:rsidR="00245AAF" w:rsidRP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t>-</w:t>
      </w:r>
      <w:r w:rsidR="0086029D">
        <w:rPr>
          <w:rFonts w:ascii="Times New Roman" w:hAnsi="Times New Roman"/>
          <w:sz w:val="28"/>
          <w:szCs w:val="28"/>
        </w:rPr>
        <w:t xml:space="preserve"> </w:t>
      </w:r>
      <w:r w:rsidRPr="00245AAF">
        <w:rPr>
          <w:rFonts w:ascii="Times New Roman" w:hAnsi="Times New Roman"/>
          <w:sz w:val="28"/>
          <w:szCs w:val="28"/>
        </w:rPr>
        <w:t>проведение анализа установленных республиканским законодательством дифференцированных ставок по налогу, взимаемому по упрощенной систем</w:t>
      </w:r>
      <w:r w:rsidR="0086029D">
        <w:rPr>
          <w:rFonts w:ascii="Times New Roman" w:hAnsi="Times New Roman"/>
          <w:sz w:val="28"/>
          <w:szCs w:val="28"/>
        </w:rPr>
        <w:t xml:space="preserve">е налогообложения, и выработка </w:t>
      </w:r>
      <w:r w:rsidRPr="00245AAF">
        <w:rPr>
          <w:rFonts w:ascii="Times New Roman" w:hAnsi="Times New Roman"/>
          <w:sz w:val="28"/>
          <w:szCs w:val="28"/>
        </w:rPr>
        <w:t>предложений по уве</w:t>
      </w:r>
      <w:r w:rsidR="0086029D">
        <w:rPr>
          <w:rFonts w:ascii="Times New Roman" w:hAnsi="Times New Roman"/>
          <w:sz w:val="28"/>
          <w:szCs w:val="28"/>
        </w:rPr>
        <w:t>личению размера ставок</w:t>
      </w:r>
      <w:r w:rsidRPr="00245AAF">
        <w:rPr>
          <w:rFonts w:ascii="Times New Roman" w:hAnsi="Times New Roman"/>
          <w:sz w:val="28"/>
          <w:szCs w:val="28"/>
        </w:rPr>
        <w:t>:</w:t>
      </w:r>
    </w:p>
    <w:p w:rsidR="00245AAF" w:rsidRP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t>в рамках реализации данных мероприятий в 2014 году принят Закон Чеченской Республики "О внесении изменений в Закон Чеченской Республики "О патентной системе налогообложения в Чеченской Республике", предусматривающий повышения потенциально возможного к получению годового дохода индивидуальными предпринимателями, привлекающих н</w:t>
      </w:r>
      <w:r w:rsidR="0086029D">
        <w:rPr>
          <w:rFonts w:ascii="Times New Roman" w:hAnsi="Times New Roman"/>
          <w:sz w:val="28"/>
          <w:szCs w:val="28"/>
        </w:rPr>
        <w:t>аемн</w:t>
      </w:r>
      <w:r w:rsidR="007027E4">
        <w:rPr>
          <w:rFonts w:ascii="Times New Roman" w:hAnsi="Times New Roman"/>
          <w:sz w:val="28"/>
          <w:szCs w:val="28"/>
        </w:rPr>
        <w:t>ых работников. Закон вступил</w:t>
      </w:r>
      <w:r w:rsidRPr="00245AAF">
        <w:rPr>
          <w:rFonts w:ascii="Times New Roman" w:hAnsi="Times New Roman"/>
          <w:sz w:val="28"/>
          <w:szCs w:val="28"/>
        </w:rPr>
        <w:t xml:space="preserve"> в силу с 1 января 2015 года. Кроме того, в целях увеличения поступлений в консолидированный бюджет Чеченской Республики на территории </w:t>
      </w:r>
      <w:r w:rsidR="0086029D">
        <w:rPr>
          <w:rFonts w:ascii="Times New Roman" w:hAnsi="Times New Roman"/>
          <w:sz w:val="28"/>
          <w:szCs w:val="28"/>
        </w:rPr>
        <w:t>республики,</w:t>
      </w:r>
      <w:r w:rsidRPr="00245AAF">
        <w:rPr>
          <w:rFonts w:ascii="Times New Roman" w:hAnsi="Times New Roman"/>
          <w:sz w:val="28"/>
          <w:szCs w:val="28"/>
        </w:rPr>
        <w:t xml:space="preserve"> соответствующими органами власти</w:t>
      </w:r>
      <w:r w:rsidR="0086029D">
        <w:rPr>
          <w:rFonts w:ascii="Times New Roman" w:hAnsi="Times New Roman"/>
          <w:sz w:val="28"/>
          <w:szCs w:val="28"/>
        </w:rPr>
        <w:t>,</w:t>
      </w:r>
      <w:r w:rsidRPr="00245AAF">
        <w:rPr>
          <w:rFonts w:ascii="Times New Roman" w:hAnsi="Times New Roman"/>
          <w:sz w:val="28"/>
          <w:szCs w:val="28"/>
        </w:rPr>
        <w:t xml:space="preserve"> проводилась работа по выявлению лиц занимающихся предпринимательской деятельностью без постановки на налоговый учет. В целом в ходе проведенной работы достигнуто увеличение поступлений в бюджет </w:t>
      </w:r>
      <w:r w:rsidR="0086029D" w:rsidRPr="00245AAF">
        <w:rPr>
          <w:rFonts w:ascii="Times New Roman" w:hAnsi="Times New Roman"/>
          <w:sz w:val="28"/>
          <w:szCs w:val="28"/>
        </w:rPr>
        <w:t>по единому налогу,</w:t>
      </w:r>
      <w:r w:rsidRPr="00245AAF">
        <w:rPr>
          <w:rFonts w:ascii="Times New Roman" w:hAnsi="Times New Roman"/>
          <w:sz w:val="28"/>
          <w:szCs w:val="28"/>
        </w:rPr>
        <w:t xml:space="preserve"> взимаемому в связи с применением упрощенной системы налогообложения и применяющих патентную систему налогообложения</w:t>
      </w:r>
      <w:r w:rsidR="00B17AAC">
        <w:rPr>
          <w:rFonts w:ascii="Times New Roman" w:hAnsi="Times New Roman"/>
          <w:sz w:val="28"/>
          <w:szCs w:val="28"/>
        </w:rPr>
        <w:t xml:space="preserve">, в размере </w:t>
      </w:r>
      <w:r w:rsidR="00673698">
        <w:rPr>
          <w:rFonts w:ascii="Times New Roman" w:hAnsi="Times New Roman"/>
          <w:sz w:val="28"/>
          <w:szCs w:val="28"/>
        </w:rPr>
        <w:t>17,9</w:t>
      </w:r>
      <w:r w:rsidR="00B17AAC">
        <w:rPr>
          <w:rFonts w:ascii="Times New Roman" w:hAnsi="Times New Roman"/>
          <w:sz w:val="28"/>
          <w:szCs w:val="28"/>
        </w:rPr>
        <w:t xml:space="preserve"> млн. рублей;</w:t>
      </w:r>
    </w:p>
    <w:p w:rsidR="00245AAF" w:rsidRP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t>- принятие комплекса мер, направленных на проведение государственной регистрации прав на объекты недвижимости физических и юридических лиц;</w:t>
      </w:r>
    </w:p>
    <w:p w:rsidR="00245AAF" w:rsidRP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t>- увеличение доходной базы муниципальных образований:</w:t>
      </w:r>
    </w:p>
    <w:p w:rsidR="00245AAF" w:rsidRP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t>в рамках работы по реализации данных мер</w:t>
      </w:r>
      <w:r w:rsidR="00B17AAC">
        <w:rPr>
          <w:rFonts w:ascii="Times New Roman" w:hAnsi="Times New Roman"/>
          <w:sz w:val="28"/>
          <w:szCs w:val="28"/>
        </w:rPr>
        <w:t>оприятий в республике проводилась</w:t>
      </w:r>
      <w:r w:rsidRPr="00245AAF">
        <w:rPr>
          <w:rFonts w:ascii="Times New Roman" w:hAnsi="Times New Roman"/>
          <w:sz w:val="28"/>
          <w:szCs w:val="28"/>
        </w:rPr>
        <w:t xml:space="preserve"> работа по актуализации сведений об объектах налогообложения </w:t>
      </w:r>
      <w:r w:rsidRPr="00245AAF">
        <w:rPr>
          <w:rFonts w:ascii="Times New Roman" w:hAnsi="Times New Roman"/>
          <w:sz w:val="28"/>
          <w:szCs w:val="28"/>
        </w:rPr>
        <w:lastRenderedPageBreak/>
        <w:t>местных налогов</w:t>
      </w:r>
      <w:r w:rsidR="00B17AAC">
        <w:rPr>
          <w:rFonts w:ascii="Times New Roman" w:hAnsi="Times New Roman"/>
          <w:sz w:val="28"/>
          <w:szCs w:val="28"/>
        </w:rPr>
        <w:t xml:space="preserve"> </w:t>
      </w:r>
      <w:r w:rsidRPr="00245AAF">
        <w:rPr>
          <w:rFonts w:ascii="Times New Roman" w:hAnsi="Times New Roman"/>
          <w:sz w:val="28"/>
          <w:szCs w:val="28"/>
        </w:rPr>
        <w:t>и работа по государственной регистрации прав на объекты недвижимости. В результате реализации данных мероприятий поступления в консолидированный бюджет Чеченской Республики по местным налогам в 2014 году по сравнению с 2013 годом увеличились на 1</w:t>
      </w:r>
      <w:r w:rsidR="00673698">
        <w:rPr>
          <w:rFonts w:ascii="Times New Roman" w:hAnsi="Times New Roman"/>
          <w:sz w:val="28"/>
          <w:szCs w:val="28"/>
        </w:rPr>
        <w:t>4</w:t>
      </w:r>
      <w:r w:rsidRPr="00245AAF">
        <w:rPr>
          <w:rFonts w:ascii="Times New Roman" w:hAnsi="Times New Roman"/>
          <w:sz w:val="28"/>
          <w:szCs w:val="28"/>
        </w:rPr>
        <w:t>,9 млн. рублей;</w:t>
      </w:r>
    </w:p>
    <w:p w:rsidR="00245AAF" w:rsidRPr="00245AAF" w:rsidRDefault="00B17AAC" w:rsidP="00245AAF">
      <w:pPr>
        <w:spacing w:after="0" w:line="360" w:lineRule="auto"/>
        <w:ind w:firstLine="709"/>
        <w:jc w:val="both"/>
        <w:rPr>
          <w:rFonts w:ascii="Times New Roman" w:hAnsi="Times New Roman"/>
          <w:sz w:val="28"/>
          <w:szCs w:val="28"/>
        </w:rPr>
      </w:pPr>
      <w:r>
        <w:rPr>
          <w:rFonts w:ascii="Times New Roman" w:hAnsi="Times New Roman"/>
          <w:sz w:val="28"/>
          <w:szCs w:val="28"/>
        </w:rPr>
        <w:t xml:space="preserve">- </w:t>
      </w:r>
      <w:r w:rsidR="00245AAF" w:rsidRPr="00245AAF">
        <w:rPr>
          <w:rFonts w:ascii="Times New Roman" w:hAnsi="Times New Roman"/>
          <w:sz w:val="28"/>
          <w:szCs w:val="28"/>
        </w:rPr>
        <w:t>повышение эффективности работы комиссии по вопросу легализации объектов налогообложения:</w:t>
      </w:r>
    </w:p>
    <w:p w:rsidR="00245AAF" w:rsidRP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t xml:space="preserve">в рамках данного мероприятия в 2014 году проведено 32 заседаний Комиссий по легализации объектов налогообложения, созданных в </w:t>
      </w:r>
      <w:r w:rsidR="00B17AAC">
        <w:rPr>
          <w:rFonts w:ascii="Times New Roman" w:hAnsi="Times New Roman"/>
          <w:sz w:val="28"/>
          <w:szCs w:val="28"/>
        </w:rPr>
        <w:t>УФНС</w:t>
      </w:r>
      <w:r w:rsidRPr="00245AAF">
        <w:rPr>
          <w:rFonts w:ascii="Times New Roman" w:hAnsi="Times New Roman"/>
          <w:sz w:val="28"/>
          <w:szCs w:val="28"/>
        </w:rPr>
        <w:t xml:space="preserve"> по Чеченской Республики и ИФНС по Чеченской Республике, в состав которых входят представители различных исполнительных органов Чеченской Республики, в том числе и Министерства финансов Чеченской республики. Результатом работы комиссии стало дополнительное поступление в бюджет Чеченской Республики </w:t>
      </w:r>
      <w:r w:rsidR="00B17AAC">
        <w:rPr>
          <w:rFonts w:ascii="Times New Roman" w:hAnsi="Times New Roman"/>
          <w:sz w:val="28"/>
          <w:szCs w:val="28"/>
        </w:rPr>
        <w:t>в сумме более 5,6 млн. рублей;</w:t>
      </w:r>
      <w:r w:rsidRPr="00245AAF">
        <w:rPr>
          <w:rFonts w:ascii="Times New Roman" w:hAnsi="Times New Roman"/>
          <w:sz w:val="28"/>
          <w:szCs w:val="28"/>
        </w:rPr>
        <w:t xml:space="preserve">      </w:t>
      </w:r>
    </w:p>
    <w:p w:rsidR="00245AAF" w:rsidRP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t>- обеспечение всего комплекса мер по принудительному взысканию налоговой задолженности в соответствии с действующим законодател</w:t>
      </w:r>
      <w:r w:rsidR="00B17AAC">
        <w:rPr>
          <w:rFonts w:ascii="Times New Roman" w:hAnsi="Times New Roman"/>
          <w:sz w:val="28"/>
          <w:szCs w:val="28"/>
        </w:rPr>
        <w:t>ьством:</w:t>
      </w:r>
    </w:p>
    <w:p w:rsidR="00245AAF" w:rsidRP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t xml:space="preserve">по информации, предоставленной </w:t>
      </w:r>
      <w:r w:rsidR="00B17AAC">
        <w:rPr>
          <w:rFonts w:ascii="Times New Roman" w:hAnsi="Times New Roman"/>
          <w:sz w:val="28"/>
          <w:szCs w:val="28"/>
        </w:rPr>
        <w:t>УФНС</w:t>
      </w:r>
      <w:r w:rsidRPr="00245AAF">
        <w:rPr>
          <w:rFonts w:ascii="Times New Roman" w:hAnsi="Times New Roman"/>
          <w:sz w:val="28"/>
          <w:szCs w:val="28"/>
        </w:rPr>
        <w:t xml:space="preserve"> по Чеченской Республике, сумма поступлений в консолидированный бюджет Чеченской Республики в 2014 году в результате применения мер по принудительному взысканию налоговой задолженности в соответствии с действующим законодательством составила порядка 50,0 млн. рублей, которая в основном приходится на налог на прибыль организаций и</w:t>
      </w:r>
      <w:r w:rsidR="00B17AAC">
        <w:rPr>
          <w:rFonts w:ascii="Times New Roman" w:hAnsi="Times New Roman"/>
          <w:sz w:val="28"/>
          <w:szCs w:val="28"/>
        </w:rPr>
        <w:t xml:space="preserve"> налог на имущество организаций;</w:t>
      </w:r>
    </w:p>
    <w:p w:rsidR="00245AAF" w:rsidRPr="00245AAF" w:rsidRDefault="00B17AAC" w:rsidP="00B17AAC">
      <w:pPr>
        <w:spacing w:after="0" w:line="360" w:lineRule="auto"/>
        <w:ind w:firstLine="709"/>
        <w:jc w:val="both"/>
        <w:rPr>
          <w:rFonts w:ascii="Times New Roman" w:hAnsi="Times New Roman"/>
          <w:sz w:val="28"/>
          <w:szCs w:val="28"/>
        </w:rPr>
      </w:pPr>
      <w:r>
        <w:rPr>
          <w:rFonts w:ascii="Times New Roman" w:hAnsi="Times New Roman"/>
          <w:sz w:val="28"/>
          <w:szCs w:val="28"/>
        </w:rPr>
        <w:t xml:space="preserve">- </w:t>
      </w:r>
      <w:r w:rsidR="00245AAF" w:rsidRPr="00245AAF">
        <w:rPr>
          <w:rFonts w:ascii="Times New Roman" w:hAnsi="Times New Roman"/>
          <w:sz w:val="28"/>
          <w:szCs w:val="28"/>
        </w:rPr>
        <w:t>реализация Программы «Развитие промышленности в Чеченской Республи</w:t>
      </w:r>
      <w:r>
        <w:rPr>
          <w:rFonts w:ascii="Times New Roman" w:hAnsi="Times New Roman"/>
          <w:sz w:val="28"/>
          <w:szCs w:val="28"/>
        </w:rPr>
        <w:t>ке на период 2012-2014 годов». Поступления</w:t>
      </w:r>
      <w:r w:rsidRPr="00245AAF">
        <w:rPr>
          <w:rFonts w:ascii="Times New Roman" w:hAnsi="Times New Roman"/>
          <w:sz w:val="28"/>
          <w:szCs w:val="28"/>
        </w:rPr>
        <w:t xml:space="preserve"> </w:t>
      </w:r>
      <w:r w:rsidR="00245AAF" w:rsidRPr="00245AAF">
        <w:rPr>
          <w:rFonts w:ascii="Times New Roman" w:hAnsi="Times New Roman"/>
          <w:sz w:val="28"/>
          <w:szCs w:val="28"/>
        </w:rPr>
        <w:t xml:space="preserve">доходов от реализации экономически значимых долгосрочных </w:t>
      </w:r>
      <w:r>
        <w:rPr>
          <w:rFonts w:ascii="Times New Roman" w:hAnsi="Times New Roman"/>
          <w:sz w:val="28"/>
          <w:szCs w:val="28"/>
        </w:rPr>
        <w:t>государственных</w:t>
      </w:r>
      <w:r w:rsidR="00245AAF" w:rsidRPr="00245AAF">
        <w:rPr>
          <w:rFonts w:ascii="Times New Roman" w:hAnsi="Times New Roman"/>
          <w:sz w:val="28"/>
          <w:szCs w:val="28"/>
        </w:rPr>
        <w:t xml:space="preserve"> программ в Чеченской Республике:</w:t>
      </w:r>
    </w:p>
    <w:p w:rsidR="00245AAF" w:rsidRP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t xml:space="preserve">путем реализации данных мероприятий планировалось увеличение поступлений в консолидированный бюджет Чеченской Республики за счет создания рабочих мест, повышения заработной платы работников предприятий сельского хозяйства и промышленности, а также за счет увеличения роста их прибыли, т.е. по налогу на прибыль организаций и </w:t>
      </w:r>
      <w:r w:rsidRPr="00245AAF">
        <w:rPr>
          <w:rFonts w:ascii="Times New Roman" w:hAnsi="Times New Roman"/>
          <w:sz w:val="28"/>
          <w:szCs w:val="28"/>
        </w:rPr>
        <w:lastRenderedPageBreak/>
        <w:t>налог</w:t>
      </w:r>
      <w:r w:rsidR="00B17AAC">
        <w:rPr>
          <w:rFonts w:ascii="Times New Roman" w:hAnsi="Times New Roman"/>
          <w:sz w:val="28"/>
          <w:szCs w:val="28"/>
        </w:rPr>
        <w:t>у</w:t>
      </w:r>
      <w:r w:rsidRPr="00245AAF">
        <w:rPr>
          <w:rFonts w:ascii="Times New Roman" w:hAnsi="Times New Roman"/>
          <w:sz w:val="28"/>
          <w:szCs w:val="28"/>
        </w:rPr>
        <w:t xml:space="preserve"> на доходы физических лиц, сумма поступлений по которым в 2014 году в целом составила 9 070,9 млн. рублей, что больше поступлений по этим налогам по сравнению с 2013 годом на</w:t>
      </w:r>
      <w:r w:rsidR="00B17AAC">
        <w:rPr>
          <w:rFonts w:ascii="Times New Roman" w:hAnsi="Times New Roman"/>
          <w:sz w:val="28"/>
          <w:szCs w:val="28"/>
        </w:rPr>
        <w:t xml:space="preserve"> 666,5 млн. рублей или на 107,9</w:t>
      </w:r>
      <w:r w:rsidRPr="00245AAF">
        <w:rPr>
          <w:rFonts w:ascii="Times New Roman" w:hAnsi="Times New Roman"/>
          <w:sz w:val="28"/>
          <w:szCs w:val="28"/>
        </w:rPr>
        <w:t xml:space="preserve">%. </w:t>
      </w:r>
    </w:p>
    <w:p w:rsidR="00245AAF" w:rsidRP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t>Увеличение поступлений в консолидированный бюджет Чеченской Республики по неналоговым доходам</w:t>
      </w:r>
      <w:r w:rsidR="005F44E1">
        <w:rPr>
          <w:rFonts w:ascii="Times New Roman" w:hAnsi="Times New Roman"/>
          <w:sz w:val="28"/>
          <w:szCs w:val="28"/>
        </w:rPr>
        <w:t>,</w:t>
      </w:r>
      <w:r w:rsidRPr="00245AAF">
        <w:rPr>
          <w:rFonts w:ascii="Times New Roman" w:hAnsi="Times New Roman"/>
          <w:sz w:val="28"/>
          <w:szCs w:val="28"/>
        </w:rPr>
        <w:t xml:space="preserve"> согласно плана мероприятий должно было составит</w:t>
      </w:r>
      <w:r w:rsidR="005F44E1">
        <w:rPr>
          <w:rFonts w:ascii="Times New Roman" w:hAnsi="Times New Roman"/>
          <w:sz w:val="28"/>
          <w:szCs w:val="28"/>
        </w:rPr>
        <w:t>ь</w:t>
      </w:r>
      <w:r w:rsidRPr="00245AAF">
        <w:rPr>
          <w:rFonts w:ascii="Times New Roman" w:hAnsi="Times New Roman"/>
          <w:sz w:val="28"/>
          <w:szCs w:val="28"/>
        </w:rPr>
        <w:t xml:space="preserve"> 28,4 млн. рублей. Согласно отчета об исполнении консолидированного бюджета Чеченской Республики на 2014 год сумма поступлений по неналоговым доходам составила </w:t>
      </w:r>
      <w:r w:rsidR="00673698">
        <w:rPr>
          <w:rFonts w:ascii="Times New Roman" w:hAnsi="Times New Roman"/>
          <w:sz w:val="28"/>
          <w:szCs w:val="28"/>
        </w:rPr>
        <w:t>512,2</w:t>
      </w:r>
      <w:r w:rsidRPr="00245AAF">
        <w:rPr>
          <w:rFonts w:ascii="Times New Roman" w:hAnsi="Times New Roman"/>
          <w:sz w:val="28"/>
          <w:szCs w:val="28"/>
        </w:rPr>
        <w:t xml:space="preserve"> млн. рублей или на </w:t>
      </w:r>
      <w:r w:rsidR="00673698">
        <w:rPr>
          <w:rFonts w:ascii="Times New Roman" w:hAnsi="Times New Roman"/>
          <w:sz w:val="28"/>
          <w:szCs w:val="28"/>
        </w:rPr>
        <w:t>202,9</w:t>
      </w:r>
      <w:r w:rsidRPr="00245AAF">
        <w:rPr>
          <w:rFonts w:ascii="Times New Roman" w:hAnsi="Times New Roman"/>
          <w:sz w:val="28"/>
          <w:szCs w:val="28"/>
        </w:rPr>
        <w:t xml:space="preserve"> млн. рублей больше чем в 2013 году.</w:t>
      </w:r>
    </w:p>
    <w:p w:rsidR="00245AAF" w:rsidRDefault="00245AAF" w:rsidP="00245AAF">
      <w:pPr>
        <w:spacing w:after="0" w:line="360" w:lineRule="auto"/>
        <w:ind w:firstLine="709"/>
        <w:jc w:val="both"/>
        <w:rPr>
          <w:rFonts w:ascii="Times New Roman" w:hAnsi="Times New Roman"/>
          <w:sz w:val="28"/>
          <w:szCs w:val="28"/>
        </w:rPr>
      </w:pPr>
      <w:r w:rsidRPr="00245AAF">
        <w:rPr>
          <w:rFonts w:ascii="Times New Roman" w:hAnsi="Times New Roman"/>
          <w:sz w:val="28"/>
          <w:szCs w:val="28"/>
        </w:rPr>
        <w:t>Таким образом, мероприятия по увеличению поступлений налоговых и неналоговых доходов консол</w:t>
      </w:r>
      <w:r w:rsidR="0079366D">
        <w:rPr>
          <w:rFonts w:ascii="Times New Roman" w:hAnsi="Times New Roman"/>
          <w:sz w:val="28"/>
          <w:szCs w:val="28"/>
        </w:rPr>
        <w:t>идированного бюджета Чеченской Р</w:t>
      </w:r>
      <w:r w:rsidRPr="00245AAF">
        <w:rPr>
          <w:rFonts w:ascii="Times New Roman" w:hAnsi="Times New Roman"/>
          <w:sz w:val="28"/>
          <w:szCs w:val="28"/>
        </w:rPr>
        <w:t>еспублики на 2014 год, предусмотренные распоряжением Правительства Чеченской Республики от 01.07. 2014 г. №</w:t>
      </w:r>
      <w:r w:rsidR="00A76521">
        <w:rPr>
          <w:rFonts w:ascii="Times New Roman" w:hAnsi="Times New Roman"/>
          <w:sz w:val="28"/>
          <w:szCs w:val="28"/>
        </w:rPr>
        <w:t xml:space="preserve"> 175-р выполнены</w:t>
      </w:r>
      <w:r w:rsidRPr="00245AAF">
        <w:rPr>
          <w:rFonts w:ascii="Times New Roman" w:hAnsi="Times New Roman"/>
          <w:sz w:val="28"/>
          <w:szCs w:val="28"/>
        </w:rPr>
        <w:t>.</w:t>
      </w:r>
    </w:p>
    <w:p w:rsidR="00245AAF" w:rsidRDefault="00245AAF" w:rsidP="00245AAF">
      <w:pPr>
        <w:spacing w:after="0" w:line="360" w:lineRule="auto"/>
        <w:ind w:firstLine="709"/>
        <w:jc w:val="both"/>
        <w:rPr>
          <w:rFonts w:ascii="Times New Roman" w:hAnsi="Times New Roman"/>
          <w:sz w:val="28"/>
          <w:szCs w:val="28"/>
        </w:rPr>
      </w:pPr>
    </w:p>
    <w:p w:rsidR="00245AAF" w:rsidRDefault="00245AAF" w:rsidP="00700E09">
      <w:pPr>
        <w:spacing w:after="0" w:line="360" w:lineRule="auto"/>
        <w:ind w:firstLine="709"/>
        <w:jc w:val="both"/>
        <w:rPr>
          <w:rFonts w:ascii="Times New Roman" w:hAnsi="Times New Roman"/>
          <w:sz w:val="28"/>
          <w:szCs w:val="28"/>
        </w:rPr>
      </w:pPr>
    </w:p>
    <w:p w:rsidR="00245AAF" w:rsidRDefault="00245AAF" w:rsidP="00700E09">
      <w:pPr>
        <w:spacing w:after="0" w:line="360" w:lineRule="auto"/>
        <w:ind w:firstLine="709"/>
        <w:jc w:val="both"/>
        <w:rPr>
          <w:rFonts w:ascii="Times New Roman" w:hAnsi="Times New Roman"/>
          <w:sz w:val="28"/>
          <w:szCs w:val="28"/>
        </w:rPr>
      </w:pPr>
    </w:p>
    <w:p w:rsidR="00EA42AC" w:rsidRDefault="00EA42AC" w:rsidP="003D0EC2">
      <w:pPr>
        <w:spacing w:after="0" w:line="360" w:lineRule="auto"/>
        <w:ind w:firstLine="709"/>
        <w:jc w:val="center"/>
        <w:rPr>
          <w:rFonts w:ascii="Times New Roman" w:hAnsi="Times New Roman" w:cs="Times New Roman"/>
          <w:b/>
          <w:sz w:val="28"/>
          <w:szCs w:val="28"/>
        </w:rPr>
      </w:pPr>
    </w:p>
    <w:p w:rsidR="00626AF3" w:rsidRDefault="00626AF3" w:rsidP="003D0EC2">
      <w:pPr>
        <w:spacing w:after="0" w:line="360" w:lineRule="auto"/>
        <w:ind w:firstLine="709"/>
        <w:jc w:val="center"/>
        <w:rPr>
          <w:rFonts w:ascii="Times New Roman" w:hAnsi="Times New Roman" w:cs="Times New Roman"/>
          <w:b/>
          <w:sz w:val="28"/>
          <w:szCs w:val="28"/>
        </w:rPr>
      </w:pPr>
    </w:p>
    <w:p w:rsidR="00626AF3" w:rsidRDefault="00626AF3" w:rsidP="003D0EC2">
      <w:pPr>
        <w:spacing w:after="0" w:line="360" w:lineRule="auto"/>
        <w:ind w:firstLine="709"/>
        <w:jc w:val="center"/>
        <w:rPr>
          <w:rFonts w:ascii="Times New Roman" w:hAnsi="Times New Roman" w:cs="Times New Roman"/>
          <w:b/>
          <w:sz w:val="28"/>
          <w:szCs w:val="28"/>
        </w:rPr>
      </w:pPr>
    </w:p>
    <w:p w:rsidR="00626AF3" w:rsidRDefault="00626AF3" w:rsidP="003D0EC2">
      <w:pPr>
        <w:spacing w:after="0" w:line="360" w:lineRule="auto"/>
        <w:ind w:firstLine="709"/>
        <w:jc w:val="center"/>
        <w:rPr>
          <w:rFonts w:ascii="Times New Roman" w:hAnsi="Times New Roman" w:cs="Times New Roman"/>
          <w:b/>
          <w:sz w:val="28"/>
          <w:szCs w:val="28"/>
        </w:rPr>
      </w:pPr>
    </w:p>
    <w:p w:rsidR="00626AF3" w:rsidRDefault="00626AF3" w:rsidP="003D0EC2">
      <w:pPr>
        <w:spacing w:after="0" w:line="360" w:lineRule="auto"/>
        <w:ind w:firstLine="709"/>
        <w:jc w:val="center"/>
        <w:rPr>
          <w:rFonts w:ascii="Times New Roman" w:hAnsi="Times New Roman" w:cs="Times New Roman"/>
          <w:b/>
          <w:sz w:val="28"/>
          <w:szCs w:val="28"/>
        </w:rPr>
      </w:pPr>
    </w:p>
    <w:p w:rsidR="00626AF3" w:rsidRDefault="00626AF3" w:rsidP="003D0EC2">
      <w:pPr>
        <w:spacing w:after="0" w:line="360" w:lineRule="auto"/>
        <w:ind w:firstLine="709"/>
        <w:jc w:val="center"/>
        <w:rPr>
          <w:rFonts w:ascii="Times New Roman" w:hAnsi="Times New Roman" w:cs="Times New Roman"/>
          <w:b/>
          <w:sz w:val="28"/>
          <w:szCs w:val="28"/>
        </w:rPr>
      </w:pPr>
    </w:p>
    <w:p w:rsidR="00626AF3" w:rsidRDefault="00626AF3" w:rsidP="003D0EC2">
      <w:pPr>
        <w:spacing w:after="0" w:line="360" w:lineRule="auto"/>
        <w:ind w:firstLine="709"/>
        <w:jc w:val="center"/>
        <w:rPr>
          <w:rFonts w:ascii="Times New Roman" w:hAnsi="Times New Roman" w:cs="Times New Roman"/>
          <w:b/>
          <w:sz w:val="28"/>
          <w:szCs w:val="28"/>
        </w:rPr>
      </w:pPr>
    </w:p>
    <w:p w:rsidR="00626AF3" w:rsidRDefault="00626AF3" w:rsidP="003D0EC2">
      <w:pPr>
        <w:spacing w:after="0" w:line="360" w:lineRule="auto"/>
        <w:ind w:firstLine="709"/>
        <w:jc w:val="center"/>
        <w:rPr>
          <w:rFonts w:ascii="Times New Roman" w:hAnsi="Times New Roman" w:cs="Times New Roman"/>
          <w:b/>
          <w:sz w:val="28"/>
          <w:szCs w:val="28"/>
        </w:rPr>
      </w:pPr>
    </w:p>
    <w:p w:rsidR="00626AF3" w:rsidRDefault="00626AF3" w:rsidP="003D0EC2">
      <w:pPr>
        <w:spacing w:after="0" w:line="360" w:lineRule="auto"/>
        <w:ind w:firstLine="709"/>
        <w:jc w:val="center"/>
        <w:rPr>
          <w:rFonts w:ascii="Times New Roman" w:hAnsi="Times New Roman" w:cs="Times New Roman"/>
          <w:b/>
          <w:sz w:val="28"/>
          <w:szCs w:val="28"/>
        </w:rPr>
      </w:pPr>
    </w:p>
    <w:p w:rsidR="00626AF3" w:rsidRDefault="00626AF3" w:rsidP="003D0EC2">
      <w:pPr>
        <w:spacing w:after="0" w:line="360" w:lineRule="auto"/>
        <w:ind w:firstLine="709"/>
        <w:jc w:val="center"/>
        <w:rPr>
          <w:rFonts w:ascii="Times New Roman" w:hAnsi="Times New Roman" w:cs="Times New Roman"/>
          <w:b/>
          <w:sz w:val="28"/>
          <w:szCs w:val="28"/>
        </w:rPr>
      </w:pPr>
    </w:p>
    <w:p w:rsidR="00626AF3" w:rsidRDefault="00626AF3" w:rsidP="003D0EC2">
      <w:pPr>
        <w:spacing w:after="0" w:line="360" w:lineRule="auto"/>
        <w:ind w:firstLine="709"/>
        <w:jc w:val="center"/>
        <w:rPr>
          <w:rFonts w:ascii="Times New Roman" w:hAnsi="Times New Roman" w:cs="Times New Roman"/>
          <w:b/>
          <w:sz w:val="28"/>
          <w:szCs w:val="28"/>
        </w:rPr>
      </w:pPr>
    </w:p>
    <w:p w:rsidR="00626AF3" w:rsidRDefault="00626AF3" w:rsidP="003D0EC2">
      <w:pPr>
        <w:spacing w:after="0" w:line="360" w:lineRule="auto"/>
        <w:ind w:firstLine="709"/>
        <w:jc w:val="center"/>
        <w:rPr>
          <w:rFonts w:ascii="Times New Roman" w:hAnsi="Times New Roman" w:cs="Times New Roman"/>
          <w:b/>
          <w:sz w:val="28"/>
          <w:szCs w:val="28"/>
        </w:rPr>
      </w:pPr>
    </w:p>
    <w:p w:rsidR="00626AF3" w:rsidRDefault="00626AF3" w:rsidP="003D0EC2">
      <w:pPr>
        <w:spacing w:after="0" w:line="360" w:lineRule="auto"/>
        <w:ind w:firstLine="709"/>
        <w:jc w:val="center"/>
        <w:rPr>
          <w:rFonts w:ascii="Times New Roman" w:hAnsi="Times New Roman" w:cs="Times New Roman"/>
          <w:b/>
          <w:sz w:val="28"/>
          <w:szCs w:val="28"/>
        </w:rPr>
      </w:pPr>
    </w:p>
    <w:p w:rsidR="00A242BF" w:rsidRDefault="00A242BF" w:rsidP="003D0EC2">
      <w:pPr>
        <w:spacing w:after="0" w:line="360" w:lineRule="auto"/>
        <w:ind w:firstLine="709"/>
        <w:jc w:val="center"/>
        <w:rPr>
          <w:rFonts w:ascii="Times New Roman" w:hAnsi="Times New Roman" w:cs="Times New Roman"/>
          <w:b/>
          <w:sz w:val="28"/>
          <w:szCs w:val="28"/>
        </w:rPr>
      </w:pPr>
    </w:p>
    <w:p w:rsidR="00D64FC3" w:rsidRDefault="002D545F" w:rsidP="003D0EC2">
      <w:pPr>
        <w:spacing w:after="0" w:line="360" w:lineRule="auto"/>
        <w:ind w:firstLine="709"/>
        <w:jc w:val="center"/>
        <w:rPr>
          <w:rFonts w:ascii="Times New Roman" w:hAnsi="Times New Roman" w:cs="Times New Roman"/>
          <w:b/>
          <w:sz w:val="28"/>
          <w:szCs w:val="28"/>
        </w:rPr>
      </w:pPr>
      <w:r>
        <w:rPr>
          <w:rFonts w:ascii="Times New Roman" w:hAnsi="Times New Roman" w:cs="Times New Roman"/>
          <w:b/>
          <w:sz w:val="28"/>
          <w:szCs w:val="28"/>
        </w:rPr>
        <w:lastRenderedPageBreak/>
        <w:t>2.4</w:t>
      </w:r>
      <w:r w:rsidR="00392F82">
        <w:rPr>
          <w:rFonts w:ascii="Times New Roman" w:hAnsi="Times New Roman" w:cs="Times New Roman"/>
          <w:b/>
          <w:sz w:val="28"/>
          <w:szCs w:val="28"/>
        </w:rPr>
        <w:t xml:space="preserve">. </w:t>
      </w:r>
      <w:r w:rsidR="00D64FC3" w:rsidRPr="003D0EC2">
        <w:rPr>
          <w:rFonts w:ascii="Times New Roman" w:hAnsi="Times New Roman" w:cs="Times New Roman"/>
          <w:b/>
          <w:sz w:val="28"/>
          <w:szCs w:val="28"/>
        </w:rPr>
        <w:t>Расходы консолидированного бюджета</w:t>
      </w:r>
    </w:p>
    <w:p w:rsidR="0094526C" w:rsidRDefault="002D5580" w:rsidP="00C072C0">
      <w:pPr>
        <w:spacing w:after="0" w:line="360" w:lineRule="auto"/>
        <w:ind w:firstLine="709"/>
        <w:jc w:val="both"/>
        <w:rPr>
          <w:rFonts w:ascii="Times New Roman" w:hAnsi="Times New Roman" w:cs="Times New Roman"/>
          <w:sz w:val="28"/>
          <w:szCs w:val="28"/>
        </w:rPr>
      </w:pPr>
      <w:r w:rsidRPr="003D0EC2">
        <w:rPr>
          <w:rFonts w:ascii="Times New Roman" w:hAnsi="Times New Roman" w:cs="Times New Roman"/>
          <w:sz w:val="28"/>
          <w:szCs w:val="28"/>
        </w:rPr>
        <w:t>Консолидированный бюджет Чеченской Республики за 201</w:t>
      </w:r>
      <w:r w:rsidR="00626AF3">
        <w:rPr>
          <w:rFonts w:ascii="Times New Roman" w:hAnsi="Times New Roman" w:cs="Times New Roman"/>
          <w:sz w:val="28"/>
          <w:szCs w:val="28"/>
        </w:rPr>
        <w:t>4</w:t>
      </w:r>
      <w:r w:rsidRPr="003D0EC2">
        <w:rPr>
          <w:rFonts w:ascii="Times New Roman" w:hAnsi="Times New Roman" w:cs="Times New Roman"/>
          <w:sz w:val="28"/>
          <w:szCs w:val="28"/>
        </w:rPr>
        <w:t xml:space="preserve"> год п</w:t>
      </w:r>
      <w:r w:rsidR="0094526C">
        <w:rPr>
          <w:rFonts w:ascii="Times New Roman" w:hAnsi="Times New Roman" w:cs="Times New Roman"/>
          <w:sz w:val="28"/>
          <w:szCs w:val="28"/>
        </w:rPr>
        <w:t>о расходам исполнен на 96,2</w:t>
      </w:r>
      <w:r w:rsidRPr="003D0EC2">
        <w:rPr>
          <w:rFonts w:ascii="Times New Roman" w:hAnsi="Times New Roman" w:cs="Times New Roman"/>
          <w:sz w:val="28"/>
          <w:szCs w:val="28"/>
        </w:rPr>
        <w:t xml:space="preserve">%. Суммарный кассовый расход составляет </w:t>
      </w:r>
      <w:r w:rsidR="00626AF3">
        <w:rPr>
          <w:rFonts w:ascii="Times New Roman" w:hAnsi="Times New Roman" w:cs="Times New Roman"/>
          <w:sz w:val="28"/>
          <w:szCs w:val="28"/>
        </w:rPr>
        <w:t>71</w:t>
      </w:r>
      <w:r>
        <w:rPr>
          <w:rFonts w:ascii="Times New Roman" w:hAnsi="Times New Roman" w:cs="Times New Roman"/>
          <w:sz w:val="28"/>
          <w:szCs w:val="28"/>
        </w:rPr>
        <w:t> </w:t>
      </w:r>
      <w:r w:rsidR="00CF124D">
        <w:rPr>
          <w:rFonts w:ascii="Times New Roman" w:hAnsi="Times New Roman" w:cs="Times New Roman"/>
          <w:sz w:val="28"/>
          <w:szCs w:val="28"/>
        </w:rPr>
        <w:t xml:space="preserve">млрд. </w:t>
      </w:r>
      <w:r w:rsidR="00626AF3">
        <w:rPr>
          <w:rFonts w:ascii="Times New Roman" w:hAnsi="Times New Roman" w:cs="Times New Roman"/>
          <w:sz w:val="28"/>
          <w:szCs w:val="28"/>
        </w:rPr>
        <w:t>758,9</w:t>
      </w:r>
      <w:r>
        <w:rPr>
          <w:rFonts w:ascii="Times New Roman" w:hAnsi="Times New Roman" w:cs="Times New Roman"/>
          <w:sz w:val="28"/>
          <w:szCs w:val="28"/>
        </w:rPr>
        <w:t xml:space="preserve"> </w:t>
      </w:r>
      <w:r w:rsidRPr="003D0EC2">
        <w:rPr>
          <w:rFonts w:ascii="Times New Roman" w:hAnsi="Times New Roman" w:cs="Times New Roman"/>
          <w:sz w:val="28"/>
          <w:szCs w:val="28"/>
        </w:rPr>
        <w:t>млн</w:t>
      </w:r>
      <w:r>
        <w:rPr>
          <w:rFonts w:ascii="Times New Roman" w:hAnsi="Times New Roman" w:cs="Times New Roman"/>
          <w:sz w:val="28"/>
          <w:szCs w:val="28"/>
        </w:rPr>
        <w:t xml:space="preserve">. </w:t>
      </w:r>
      <w:r w:rsidRPr="003D0EC2">
        <w:rPr>
          <w:rFonts w:ascii="Times New Roman" w:hAnsi="Times New Roman" w:cs="Times New Roman"/>
          <w:sz w:val="28"/>
          <w:szCs w:val="28"/>
        </w:rPr>
        <w:t>рублей</w:t>
      </w:r>
      <w:r w:rsidR="00C072C0">
        <w:rPr>
          <w:rFonts w:ascii="Times New Roman" w:hAnsi="Times New Roman" w:cs="Times New Roman"/>
          <w:sz w:val="28"/>
          <w:szCs w:val="28"/>
        </w:rPr>
        <w:t xml:space="preserve"> (см. р</w:t>
      </w:r>
      <w:r w:rsidR="00626AF3">
        <w:rPr>
          <w:rFonts w:ascii="Times New Roman" w:hAnsi="Times New Roman" w:cs="Times New Roman"/>
          <w:sz w:val="28"/>
          <w:szCs w:val="28"/>
        </w:rPr>
        <w:t>ис.</w:t>
      </w:r>
      <w:r w:rsidR="00CF124D">
        <w:rPr>
          <w:rFonts w:ascii="Times New Roman" w:hAnsi="Times New Roman" w:cs="Times New Roman"/>
          <w:sz w:val="28"/>
          <w:szCs w:val="28"/>
        </w:rPr>
        <w:t>2.9)</w:t>
      </w:r>
      <w:r w:rsidRPr="003D0EC2">
        <w:rPr>
          <w:rFonts w:ascii="Times New Roman" w:hAnsi="Times New Roman" w:cs="Times New Roman"/>
          <w:sz w:val="28"/>
          <w:szCs w:val="28"/>
        </w:rPr>
        <w:t>. По сравнению с 201</w:t>
      </w:r>
      <w:r w:rsidR="00626AF3">
        <w:rPr>
          <w:rFonts w:ascii="Times New Roman" w:hAnsi="Times New Roman" w:cs="Times New Roman"/>
          <w:sz w:val="28"/>
          <w:szCs w:val="28"/>
        </w:rPr>
        <w:t>3</w:t>
      </w:r>
      <w:r w:rsidRPr="003D0EC2">
        <w:rPr>
          <w:rFonts w:ascii="Times New Roman" w:hAnsi="Times New Roman" w:cs="Times New Roman"/>
          <w:sz w:val="28"/>
          <w:szCs w:val="28"/>
        </w:rPr>
        <w:t xml:space="preserve"> годом расходы консолидированного бюджета </w:t>
      </w:r>
      <w:r w:rsidR="00626AF3">
        <w:rPr>
          <w:rFonts w:ascii="Times New Roman" w:hAnsi="Times New Roman" w:cs="Times New Roman"/>
          <w:sz w:val="28"/>
          <w:szCs w:val="28"/>
        </w:rPr>
        <w:t>выросли</w:t>
      </w:r>
      <w:r w:rsidRPr="003D0EC2">
        <w:rPr>
          <w:rFonts w:ascii="Times New Roman" w:hAnsi="Times New Roman" w:cs="Times New Roman"/>
          <w:sz w:val="28"/>
          <w:szCs w:val="28"/>
        </w:rPr>
        <w:t xml:space="preserve"> на </w:t>
      </w:r>
      <w:r w:rsidR="00626AF3">
        <w:rPr>
          <w:rFonts w:ascii="Times New Roman" w:hAnsi="Times New Roman" w:cs="Times New Roman"/>
          <w:sz w:val="28"/>
          <w:szCs w:val="28"/>
        </w:rPr>
        <w:t>9,2</w:t>
      </w:r>
      <w:r w:rsidRPr="003D0EC2">
        <w:rPr>
          <w:rFonts w:ascii="Times New Roman" w:hAnsi="Times New Roman" w:cs="Times New Roman"/>
          <w:sz w:val="28"/>
          <w:szCs w:val="28"/>
        </w:rPr>
        <w:t>%.</w:t>
      </w:r>
    </w:p>
    <w:p w:rsidR="002D5580" w:rsidRPr="003D0EC2" w:rsidRDefault="00626AF3" w:rsidP="00CF124D">
      <w:pPr>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Рис.</w:t>
      </w:r>
      <w:r w:rsidR="00CF124D">
        <w:rPr>
          <w:rFonts w:ascii="Times New Roman" w:hAnsi="Times New Roman" w:cs="Times New Roman"/>
          <w:sz w:val="28"/>
          <w:szCs w:val="28"/>
        </w:rPr>
        <w:t>2.9</w:t>
      </w:r>
    </w:p>
    <w:p w:rsidR="002D5580" w:rsidRDefault="00CD231D" w:rsidP="002D5580">
      <w:pPr>
        <w:spacing w:after="0" w:line="360" w:lineRule="auto"/>
        <w:jc w:val="both"/>
        <w:rPr>
          <w:rFonts w:ascii="Times New Roman" w:hAnsi="Times New Roman" w:cs="Times New Roman"/>
          <w:sz w:val="28"/>
          <w:szCs w:val="28"/>
        </w:rPr>
      </w:pPr>
      <w:r>
        <w:rPr>
          <w:noProof/>
          <w:lang w:eastAsia="ru-RU"/>
        </w:rPr>
        <w:drawing>
          <wp:inline distT="0" distB="0" distL="0" distR="0" wp14:anchorId="42CEA04E" wp14:editId="2B125560">
            <wp:extent cx="5781675" cy="2781300"/>
            <wp:effectExtent l="0" t="0" r="0" b="0"/>
            <wp:docPr id="33" name="Диаграмма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2D5580" w:rsidRPr="0094526C" w:rsidRDefault="002D5580" w:rsidP="00A95D4D">
      <w:pPr>
        <w:spacing w:after="0" w:line="360" w:lineRule="auto"/>
        <w:jc w:val="both"/>
        <w:rPr>
          <w:rFonts w:ascii="Times New Roman" w:hAnsi="Times New Roman" w:cs="Times New Roman"/>
          <w:u w:val="single"/>
        </w:rPr>
      </w:pPr>
      <w:r w:rsidRPr="0094526C">
        <w:rPr>
          <w:rFonts w:ascii="Times New Roman" w:hAnsi="Times New Roman" w:cs="Times New Roman"/>
          <w:b/>
        </w:rPr>
        <w:t>*</w:t>
      </w:r>
      <w:r w:rsidR="00F00EFD" w:rsidRPr="0094526C">
        <w:rPr>
          <w:rFonts w:ascii="Times New Roman" w:hAnsi="Times New Roman" w:cs="Times New Roman"/>
          <w:b/>
        </w:rPr>
        <w:t>) Источник</w:t>
      </w:r>
      <w:r w:rsidRPr="0094526C">
        <w:rPr>
          <w:rFonts w:ascii="Times New Roman" w:hAnsi="Times New Roman" w:cs="Times New Roman"/>
          <w:b/>
        </w:rPr>
        <w:t>:</w:t>
      </w:r>
      <w:r w:rsidRPr="0094526C">
        <w:rPr>
          <w:rFonts w:ascii="Times New Roman" w:hAnsi="Times New Roman" w:cs="Times New Roman"/>
        </w:rPr>
        <w:t xml:space="preserve"> отчетная форма 428 (отчет об </w:t>
      </w:r>
      <w:r w:rsidRPr="0094526C">
        <w:rPr>
          <w:rFonts w:ascii="Times New Roman" w:hAnsi="Times New Roman" w:cs="Times New Roman"/>
          <w:u w:val="single"/>
        </w:rPr>
        <w:t>исполнении консолидированного бюджета субъекта)</w:t>
      </w:r>
    </w:p>
    <w:p w:rsidR="00EA42AC" w:rsidRDefault="00EA42AC" w:rsidP="0094526C">
      <w:pPr>
        <w:spacing w:after="0" w:line="240" w:lineRule="auto"/>
        <w:ind w:firstLine="709"/>
        <w:jc w:val="both"/>
        <w:rPr>
          <w:rFonts w:ascii="Times New Roman" w:hAnsi="Times New Roman" w:cs="Times New Roman"/>
          <w:sz w:val="28"/>
          <w:szCs w:val="28"/>
          <w:u w:val="single"/>
        </w:rPr>
      </w:pPr>
    </w:p>
    <w:p w:rsidR="00CC3BD6" w:rsidRDefault="002D5580" w:rsidP="00CF124D">
      <w:pPr>
        <w:spacing w:after="0" w:line="360" w:lineRule="auto"/>
        <w:ind w:firstLine="709"/>
        <w:jc w:val="both"/>
        <w:rPr>
          <w:rFonts w:ascii="Times New Roman" w:hAnsi="Times New Roman" w:cs="Times New Roman"/>
          <w:sz w:val="28"/>
          <w:szCs w:val="28"/>
        </w:rPr>
      </w:pPr>
      <w:r w:rsidRPr="0094526C">
        <w:rPr>
          <w:rFonts w:ascii="Times New Roman" w:hAnsi="Times New Roman" w:cs="Times New Roman"/>
          <w:sz w:val="28"/>
          <w:szCs w:val="28"/>
        </w:rPr>
        <w:t>Бюджет 201</w:t>
      </w:r>
      <w:r w:rsidR="00626AF3">
        <w:rPr>
          <w:rFonts w:ascii="Times New Roman" w:hAnsi="Times New Roman" w:cs="Times New Roman"/>
          <w:sz w:val="28"/>
          <w:szCs w:val="28"/>
        </w:rPr>
        <w:t>4</w:t>
      </w:r>
      <w:r w:rsidRPr="0094526C">
        <w:rPr>
          <w:rFonts w:ascii="Times New Roman" w:hAnsi="Times New Roman" w:cs="Times New Roman"/>
          <w:sz w:val="28"/>
          <w:szCs w:val="28"/>
        </w:rPr>
        <w:t xml:space="preserve"> года по функциональной структуре является социально ориентированным</w:t>
      </w:r>
      <w:r w:rsidR="00C072C0">
        <w:rPr>
          <w:rFonts w:ascii="Times New Roman" w:hAnsi="Times New Roman" w:cs="Times New Roman"/>
          <w:sz w:val="28"/>
          <w:szCs w:val="28"/>
        </w:rPr>
        <w:t xml:space="preserve"> (см. р</w:t>
      </w:r>
      <w:r w:rsidR="00F27567">
        <w:rPr>
          <w:rFonts w:ascii="Times New Roman" w:hAnsi="Times New Roman" w:cs="Times New Roman"/>
          <w:sz w:val="28"/>
          <w:szCs w:val="28"/>
        </w:rPr>
        <w:t>ис</w:t>
      </w:r>
      <w:r w:rsidRPr="0094526C">
        <w:rPr>
          <w:rFonts w:ascii="Times New Roman" w:hAnsi="Times New Roman" w:cs="Times New Roman"/>
          <w:sz w:val="28"/>
          <w:szCs w:val="28"/>
        </w:rPr>
        <w:t>.</w:t>
      </w:r>
      <w:r w:rsidR="00F27567">
        <w:rPr>
          <w:rFonts w:ascii="Times New Roman" w:hAnsi="Times New Roman" w:cs="Times New Roman"/>
          <w:sz w:val="28"/>
          <w:szCs w:val="28"/>
        </w:rPr>
        <w:t>2.10).</w:t>
      </w:r>
      <w:r w:rsidRPr="0094526C">
        <w:rPr>
          <w:rFonts w:ascii="Times New Roman" w:hAnsi="Times New Roman" w:cs="Times New Roman"/>
          <w:sz w:val="28"/>
          <w:szCs w:val="28"/>
        </w:rPr>
        <w:t xml:space="preserve"> Так на социальные мероприятия приходится </w:t>
      </w:r>
      <w:r w:rsidR="006C3AFD">
        <w:rPr>
          <w:rFonts w:ascii="Times New Roman" w:hAnsi="Times New Roman" w:cs="Times New Roman"/>
          <w:sz w:val="28"/>
          <w:szCs w:val="28"/>
        </w:rPr>
        <w:t>72,1</w:t>
      </w:r>
      <w:r w:rsidR="00F00EFD" w:rsidRPr="0094526C">
        <w:rPr>
          <w:rFonts w:ascii="Times New Roman" w:hAnsi="Times New Roman" w:cs="Times New Roman"/>
          <w:sz w:val="28"/>
          <w:szCs w:val="28"/>
        </w:rPr>
        <w:t xml:space="preserve">% от общих расходов. Из них на: </w:t>
      </w:r>
    </w:p>
    <w:p w:rsidR="00CC3BD6" w:rsidRDefault="00CC3BD6" w:rsidP="00CF124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94526C">
        <w:rPr>
          <w:rFonts w:ascii="Times New Roman" w:hAnsi="Times New Roman" w:cs="Times New Roman"/>
          <w:sz w:val="28"/>
          <w:szCs w:val="28"/>
        </w:rPr>
        <w:t>образование</w:t>
      </w:r>
      <w:r>
        <w:rPr>
          <w:rFonts w:ascii="Times New Roman" w:hAnsi="Times New Roman" w:cs="Times New Roman"/>
          <w:sz w:val="28"/>
          <w:szCs w:val="28"/>
        </w:rPr>
        <w:t xml:space="preserve"> </w:t>
      </w:r>
      <w:r w:rsidR="00CF124D">
        <w:rPr>
          <w:rFonts w:ascii="Times New Roman" w:hAnsi="Times New Roman" w:cs="Times New Roman"/>
          <w:sz w:val="28"/>
          <w:szCs w:val="28"/>
        </w:rPr>
        <w:t xml:space="preserve">– </w:t>
      </w:r>
      <w:r w:rsidR="00626AF3">
        <w:rPr>
          <w:rFonts w:ascii="Times New Roman" w:hAnsi="Times New Roman" w:cs="Times New Roman"/>
          <w:sz w:val="28"/>
          <w:szCs w:val="28"/>
        </w:rPr>
        <w:t>34,</w:t>
      </w:r>
      <w:r w:rsidR="006C3AFD">
        <w:rPr>
          <w:rFonts w:ascii="Times New Roman" w:hAnsi="Times New Roman" w:cs="Times New Roman"/>
          <w:sz w:val="28"/>
          <w:szCs w:val="28"/>
        </w:rPr>
        <w:t>2</w:t>
      </w:r>
      <w:r w:rsidR="00CF124D">
        <w:rPr>
          <w:rFonts w:ascii="Times New Roman" w:hAnsi="Times New Roman" w:cs="Times New Roman"/>
          <w:sz w:val="28"/>
          <w:szCs w:val="28"/>
        </w:rPr>
        <w:t xml:space="preserve">%; </w:t>
      </w:r>
    </w:p>
    <w:p w:rsidR="00CC3BD6" w:rsidRDefault="00CC3BD6" w:rsidP="00CF124D">
      <w:pPr>
        <w:spacing w:after="0" w:line="360" w:lineRule="auto"/>
        <w:ind w:firstLine="709"/>
        <w:jc w:val="both"/>
        <w:rPr>
          <w:rFonts w:ascii="Times New Roman" w:hAnsi="Times New Roman" w:cs="Times New Roman"/>
          <w:color w:val="FF0000"/>
          <w:sz w:val="28"/>
          <w:szCs w:val="28"/>
        </w:rPr>
      </w:pPr>
      <w:r>
        <w:rPr>
          <w:rFonts w:ascii="Times New Roman" w:hAnsi="Times New Roman" w:cs="Times New Roman"/>
          <w:sz w:val="28"/>
          <w:szCs w:val="28"/>
        </w:rPr>
        <w:t xml:space="preserve">- </w:t>
      </w:r>
      <w:r w:rsidR="002D5580" w:rsidRPr="005025F1">
        <w:rPr>
          <w:rFonts w:ascii="Times New Roman" w:hAnsi="Times New Roman" w:cs="Times New Roman"/>
          <w:sz w:val="28"/>
          <w:szCs w:val="28"/>
        </w:rPr>
        <w:t xml:space="preserve">культуру, </w:t>
      </w:r>
      <w:r w:rsidR="00CF124D">
        <w:rPr>
          <w:rFonts w:ascii="Times New Roman" w:hAnsi="Times New Roman" w:cs="Times New Roman"/>
          <w:sz w:val="28"/>
          <w:szCs w:val="28"/>
        </w:rPr>
        <w:t xml:space="preserve">кинематографию </w:t>
      </w:r>
      <w:r w:rsidR="002D5580" w:rsidRPr="005025F1">
        <w:rPr>
          <w:rFonts w:ascii="Times New Roman" w:hAnsi="Times New Roman" w:cs="Times New Roman"/>
          <w:sz w:val="28"/>
          <w:szCs w:val="28"/>
        </w:rPr>
        <w:t xml:space="preserve">– </w:t>
      </w:r>
      <w:r w:rsidR="006C3AFD">
        <w:rPr>
          <w:rFonts w:ascii="Times New Roman" w:hAnsi="Times New Roman" w:cs="Times New Roman"/>
          <w:sz w:val="28"/>
          <w:szCs w:val="28"/>
        </w:rPr>
        <w:t>2,8</w:t>
      </w:r>
      <w:r w:rsidR="00F00EFD">
        <w:rPr>
          <w:rFonts w:ascii="Times New Roman" w:hAnsi="Times New Roman" w:cs="Times New Roman"/>
          <w:sz w:val="28"/>
          <w:szCs w:val="28"/>
        </w:rPr>
        <w:t xml:space="preserve">%; </w:t>
      </w:r>
      <w:r w:rsidR="002D5580">
        <w:rPr>
          <w:rFonts w:ascii="Times New Roman" w:hAnsi="Times New Roman" w:cs="Times New Roman"/>
          <w:color w:val="FF0000"/>
          <w:sz w:val="28"/>
          <w:szCs w:val="28"/>
        </w:rPr>
        <w:t xml:space="preserve"> </w:t>
      </w:r>
    </w:p>
    <w:p w:rsidR="00CC3BD6" w:rsidRDefault="00CC3BD6" w:rsidP="00CF124D">
      <w:pPr>
        <w:spacing w:after="0" w:line="360" w:lineRule="auto"/>
        <w:ind w:firstLine="709"/>
        <w:jc w:val="both"/>
        <w:rPr>
          <w:rFonts w:ascii="Times New Roman" w:hAnsi="Times New Roman" w:cs="Times New Roman"/>
          <w:sz w:val="28"/>
          <w:szCs w:val="28"/>
        </w:rPr>
      </w:pPr>
      <w:r w:rsidRPr="00CC3BD6">
        <w:rPr>
          <w:rFonts w:ascii="Times New Roman" w:hAnsi="Times New Roman" w:cs="Times New Roman"/>
          <w:sz w:val="28"/>
          <w:szCs w:val="28"/>
        </w:rPr>
        <w:t>-</w:t>
      </w:r>
      <w:r>
        <w:rPr>
          <w:rFonts w:ascii="Times New Roman" w:hAnsi="Times New Roman" w:cs="Times New Roman"/>
          <w:color w:val="FF0000"/>
          <w:sz w:val="28"/>
          <w:szCs w:val="28"/>
        </w:rPr>
        <w:t xml:space="preserve"> </w:t>
      </w:r>
      <w:r w:rsidR="00CF124D">
        <w:rPr>
          <w:rFonts w:ascii="Times New Roman" w:hAnsi="Times New Roman" w:cs="Times New Roman"/>
          <w:sz w:val="28"/>
          <w:szCs w:val="28"/>
        </w:rPr>
        <w:t xml:space="preserve">здравоохранение </w:t>
      </w:r>
      <w:r w:rsidR="002D5580" w:rsidRPr="00B95FFF">
        <w:rPr>
          <w:rFonts w:ascii="Times New Roman" w:hAnsi="Times New Roman" w:cs="Times New Roman"/>
          <w:sz w:val="28"/>
          <w:szCs w:val="28"/>
        </w:rPr>
        <w:t xml:space="preserve">– </w:t>
      </w:r>
      <w:r w:rsidR="00626AF3">
        <w:rPr>
          <w:rFonts w:ascii="Times New Roman" w:hAnsi="Times New Roman" w:cs="Times New Roman"/>
          <w:sz w:val="28"/>
          <w:szCs w:val="28"/>
        </w:rPr>
        <w:t>13,</w:t>
      </w:r>
      <w:r w:rsidR="006C3AFD">
        <w:rPr>
          <w:rFonts w:ascii="Times New Roman" w:hAnsi="Times New Roman" w:cs="Times New Roman"/>
          <w:sz w:val="28"/>
          <w:szCs w:val="28"/>
        </w:rPr>
        <w:t>3</w:t>
      </w:r>
      <w:r w:rsidR="002D5580" w:rsidRPr="00B95FFF">
        <w:rPr>
          <w:rFonts w:ascii="Times New Roman" w:hAnsi="Times New Roman" w:cs="Times New Roman"/>
          <w:sz w:val="28"/>
          <w:szCs w:val="28"/>
        </w:rPr>
        <w:t>%;</w:t>
      </w:r>
      <w:r w:rsidR="00F00EFD">
        <w:rPr>
          <w:rFonts w:ascii="Times New Roman" w:hAnsi="Times New Roman" w:cs="Times New Roman"/>
          <w:sz w:val="28"/>
          <w:szCs w:val="28"/>
        </w:rPr>
        <w:t xml:space="preserve"> </w:t>
      </w:r>
    </w:p>
    <w:p w:rsidR="00CC3BD6" w:rsidRDefault="00CC3BD6" w:rsidP="00CF124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CF124D">
        <w:rPr>
          <w:rFonts w:ascii="Times New Roman" w:hAnsi="Times New Roman" w:cs="Times New Roman"/>
          <w:sz w:val="28"/>
          <w:szCs w:val="28"/>
        </w:rPr>
        <w:t xml:space="preserve">социальную политику – </w:t>
      </w:r>
      <w:r w:rsidR="006C3AFD">
        <w:rPr>
          <w:rFonts w:ascii="Times New Roman" w:hAnsi="Times New Roman" w:cs="Times New Roman"/>
          <w:sz w:val="28"/>
          <w:szCs w:val="28"/>
        </w:rPr>
        <w:t>19,4</w:t>
      </w:r>
      <w:r w:rsidR="00F00EFD">
        <w:rPr>
          <w:rFonts w:ascii="Times New Roman" w:hAnsi="Times New Roman" w:cs="Times New Roman"/>
          <w:sz w:val="28"/>
          <w:szCs w:val="28"/>
        </w:rPr>
        <w:t>%;</w:t>
      </w:r>
      <w:r w:rsidR="00CF124D">
        <w:rPr>
          <w:rFonts w:ascii="Times New Roman" w:hAnsi="Times New Roman" w:cs="Times New Roman"/>
          <w:sz w:val="28"/>
          <w:szCs w:val="28"/>
        </w:rPr>
        <w:t xml:space="preserve"> </w:t>
      </w:r>
    </w:p>
    <w:p w:rsidR="002D5580" w:rsidRPr="00B95FFF" w:rsidRDefault="00CC3BD6" w:rsidP="00CF124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CF124D">
        <w:rPr>
          <w:rFonts w:ascii="Times New Roman" w:hAnsi="Times New Roman" w:cs="Times New Roman"/>
          <w:sz w:val="28"/>
          <w:szCs w:val="28"/>
        </w:rPr>
        <w:t xml:space="preserve">физическую культуру и спорт </w:t>
      </w:r>
      <w:r w:rsidR="002D5580" w:rsidRPr="00B95FFF">
        <w:rPr>
          <w:rFonts w:ascii="Times New Roman" w:hAnsi="Times New Roman" w:cs="Times New Roman"/>
          <w:sz w:val="28"/>
          <w:szCs w:val="28"/>
        </w:rPr>
        <w:t>– 2,</w:t>
      </w:r>
      <w:r w:rsidR="006C3AFD">
        <w:rPr>
          <w:rFonts w:ascii="Times New Roman" w:hAnsi="Times New Roman" w:cs="Times New Roman"/>
          <w:sz w:val="28"/>
          <w:szCs w:val="28"/>
        </w:rPr>
        <w:t>4</w:t>
      </w:r>
      <w:r w:rsidR="002D5580" w:rsidRPr="00B95FFF">
        <w:rPr>
          <w:rFonts w:ascii="Times New Roman" w:hAnsi="Times New Roman" w:cs="Times New Roman"/>
          <w:sz w:val="28"/>
          <w:szCs w:val="28"/>
        </w:rPr>
        <w:t>%.</w:t>
      </w:r>
    </w:p>
    <w:p w:rsidR="00CC3BD6" w:rsidRDefault="002D5580" w:rsidP="00CF124D">
      <w:pPr>
        <w:spacing w:after="0" w:line="360" w:lineRule="auto"/>
        <w:ind w:firstLine="709"/>
        <w:jc w:val="both"/>
        <w:rPr>
          <w:rFonts w:ascii="Times New Roman" w:hAnsi="Times New Roman" w:cs="Times New Roman"/>
          <w:sz w:val="28"/>
          <w:szCs w:val="28"/>
        </w:rPr>
      </w:pPr>
      <w:r w:rsidRPr="005025F1">
        <w:rPr>
          <w:rFonts w:ascii="Times New Roman" w:hAnsi="Times New Roman" w:cs="Times New Roman"/>
          <w:sz w:val="28"/>
          <w:szCs w:val="28"/>
        </w:rPr>
        <w:t xml:space="preserve">На общеэкономические вопросы в бюджете приходится </w:t>
      </w:r>
      <w:r w:rsidR="006C3AFD">
        <w:rPr>
          <w:rFonts w:ascii="Times New Roman" w:hAnsi="Times New Roman" w:cs="Times New Roman"/>
          <w:sz w:val="28"/>
          <w:szCs w:val="28"/>
        </w:rPr>
        <w:t>17,1</w:t>
      </w:r>
      <w:r w:rsidRPr="005025F1">
        <w:rPr>
          <w:rFonts w:ascii="Times New Roman" w:hAnsi="Times New Roman" w:cs="Times New Roman"/>
          <w:sz w:val="28"/>
          <w:szCs w:val="28"/>
        </w:rPr>
        <w:t>% от общей суммы кас</w:t>
      </w:r>
      <w:r w:rsidR="00CF124D">
        <w:rPr>
          <w:rFonts w:ascii="Times New Roman" w:hAnsi="Times New Roman" w:cs="Times New Roman"/>
          <w:sz w:val="28"/>
          <w:szCs w:val="28"/>
        </w:rPr>
        <w:t xml:space="preserve">сового расхода, в том числе на: </w:t>
      </w:r>
    </w:p>
    <w:p w:rsidR="00CC3BD6" w:rsidRDefault="00CC3BD6" w:rsidP="00CF124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2D5580" w:rsidRPr="005025F1">
        <w:rPr>
          <w:rFonts w:ascii="Times New Roman" w:hAnsi="Times New Roman" w:cs="Times New Roman"/>
          <w:sz w:val="28"/>
          <w:szCs w:val="28"/>
        </w:rPr>
        <w:t>национальную экономик</w:t>
      </w:r>
      <w:r w:rsidR="00CF124D">
        <w:rPr>
          <w:rFonts w:ascii="Times New Roman" w:hAnsi="Times New Roman" w:cs="Times New Roman"/>
          <w:sz w:val="28"/>
          <w:szCs w:val="28"/>
        </w:rPr>
        <w:t>у</w:t>
      </w:r>
      <w:r>
        <w:rPr>
          <w:rFonts w:ascii="Times New Roman" w:hAnsi="Times New Roman" w:cs="Times New Roman"/>
          <w:sz w:val="28"/>
          <w:szCs w:val="28"/>
        </w:rPr>
        <w:t xml:space="preserve"> </w:t>
      </w:r>
      <w:r w:rsidR="00CF124D">
        <w:rPr>
          <w:rFonts w:ascii="Times New Roman" w:hAnsi="Times New Roman" w:cs="Times New Roman"/>
          <w:sz w:val="28"/>
          <w:szCs w:val="28"/>
        </w:rPr>
        <w:t xml:space="preserve">– </w:t>
      </w:r>
      <w:r w:rsidR="006C3AFD">
        <w:rPr>
          <w:rFonts w:ascii="Times New Roman" w:hAnsi="Times New Roman" w:cs="Times New Roman"/>
          <w:sz w:val="28"/>
          <w:szCs w:val="28"/>
        </w:rPr>
        <w:t>12,9</w:t>
      </w:r>
      <w:r w:rsidR="00CF124D">
        <w:rPr>
          <w:rFonts w:ascii="Times New Roman" w:hAnsi="Times New Roman" w:cs="Times New Roman"/>
          <w:sz w:val="28"/>
          <w:szCs w:val="28"/>
        </w:rPr>
        <w:t xml:space="preserve">%; </w:t>
      </w:r>
    </w:p>
    <w:p w:rsidR="00CC3BD6" w:rsidRDefault="00CC3BD6" w:rsidP="00CF124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2D5580" w:rsidRPr="005025F1">
        <w:rPr>
          <w:rFonts w:ascii="Times New Roman" w:hAnsi="Times New Roman" w:cs="Times New Roman"/>
          <w:sz w:val="28"/>
          <w:szCs w:val="28"/>
        </w:rPr>
        <w:t>жилищно</w:t>
      </w:r>
      <w:r w:rsidR="00CF124D">
        <w:rPr>
          <w:rFonts w:ascii="Times New Roman" w:hAnsi="Times New Roman" w:cs="Times New Roman"/>
          <w:sz w:val="28"/>
          <w:szCs w:val="28"/>
        </w:rPr>
        <w:t xml:space="preserve">-коммунальное хозяйство – </w:t>
      </w:r>
      <w:r w:rsidR="006C3AFD">
        <w:rPr>
          <w:rFonts w:ascii="Times New Roman" w:hAnsi="Times New Roman" w:cs="Times New Roman"/>
          <w:sz w:val="28"/>
          <w:szCs w:val="28"/>
        </w:rPr>
        <w:t>4,1</w:t>
      </w:r>
      <w:r w:rsidR="00CF124D">
        <w:rPr>
          <w:rFonts w:ascii="Times New Roman" w:hAnsi="Times New Roman" w:cs="Times New Roman"/>
          <w:sz w:val="28"/>
          <w:szCs w:val="28"/>
        </w:rPr>
        <w:t xml:space="preserve">%; </w:t>
      </w:r>
    </w:p>
    <w:p w:rsidR="002D5580" w:rsidRPr="005025F1" w:rsidRDefault="00CC3BD6" w:rsidP="00CF124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CF124D">
        <w:rPr>
          <w:rFonts w:ascii="Times New Roman" w:hAnsi="Times New Roman" w:cs="Times New Roman"/>
          <w:sz w:val="28"/>
          <w:szCs w:val="28"/>
        </w:rPr>
        <w:t xml:space="preserve">охрану окружающей среды </w:t>
      </w:r>
      <w:r w:rsidR="002D5580" w:rsidRPr="005025F1">
        <w:rPr>
          <w:rFonts w:ascii="Times New Roman" w:hAnsi="Times New Roman" w:cs="Times New Roman"/>
          <w:sz w:val="28"/>
          <w:szCs w:val="28"/>
        </w:rPr>
        <w:t>– 0,</w:t>
      </w:r>
      <w:r w:rsidR="006C3AFD">
        <w:rPr>
          <w:rFonts w:ascii="Times New Roman" w:hAnsi="Times New Roman" w:cs="Times New Roman"/>
          <w:sz w:val="28"/>
          <w:szCs w:val="28"/>
        </w:rPr>
        <w:t>1</w:t>
      </w:r>
      <w:r w:rsidR="002D5580" w:rsidRPr="005025F1">
        <w:rPr>
          <w:rFonts w:ascii="Times New Roman" w:hAnsi="Times New Roman" w:cs="Times New Roman"/>
          <w:sz w:val="28"/>
          <w:szCs w:val="28"/>
        </w:rPr>
        <w:t>%.</w:t>
      </w:r>
    </w:p>
    <w:p w:rsidR="00CC3BD6" w:rsidRDefault="002D5580" w:rsidP="00CF124D">
      <w:pPr>
        <w:spacing w:after="0" w:line="360" w:lineRule="auto"/>
        <w:ind w:firstLine="709"/>
        <w:jc w:val="both"/>
        <w:rPr>
          <w:rFonts w:ascii="Times New Roman" w:hAnsi="Times New Roman" w:cs="Times New Roman"/>
          <w:sz w:val="28"/>
          <w:szCs w:val="28"/>
        </w:rPr>
      </w:pPr>
      <w:r w:rsidRPr="005025F1">
        <w:rPr>
          <w:rFonts w:ascii="Times New Roman" w:hAnsi="Times New Roman" w:cs="Times New Roman"/>
          <w:sz w:val="28"/>
          <w:szCs w:val="28"/>
        </w:rPr>
        <w:lastRenderedPageBreak/>
        <w:t>Организация вопросов общегосударственного характера занимает в расходах консолиди</w:t>
      </w:r>
      <w:r w:rsidR="00CF124D">
        <w:rPr>
          <w:rFonts w:ascii="Times New Roman" w:hAnsi="Times New Roman" w:cs="Times New Roman"/>
          <w:sz w:val="28"/>
          <w:szCs w:val="28"/>
        </w:rPr>
        <w:t xml:space="preserve">рованного бюджета </w:t>
      </w:r>
      <w:r w:rsidR="00F27567">
        <w:rPr>
          <w:rFonts w:ascii="Times New Roman" w:hAnsi="Times New Roman" w:cs="Times New Roman"/>
          <w:sz w:val="28"/>
          <w:szCs w:val="28"/>
        </w:rPr>
        <w:t>10,7</w:t>
      </w:r>
      <w:r w:rsidR="00CF124D">
        <w:rPr>
          <w:rFonts w:ascii="Times New Roman" w:hAnsi="Times New Roman" w:cs="Times New Roman"/>
          <w:sz w:val="28"/>
          <w:szCs w:val="28"/>
        </w:rPr>
        <w:t xml:space="preserve">%, из них: </w:t>
      </w:r>
    </w:p>
    <w:p w:rsidR="00CC3BD6" w:rsidRDefault="00CC3BD6" w:rsidP="00CF124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2D5580" w:rsidRPr="005025F1">
        <w:rPr>
          <w:rFonts w:ascii="Times New Roman" w:hAnsi="Times New Roman" w:cs="Times New Roman"/>
          <w:sz w:val="28"/>
          <w:szCs w:val="28"/>
        </w:rPr>
        <w:t>общег</w:t>
      </w:r>
      <w:r>
        <w:rPr>
          <w:rFonts w:ascii="Times New Roman" w:hAnsi="Times New Roman" w:cs="Times New Roman"/>
          <w:sz w:val="28"/>
          <w:szCs w:val="28"/>
        </w:rPr>
        <w:t xml:space="preserve">осударственные вопросы </w:t>
      </w:r>
      <w:r w:rsidR="00CF124D">
        <w:rPr>
          <w:rFonts w:ascii="Times New Roman" w:hAnsi="Times New Roman" w:cs="Times New Roman"/>
          <w:sz w:val="28"/>
          <w:szCs w:val="28"/>
        </w:rPr>
        <w:t xml:space="preserve">– </w:t>
      </w:r>
      <w:r w:rsidR="006C3AFD">
        <w:rPr>
          <w:rFonts w:ascii="Times New Roman" w:hAnsi="Times New Roman" w:cs="Times New Roman"/>
          <w:sz w:val="28"/>
          <w:szCs w:val="28"/>
        </w:rPr>
        <w:t>8,5</w:t>
      </w:r>
      <w:r w:rsidR="00CF124D">
        <w:rPr>
          <w:rFonts w:ascii="Times New Roman" w:hAnsi="Times New Roman" w:cs="Times New Roman"/>
          <w:sz w:val="28"/>
          <w:szCs w:val="28"/>
        </w:rPr>
        <w:t xml:space="preserve">%; </w:t>
      </w:r>
    </w:p>
    <w:p w:rsidR="00CC3BD6" w:rsidRDefault="00CC3BD6" w:rsidP="00CF124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2D5580" w:rsidRPr="005025F1">
        <w:rPr>
          <w:rFonts w:ascii="Times New Roman" w:hAnsi="Times New Roman" w:cs="Times New Roman"/>
          <w:sz w:val="28"/>
          <w:szCs w:val="28"/>
        </w:rPr>
        <w:t>национальная</w:t>
      </w:r>
      <w:r>
        <w:rPr>
          <w:rFonts w:ascii="Times New Roman" w:hAnsi="Times New Roman" w:cs="Times New Roman"/>
          <w:sz w:val="28"/>
          <w:szCs w:val="28"/>
        </w:rPr>
        <w:t xml:space="preserve"> оборона </w:t>
      </w:r>
      <w:r w:rsidR="00CF124D">
        <w:rPr>
          <w:rFonts w:ascii="Times New Roman" w:hAnsi="Times New Roman" w:cs="Times New Roman"/>
          <w:sz w:val="28"/>
          <w:szCs w:val="28"/>
        </w:rPr>
        <w:t>–</w:t>
      </w:r>
      <w:r>
        <w:rPr>
          <w:rFonts w:ascii="Times New Roman" w:hAnsi="Times New Roman" w:cs="Times New Roman"/>
          <w:sz w:val="28"/>
          <w:szCs w:val="28"/>
        </w:rPr>
        <w:t xml:space="preserve"> </w:t>
      </w:r>
      <w:r w:rsidR="00CF124D">
        <w:rPr>
          <w:rFonts w:ascii="Times New Roman" w:hAnsi="Times New Roman" w:cs="Times New Roman"/>
          <w:sz w:val="28"/>
          <w:szCs w:val="28"/>
        </w:rPr>
        <w:t>0,1%;</w:t>
      </w:r>
    </w:p>
    <w:p w:rsidR="00F27567" w:rsidRDefault="00CC3BD6" w:rsidP="00CC3BD6">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CF124D">
        <w:rPr>
          <w:rFonts w:ascii="Times New Roman" w:hAnsi="Times New Roman" w:cs="Times New Roman"/>
          <w:sz w:val="28"/>
          <w:szCs w:val="28"/>
        </w:rPr>
        <w:t xml:space="preserve">национальная безопасность и </w:t>
      </w:r>
      <w:r w:rsidR="002D5580" w:rsidRPr="005025F1">
        <w:rPr>
          <w:rFonts w:ascii="Times New Roman" w:hAnsi="Times New Roman" w:cs="Times New Roman"/>
          <w:sz w:val="28"/>
          <w:szCs w:val="28"/>
        </w:rPr>
        <w:t>правоохран</w:t>
      </w:r>
      <w:r w:rsidR="00CF124D">
        <w:rPr>
          <w:rFonts w:ascii="Times New Roman" w:hAnsi="Times New Roman" w:cs="Times New Roman"/>
          <w:sz w:val="28"/>
          <w:szCs w:val="28"/>
        </w:rPr>
        <w:t>ительная деятельность</w:t>
      </w:r>
      <w:r>
        <w:rPr>
          <w:rFonts w:ascii="Times New Roman" w:hAnsi="Times New Roman" w:cs="Times New Roman"/>
          <w:sz w:val="28"/>
          <w:szCs w:val="28"/>
        </w:rPr>
        <w:t xml:space="preserve"> </w:t>
      </w:r>
      <w:r w:rsidR="00CF124D">
        <w:rPr>
          <w:rFonts w:ascii="Times New Roman" w:hAnsi="Times New Roman" w:cs="Times New Roman"/>
          <w:sz w:val="28"/>
          <w:szCs w:val="28"/>
        </w:rPr>
        <w:t>–0,4%;</w:t>
      </w:r>
    </w:p>
    <w:p w:rsidR="00CC3BD6" w:rsidRDefault="00CC3BD6" w:rsidP="00CC3BD6">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D5580" w:rsidRPr="005025F1">
        <w:rPr>
          <w:rFonts w:ascii="Times New Roman" w:hAnsi="Times New Roman" w:cs="Times New Roman"/>
          <w:sz w:val="28"/>
          <w:szCs w:val="28"/>
        </w:rPr>
        <w:t>средст</w:t>
      </w:r>
      <w:r>
        <w:rPr>
          <w:rFonts w:ascii="Times New Roman" w:hAnsi="Times New Roman" w:cs="Times New Roman"/>
          <w:sz w:val="28"/>
          <w:szCs w:val="28"/>
        </w:rPr>
        <w:t xml:space="preserve">ва массовой информации </w:t>
      </w:r>
      <w:r w:rsidR="00CF124D">
        <w:rPr>
          <w:rFonts w:ascii="Times New Roman" w:hAnsi="Times New Roman" w:cs="Times New Roman"/>
          <w:sz w:val="28"/>
          <w:szCs w:val="28"/>
        </w:rPr>
        <w:t>–</w:t>
      </w:r>
      <w:r>
        <w:rPr>
          <w:rFonts w:ascii="Times New Roman" w:hAnsi="Times New Roman" w:cs="Times New Roman"/>
          <w:sz w:val="28"/>
          <w:szCs w:val="28"/>
        </w:rPr>
        <w:t xml:space="preserve"> </w:t>
      </w:r>
      <w:r w:rsidR="00CF124D">
        <w:rPr>
          <w:rFonts w:ascii="Times New Roman" w:hAnsi="Times New Roman" w:cs="Times New Roman"/>
          <w:sz w:val="28"/>
          <w:szCs w:val="28"/>
        </w:rPr>
        <w:t>1,</w:t>
      </w:r>
      <w:r w:rsidR="00F27567">
        <w:rPr>
          <w:rFonts w:ascii="Times New Roman" w:hAnsi="Times New Roman" w:cs="Times New Roman"/>
          <w:sz w:val="28"/>
          <w:szCs w:val="28"/>
        </w:rPr>
        <w:t>5</w:t>
      </w:r>
      <w:r w:rsidR="00CF124D">
        <w:rPr>
          <w:rFonts w:ascii="Times New Roman" w:hAnsi="Times New Roman" w:cs="Times New Roman"/>
          <w:sz w:val="28"/>
          <w:szCs w:val="28"/>
        </w:rPr>
        <w:t xml:space="preserve">%; </w:t>
      </w:r>
    </w:p>
    <w:p w:rsidR="002D5580" w:rsidRDefault="00CC3BD6" w:rsidP="00CC3BD6">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D5580" w:rsidRPr="005025F1">
        <w:rPr>
          <w:rFonts w:ascii="Times New Roman" w:hAnsi="Times New Roman" w:cs="Times New Roman"/>
          <w:sz w:val="28"/>
          <w:szCs w:val="28"/>
        </w:rPr>
        <w:t>о</w:t>
      </w:r>
      <w:r w:rsidR="00CF124D">
        <w:rPr>
          <w:rFonts w:ascii="Times New Roman" w:hAnsi="Times New Roman" w:cs="Times New Roman"/>
          <w:sz w:val="28"/>
          <w:szCs w:val="28"/>
        </w:rPr>
        <w:t xml:space="preserve">бслуживание государственного и </w:t>
      </w:r>
      <w:r>
        <w:rPr>
          <w:rFonts w:ascii="Times New Roman" w:hAnsi="Times New Roman" w:cs="Times New Roman"/>
          <w:sz w:val="28"/>
          <w:szCs w:val="28"/>
        </w:rPr>
        <w:t xml:space="preserve">муниципального долга </w:t>
      </w:r>
      <w:r w:rsidR="002D5580" w:rsidRPr="005025F1">
        <w:rPr>
          <w:rFonts w:ascii="Times New Roman" w:hAnsi="Times New Roman" w:cs="Times New Roman"/>
          <w:sz w:val="28"/>
          <w:szCs w:val="28"/>
        </w:rPr>
        <w:t>– 0,2%.</w:t>
      </w:r>
    </w:p>
    <w:p w:rsidR="00CC3BD6" w:rsidRDefault="00CC3BD6" w:rsidP="00CC3BD6">
      <w:pPr>
        <w:spacing w:after="0" w:line="240" w:lineRule="auto"/>
        <w:ind w:firstLine="708"/>
        <w:jc w:val="both"/>
        <w:rPr>
          <w:rFonts w:ascii="Times New Roman" w:hAnsi="Times New Roman" w:cs="Times New Roman"/>
          <w:sz w:val="28"/>
          <w:szCs w:val="28"/>
        </w:rPr>
      </w:pPr>
    </w:p>
    <w:p w:rsidR="00A95D4D" w:rsidRDefault="00F27567" w:rsidP="00CC3BD6">
      <w:pPr>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Рис.</w:t>
      </w:r>
      <w:r w:rsidR="00CF124D">
        <w:rPr>
          <w:rFonts w:ascii="Times New Roman" w:hAnsi="Times New Roman" w:cs="Times New Roman"/>
          <w:sz w:val="28"/>
          <w:szCs w:val="28"/>
        </w:rPr>
        <w:t>2.10</w:t>
      </w:r>
    </w:p>
    <w:p w:rsidR="002D5580" w:rsidRDefault="00626AF3" w:rsidP="002D5580">
      <w:pPr>
        <w:spacing w:after="0" w:line="360" w:lineRule="auto"/>
        <w:jc w:val="both"/>
        <w:rPr>
          <w:rFonts w:ascii="Times New Roman" w:hAnsi="Times New Roman" w:cs="Times New Roman"/>
          <w:sz w:val="28"/>
          <w:szCs w:val="28"/>
        </w:rPr>
      </w:pPr>
      <w:r>
        <w:rPr>
          <w:noProof/>
          <w:lang w:eastAsia="ru-RU"/>
        </w:rPr>
        <w:drawing>
          <wp:inline distT="0" distB="0" distL="0" distR="0" wp14:anchorId="54584526" wp14:editId="654F6D38">
            <wp:extent cx="5791200" cy="3914775"/>
            <wp:effectExtent l="0" t="0" r="0" b="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2D5580" w:rsidRDefault="002D5580" w:rsidP="002D5580">
      <w:pPr>
        <w:spacing w:after="0" w:line="360" w:lineRule="auto"/>
        <w:jc w:val="both"/>
        <w:rPr>
          <w:rFonts w:ascii="Times New Roman" w:hAnsi="Times New Roman" w:cs="Times New Roman"/>
        </w:rPr>
      </w:pPr>
      <w:r w:rsidRPr="00CC3BD6">
        <w:rPr>
          <w:rFonts w:ascii="Times New Roman" w:hAnsi="Times New Roman" w:cs="Times New Roman"/>
          <w:b/>
        </w:rPr>
        <w:t>*</w:t>
      </w:r>
      <w:r w:rsidR="00A95D4D" w:rsidRPr="00CC3BD6">
        <w:rPr>
          <w:rFonts w:ascii="Times New Roman" w:hAnsi="Times New Roman" w:cs="Times New Roman"/>
          <w:b/>
        </w:rPr>
        <w:t>) Источник</w:t>
      </w:r>
      <w:r w:rsidRPr="00CC3BD6">
        <w:rPr>
          <w:rFonts w:ascii="Times New Roman" w:hAnsi="Times New Roman" w:cs="Times New Roman"/>
          <w:b/>
        </w:rPr>
        <w:t>:</w:t>
      </w:r>
      <w:r w:rsidRPr="00CC3BD6">
        <w:rPr>
          <w:rFonts w:ascii="Times New Roman" w:hAnsi="Times New Roman" w:cs="Times New Roman"/>
        </w:rPr>
        <w:t xml:space="preserve"> отчетная форма 428 (отчет об исполнении консолидированного бюджета субъекта)</w:t>
      </w:r>
    </w:p>
    <w:p w:rsidR="00CC3BD6" w:rsidRPr="00CC3BD6" w:rsidRDefault="00CC3BD6" w:rsidP="00CC3BD6">
      <w:pPr>
        <w:spacing w:after="0" w:line="240" w:lineRule="auto"/>
        <w:jc w:val="both"/>
        <w:rPr>
          <w:rFonts w:ascii="Times New Roman" w:hAnsi="Times New Roman" w:cs="Times New Roman"/>
        </w:rPr>
      </w:pPr>
    </w:p>
    <w:p w:rsidR="0080157F" w:rsidRPr="008745E4" w:rsidRDefault="00A95D4D" w:rsidP="00A95D4D">
      <w:pPr>
        <w:spacing w:after="0" w:line="360" w:lineRule="auto"/>
        <w:jc w:val="both"/>
        <w:rPr>
          <w:rFonts w:ascii="Times New Roman" w:hAnsi="Times New Roman"/>
          <w:sz w:val="28"/>
          <w:szCs w:val="28"/>
        </w:rPr>
      </w:pPr>
      <w:r>
        <w:rPr>
          <w:rFonts w:ascii="Times New Roman" w:hAnsi="Times New Roman" w:cs="Times New Roman"/>
          <w:sz w:val="28"/>
          <w:szCs w:val="28"/>
        </w:rPr>
        <w:t xml:space="preserve">       </w:t>
      </w:r>
      <w:r w:rsidR="00CC3BD6">
        <w:rPr>
          <w:rFonts w:ascii="Times New Roman" w:hAnsi="Times New Roman" w:cs="Times New Roman"/>
          <w:sz w:val="28"/>
          <w:szCs w:val="28"/>
        </w:rPr>
        <w:tab/>
      </w:r>
      <w:r w:rsidR="002D5580" w:rsidRPr="008745E4">
        <w:rPr>
          <w:rFonts w:ascii="Times New Roman" w:hAnsi="Times New Roman"/>
          <w:sz w:val="28"/>
          <w:szCs w:val="28"/>
        </w:rPr>
        <w:t>По функциональной структуре расходов консолидированного бюджета за 201</w:t>
      </w:r>
      <w:r w:rsidR="0080157F" w:rsidRPr="008745E4">
        <w:rPr>
          <w:rFonts w:ascii="Times New Roman" w:hAnsi="Times New Roman"/>
          <w:sz w:val="28"/>
          <w:szCs w:val="28"/>
        </w:rPr>
        <w:t>4</w:t>
      </w:r>
      <w:r w:rsidR="002D5580" w:rsidRPr="008745E4">
        <w:rPr>
          <w:rFonts w:ascii="Times New Roman" w:hAnsi="Times New Roman"/>
          <w:sz w:val="28"/>
          <w:szCs w:val="28"/>
        </w:rPr>
        <w:t xml:space="preserve"> год произошли некоторые изменения, относительно структуры предыдущего 201</w:t>
      </w:r>
      <w:r w:rsidR="0080157F" w:rsidRPr="008745E4">
        <w:rPr>
          <w:rFonts w:ascii="Times New Roman" w:hAnsi="Times New Roman"/>
          <w:sz w:val="28"/>
          <w:szCs w:val="28"/>
        </w:rPr>
        <w:t>3</w:t>
      </w:r>
      <w:r w:rsidR="002D5580" w:rsidRPr="008745E4">
        <w:rPr>
          <w:rFonts w:ascii="Times New Roman" w:hAnsi="Times New Roman"/>
          <w:sz w:val="28"/>
          <w:szCs w:val="28"/>
        </w:rPr>
        <w:t xml:space="preserve"> года, наиболее существенные из</w:t>
      </w:r>
      <w:r w:rsidR="0080157F" w:rsidRPr="008745E4">
        <w:rPr>
          <w:rFonts w:ascii="Times New Roman" w:hAnsi="Times New Roman"/>
          <w:sz w:val="28"/>
          <w:szCs w:val="28"/>
        </w:rPr>
        <w:t xml:space="preserve"> них выглядят следующим образом:</w:t>
      </w:r>
    </w:p>
    <w:p w:rsidR="0080157F" w:rsidRPr="008745E4" w:rsidRDefault="0080157F" w:rsidP="00A95D4D">
      <w:pPr>
        <w:spacing w:after="0" w:line="360" w:lineRule="auto"/>
        <w:jc w:val="both"/>
        <w:rPr>
          <w:rFonts w:ascii="Times New Roman" w:hAnsi="Times New Roman"/>
          <w:sz w:val="28"/>
          <w:szCs w:val="28"/>
        </w:rPr>
      </w:pPr>
      <w:r w:rsidRPr="008745E4">
        <w:rPr>
          <w:rFonts w:ascii="Times New Roman" w:hAnsi="Times New Roman"/>
          <w:sz w:val="28"/>
          <w:szCs w:val="28"/>
        </w:rPr>
        <w:t>- раздел 01 «Общегосударственные вопросы» увеличился на 1,3%;</w:t>
      </w:r>
    </w:p>
    <w:p w:rsidR="0080157F" w:rsidRPr="008745E4" w:rsidRDefault="0080157F" w:rsidP="00A95D4D">
      <w:pPr>
        <w:spacing w:after="0" w:line="360" w:lineRule="auto"/>
        <w:jc w:val="both"/>
        <w:rPr>
          <w:rFonts w:ascii="Times New Roman" w:hAnsi="Times New Roman"/>
          <w:sz w:val="28"/>
          <w:szCs w:val="28"/>
        </w:rPr>
      </w:pPr>
      <w:r w:rsidRPr="008745E4">
        <w:rPr>
          <w:rFonts w:ascii="Times New Roman" w:hAnsi="Times New Roman"/>
          <w:sz w:val="28"/>
          <w:szCs w:val="28"/>
        </w:rPr>
        <w:lastRenderedPageBreak/>
        <w:t xml:space="preserve">- раздел 05 «Жилищно-коммунальное хозяйство» уменьшился на </w:t>
      </w:r>
      <w:r w:rsidR="007746AE" w:rsidRPr="008745E4">
        <w:rPr>
          <w:rFonts w:ascii="Times New Roman" w:hAnsi="Times New Roman"/>
          <w:sz w:val="28"/>
          <w:szCs w:val="28"/>
        </w:rPr>
        <w:t>18,9</w:t>
      </w:r>
      <w:r w:rsidRPr="008745E4">
        <w:rPr>
          <w:rFonts w:ascii="Times New Roman" w:hAnsi="Times New Roman"/>
          <w:sz w:val="28"/>
          <w:szCs w:val="28"/>
        </w:rPr>
        <w:t>%, что обусловлено сокращением программных бюджетных инвестиций в отрасль</w:t>
      </w:r>
      <w:r w:rsidR="007746AE" w:rsidRPr="008745E4">
        <w:rPr>
          <w:rFonts w:ascii="Times New Roman" w:hAnsi="Times New Roman"/>
          <w:sz w:val="28"/>
          <w:szCs w:val="28"/>
        </w:rPr>
        <w:t>;</w:t>
      </w:r>
    </w:p>
    <w:p w:rsidR="002D5580" w:rsidRPr="008745E4" w:rsidRDefault="002D5580" w:rsidP="00A95D4D">
      <w:pPr>
        <w:spacing w:after="0" w:line="360" w:lineRule="auto"/>
        <w:jc w:val="both"/>
        <w:rPr>
          <w:rFonts w:ascii="Times New Roman" w:hAnsi="Times New Roman"/>
          <w:sz w:val="28"/>
          <w:szCs w:val="28"/>
        </w:rPr>
      </w:pPr>
      <w:r w:rsidRPr="008745E4">
        <w:rPr>
          <w:rFonts w:ascii="Times New Roman" w:hAnsi="Times New Roman"/>
          <w:sz w:val="28"/>
          <w:szCs w:val="28"/>
        </w:rPr>
        <w:t xml:space="preserve"> </w:t>
      </w:r>
      <w:r w:rsidR="007746AE" w:rsidRPr="008745E4">
        <w:rPr>
          <w:rFonts w:ascii="Times New Roman" w:hAnsi="Times New Roman"/>
          <w:sz w:val="28"/>
          <w:szCs w:val="28"/>
        </w:rPr>
        <w:t xml:space="preserve">- раздел </w:t>
      </w:r>
      <w:r w:rsidRPr="008745E4">
        <w:rPr>
          <w:rFonts w:ascii="Times New Roman" w:hAnsi="Times New Roman"/>
          <w:sz w:val="28"/>
          <w:szCs w:val="28"/>
        </w:rPr>
        <w:t xml:space="preserve">07 </w:t>
      </w:r>
      <w:r w:rsidR="00CC3BD6" w:rsidRPr="008745E4">
        <w:rPr>
          <w:rFonts w:ascii="Times New Roman" w:hAnsi="Times New Roman"/>
          <w:sz w:val="28"/>
          <w:szCs w:val="28"/>
        </w:rPr>
        <w:t xml:space="preserve">«Образование» увеличился на </w:t>
      </w:r>
      <w:r w:rsidR="007746AE" w:rsidRPr="008745E4">
        <w:rPr>
          <w:rFonts w:ascii="Times New Roman" w:hAnsi="Times New Roman"/>
          <w:sz w:val="28"/>
          <w:szCs w:val="28"/>
        </w:rPr>
        <w:t>12,8</w:t>
      </w:r>
      <w:r w:rsidRPr="008745E4">
        <w:rPr>
          <w:rFonts w:ascii="Times New Roman" w:hAnsi="Times New Roman"/>
          <w:sz w:val="28"/>
          <w:szCs w:val="28"/>
        </w:rPr>
        <w:t xml:space="preserve">%, что связано, в частности, с реализацией целевых мероприятий по модернизации образования. </w:t>
      </w:r>
    </w:p>
    <w:p w:rsidR="002D5580" w:rsidRDefault="002D5580" w:rsidP="002D5580">
      <w:pPr>
        <w:spacing w:after="0" w:line="360" w:lineRule="auto"/>
        <w:ind w:firstLine="709"/>
        <w:jc w:val="both"/>
        <w:rPr>
          <w:rFonts w:ascii="Times New Roman" w:hAnsi="Times New Roman"/>
          <w:sz w:val="28"/>
          <w:szCs w:val="28"/>
        </w:rPr>
      </w:pPr>
      <w:r w:rsidRPr="008745E4">
        <w:rPr>
          <w:rFonts w:ascii="Times New Roman" w:hAnsi="Times New Roman"/>
          <w:sz w:val="28"/>
          <w:szCs w:val="28"/>
        </w:rPr>
        <w:t>Все изменения в структуре бюджета по функциональной принадлежности были обеспеченны без сокращения финансирования первостепенных вопросов отрасли и были обусловлены объективными процессами, протекающими в отдельных направлениях бюджетного сектора республики.</w:t>
      </w:r>
    </w:p>
    <w:p w:rsidR="007746AE" w:rsidRDefault="002D5580" w:rsidP="00CC3BD6">
      <w:pPr>
        <w:spacing w:after="0" w:line="360" w:lineRule="auto"/>
        <w:ind w:firstLine="708"/>
        <w:jc w:val="both"/>
        <w:rPr>
          <w:rFonts w:ascii="Times New Roman" w:hAnsi="Times New Roman"/>
          <w:sz w:val="28"/>
          <w:szCs w:val="28"/>
        </w:rPr>
      </w:pPr>
      <w:r>
        <w:rPr>
          <w:rFonts w:ascii="Times New Roman" w:hAnsi="Times New Roman"/>
          <w:sz w:val="28"/>
          <w:szCs w:val="28"/>
        </w:rPr>
        <w:t>В разрезе классификации расходов по операциям сектора государственного управления, наибольшие расходы по удельному весу сложились следующим образ</w:t>
      </w:r>
      <w:r w:rsidR="00A95D4D">
        <w:rPr>
          <w:rFonts w:ascii="Times New Roman" w:hAnsi="Times New Roman"/>
          <w:sz w:val="28"/>
          <w:szCs w:val="28"/>
        </w:rPr>
        <w:t>ом</w:t>
      </w:r>
      <w:r w:rsidR="0079366D">
        <w:rPr>
          <w:rFonts w:ascii="Times New Roman" w:hAnsi="Times New Roman"/>
          <w:sz w:val="28"/>
          <w:szCs w:val="28"/>
        </w:rPr>
        <w:t xml:space="preserve"> (см. р</w:t>
      </w:r>
      <w:r w:rsidR="00A33164">
        <w:rPr>
          <w:rFonts w:ascii="Times New Roman" w:hAnsi="Times New Roman"/>
          <w:sz w:val="28"/>
          <w:szCs w:val="28"/>
        </w:rPr>
        <w:t>ис.2.11)</w:t>
      </w:r>
      <w:r w:rsidR="00A95D4D">
        <w:rPr>
          <w:rFonts w:ascii="Times New Roman" w:hAnsi="Times New Roman"/>
          <w:sz w:val="28"/>
          <w:szCs w:val="28"/>
        </w:rPr>
        <w:t xml:space="preserve">: </w:t>
      </w:r>
    </w:p>
    <w:p w:rsidR="007746AE" w:rsidRDefault="007746AE" w:rsidP="007746AE">
      <w:pPr>
        <w:spacing w:after="0" w:line="360" w:lineRule="auto"/>
        <w:ind w:left="567" w:firstLine="141"/>
        <w:jc w:val="both"/>
        <w:rPr>
          <w:rFonts w:ascii="Times New Roman" w:hAnsi="Times New Roman"/>
          <w:sz w:val="28"/>
          <w:szCs w:val="28"/>
        </w:rPr>
      </w:pPr>
      <w:r>
        <w:rPr>
          <w:rFonts w:ascii="Times New Roman" w:hAnsi="Times New Roman"/>
          <w:sz w:val="28"/>
          <w:szCs w:val="28"/>
        </w:rPr>
        <w:t xml:space="preserve">- </w:t>
      </w:r>
      <w:r w:rsidR="00A95D4D">
        <w:rPr>
          <w:rFonts w:ascii="Times New Roman" w:hAnsi="Times New Roman"/>
          <w:sz w:val="28"/>
          <w:szCs w:val="28"/>
        </w:rPr>
        <w:t>безвозмездны</w:t>
      </w:r>
      <w:r w:rsidR="00CC3BD6">
        <w:rPr>
          <w:rFonts w:ascii="Times New Roman" w:hAnsi="Times New Roman"/>
          <w:sz w:val="28"/>
          <w:szCs w:val="28"/>
        </w:rPr>
        <w:t xml:space="preserve">е и безвозвратные перечисления </w:t>
      </w:r>
      <w:r w:rsidR="00A95D4D">
        <w:rPr>
          <w:rFonts w:ascii="Times New Roman" w:hAnsi="Times New Roman"/>
          <w:sz w:val="28"/>
          <w:szCs w:val="28"/>
        </w:rPr>
        <w:t>орг</w:t>
      </w:r>
      <w:r w:rsidR="00CC3BD6">
        <w:rPr>
          <w:rFonts w:ascii="Times New Roman" w:hAnsi="Times New Roman"/>
          <w:sz w:val="28"/>
          <w:szCs w:val="28"/>
        </w:rPr>
        <w:t xml:space="preserve">анизациям – </w:t>
      </w:r>
      <w:r>
        <w:rPr>
          <w:rFonts w:ascii="Times New Roman" w:hAnsi="Times New Roman"/>
          <w:sz w:val="28"/>
          <w:szCs w:val="28"/>
        </w:rPr>
        <w:t>38,5</w:t>
      </w:r>
      <w:r w:rsidR="00A95D4D">
        <w:rPr>
          <w:rFonts w:ascii="Times New Roman" w:hAnsi="Times New Roman"/>
          <w:sz w:val="28"/>
          <w:szCs w:val="28"/>
        </w:rPr>
        <w:t xml:space="preserve">%; </w:t>
      </w:r>
    </w:p>
    <w:p w:rsidR="007746AE" w:rsidRDefault="007746AE" w:rsidP="007746AE">
      <w:pPr>
        <w:spacing w:after="0" w:line="360" w:lineRule="auto"/>
        <w:ind w:left="567" w:firstLine="141"/>
        <w:jc w:val="both"/>
        <w:rPr>
          <w:rFonts w:ascii="Times New Roman" w:hAnsi="Times New Roman"/>
          <w:sz w:val="28"/>
          <w:szCs w:val="28"/>
        </w:rPr>
      </w:pPr>
      <w:r>
        <w:rPr>
          <w:rFonts w:ascii="Times New Roman" w:hAnsi="Times New Roman"/>
          <w:sz w:val="28"/>
          <w:szCs w:val="28"/>
        </w:rPr>
        <w:t xml:space="preserve">- </w:t>
      </w:r>
      <w:r w:rsidR="002D5580" w:rsidRPr="003345AE">
        <w:rPr>
          <w:rFonts w:ascii="Times New Roman" w:hAnsi="Times New Roman"/>
          <w:sz w:val="28"/>
          <w:szCs w:val="28"/>
        </w:rPr>
        <w:t xml:space="preserve">социальное </w:t>
      </w:r>
      <w:r w:rsidR="00CC3BD6">
        <w:rPr>
          <w:rFonts w:ascii="Times New Roman" w:hAnsi="Times New Roman"/>
          <w:sz w:val="28"/>
          <w:szCs w:val="28"/>
        </w:rPr>
        <w:t xml:space="preserve">обеспечение – </w:t>
      </w:r>
      <w:r>
        <w:rPr>
          <w:rFonts w:ascii="Times New Roman" w:hAnsi="Times New Roman"/>
          <w:sz w:val="28"/>
          <w:szCs w:val="28"/>
        </w:rPr>
        <w:t>22,1</w:t>
      </w:r>
      <w:r w:rsidR="00A95D4D">
        <w:rPr>
          <w:rFonts w:ascii="Times New Roman" w:hAnsi="Times New Roman"/>
          <w:sz w:val="28"/>
          <w:szCs w:val="28"/>
        </w:rPr>
        <w:t xml:space="preserve">%; </w:t>
      </w:r>
    </w:p>
    <w:p w:rsidR="00A33164" w:rsidRDefault="007746AE" w:rsidP="007746AE">
      <w:pPr>
        <w:spacing w:after="0" w:line="360" w:lineRule="auto"/>
        <w:ind w:firstLine="709"/>
        <w:jc w:val="both"/>
        <w:rPr>
          <w:rFonts w:ascii="Times New Roman" w:hAnsi="Times New Roman"/>
          <w:sz w:val="28"/>
          <w:szCs w:val="28"/>
        </w:rPr>
      </w:pPr>
      <w:r>
        <w:rPr>
          <w:rFonts w:ascii="Times New Roman" w:hAnsi="Times New Roman"/>
          <w:sz w:val="28"/>
          <w:szCs w:val="28"/>
        </w:rPr>
        <w:t xml:space="preserve">- </w:t>
      </w:r>
      <w:r w:rsidR="00A33164" w:rsidRPr="00A33164">
        <w:rPr>
          <w:rFonts w:ascii="Times New Roman" w:hAnsi="Times New Roman"/>
          <w:sz w:val="28"/>
          <w:szCs w:val="28"/>
        </w:rPr>
        <w:t>поступление нефинансовых активов</w:t>
      </w:r>
      <w:r w:rsidR="00A33164">
        <w:rPr>
          <w:rFonts w:ascii="Times New Roman" w:hAnsi="Times New Roman"/>
          <w:sz w:val="28"/>
          <w:szCs w:val="28"/>
        </w:rPr>
        <w:t xml:space="preserve"> – 17,5%;</w:t>
      </w:r>
      <w:r w:rsidR="00A33164" w:rsidRPr="00A33164">
        <w:rPr>
          <w:rFonts w:ascii="Times New Roman" w:hAnsi="Times New Roman"/>
          <w:sz w:val="28"/>
          <w:szCs w:val="28"/>
        </w:rPr>
        <w:t xml:space="preserve"> </w:t>
      </w:r>
    </w:p>
    <w:p w:rsidR="002D5580" w:rsidRDefault="00A33164" w:rsidP="007746AE">
      <w:pPr>
        <w:spacing w:after="0" w:line="360" w:lineRule="auto"/>
        <w:ind w:firstLine="709"/>
        <w:jc w:val="both"/>
        <w:rPr>
          <w:rFonts w:ascii="Times New Roman" w:hAnsi="Times New Roman"/>
          <w:sz w:val="28"/>
          <w:szCs w:val="28"/>
        </w:rPr>
      </w:pPr>
      <w:r>
        <w:rPr>
          <w:rFonts w:ascii="Times New Roman" w:hAnsi="Times New Roman"/>
          <w:sz w:val="28"/>
          <w:szCs w:val="28"/>
        </w:rPr>
        <w:t xml:space="preserve">- </w:t>
      </w:r>
      <w:r w:rsidRPr="00A33164">
        <w:rPr>
          <w:rFonts w:ascii="Times New Roman" w:hAnsi="Times New Roman"/>
          <w:sz w:val="28"/>
          <w:szCs w:val="28"/>
        </w:rPr>
        <w:t>приобретение услуг</w:t>
      </w:r>
      <w:r>
        <w:rPr>
          <w:rFonts w:ascii="Times New Roman" w:hAnsi="Times New Roman"/>
          <w:sz w:val="28"/>
          <w:szCs w:val="28"/>
        </w:rPr>
        <w:t xml:space="preserve"> – 11,6%.</w:t>
      </w:r>
      <w:r w:rsidRPr="00A33164">
        <w:rPr>
          <w:rFonts w:ascii="Times New Roman" w:hAnsi="Times New Roman"/>
          <w:sz w:val="28"/>
          <w:szCs w:val="28"/>
        </w:rPr>
        <w:t xml:space="preserve"> </w:t>
      </w:r>
    </w:p>
    <w:p w:rsidR="00A95D4D" w:rsidRPr="00A95D4D" w:rsidRDefault="007746AE" w:rsidP="00A95D4D">
      <w:pPr>
        <w:spacing w:after="0" w:line="360" w:lineRule="auto"/>
        <w:ind w:firstLine="567"/>
        <w:jc w:val="right"/>
        <w:rPr>
          <w:rFonts w:ascii="Times New Roman" w:hAnsi="Times New Roman"/>
          <w:sz w:val="28"/>
          <w:szCs w:val="28"/>
        </w:rPr>
      </w:pPr>
      <w:r>
        <w:rPr>
          <w:rFonts w:ascii="Times New Roman" w:hAnsi="Times New Roman"/>
          <w:sz w:val="28"/>
          <w:szCs w:val="28"/>
        </w:rPr>
        <w:t>Рис.</w:t>
      </w:r>
      <w:r w:rsidR="00A95D4D">
        <w:rPr>
          <w:rFonts w:ascii="Times New Roman" w:hAnsi="Times New Roman"/>
          <w:sz w:val="28"/>
          <w:szCs w:val="28"/>
        </w:rPr>
        <w:t>2.11</w:t>
      </w:r>
    </w:p>
    <w:p w:rsidR="002D5580" w:rsidRDefault="007746AE" w:rsidP="002D5580">
      <w:pPr>
        <w:spacing w:after="0" w:line="360" w:lineRule="auto"/>
        <w:jc w:val="both"/>
        <w:rPr>
          <w:rFonts w:ascii="Times New Roman" w:hAnsi="Times New Roman" w:cs="Times New Roman"/>
          <w:sz w:val="28"/>
          <w:szCs w:val="28"/>
        </w:rPr>
      </w:pPr>
      <w:r>
        <w:rPr>
          <w:noProof/>
          <w:lang w:eastAsia="ru-RU"/>
        </w:rPr>
        <w:drawing>
          <wp:inline distT="0" distB="0" distL="0" distR="0" wp14:anchorId="2C060D00" wp14:editId="53644738">
            <wp:extent cx="5781675" cy="3438525"/>
            <wp:effectExtent l="0" t="0" r="0" b="0"/>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0627B8" w:rsidRDefault="002D5580" w:rsidP="000627B8">
      <w:pPr>
        <w:spacing w:after="0" w:line="360" w:lineRule="auto"/>
        <w:jc w:val="both"/>
        <w:rPr>
          <w:rFonts w:ascii="Times New Roman" w:hAnsi="Times New Roman" w:cs="Times New Roman"/>
        </w:rPr>
      </w:pPr>
      <w:r w:rsidRPr="00CC3BD6">
        <w:rPr>
          <w:rFonts w:ascii="Times New Roman" w:hAnsi="Times New Roman" w:cs="Times New Roman"/>
          <w:b/>
        </w:rPr>
        <w:t>*</w:t>
      </w:r>
      <w:r w:rsidR="00CC3BD6">
        <w:rPr>
          <w:rFonts w:ascii="Times New Roman" w:hAnsi="Times New Roman" w:cs="Times New Roman"/>
          <w:b/>
        </w:rPr>
        <w:t xml:space="preserve">) </w:t>
      </w:r>
      <w:r w:rsidR="00CC3BD6" w:rsidRPr="00CC3BD6">
        <w:rPr>
          <w:rFonts w:ascii="Times New Roman" w:hAnsi="Times New Roman" w:cs="Times New Roman"/>
          <w:b/>
        </w:rPr>
        <w:t>Источник</w:t>
      </w:r>
      <w:r w:rsidRPr="00CC3BD6">
        <w:rPr>
          <w:rFonts w:ascii="Times New Roman" w:hAnsi="Times New Roman" w:cs="Times New Roman"/>
          <w:b/>
        </w:rPr>
        <w:t>:</w:t>
      </w:r>
      <w:r w:rsidRPr="00CC3BD6">
        <w:rPr>
          <w:rFonts w:ascii="Times New Roman" w:hAnsi="Times New Roman" w:cs="Times New Roman"/>
        </w:rPr>
        <w:t xml:space="preserve"> отчетная форма 428 (отчет об исполнении консолидированного бюджета субъекта)</w:t>
      </w:r>
    </w:p>
    <w:p w:rsidR="000627B8" w:rsidRPr="008B53C0" w:rsidRDefault="00F85D54" w:rsidP="006D6CC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Соотношение</w:t>
      </w:r>
      <w:r w:rsidR="00A33164" w:rsidRPr="008B53C0">
        <w:rPr>
          <w:rFonts w:ascii="Times New Roman" w:hAnsi="Times New Roman" w:cs="Times New Roman"/>
          <w:sz w:val="28"/>
          <w:szCs w:val="28"/>
        </w:rPr>
        <w:t xml:space="preserve"> </w:t>
      </w:r>
      <w:r w:rsidR="000627B8" w:rsidRPr="008B53C0">
        <w:rPr>
          <w:rFonts w:ascii="Times New Roman" w:hAnsi="Times New Roman" w:cs="Times New Roman"/>
          <w:sz w:val="28"/>
          <w:szCs w:val="28"/>
        </w:rPr>
        <w:t>капитальных и текущих расходов консолидированного бюджета</w:t>
      </w:r>
      <w:r w:rsidR="0079366D">
        <w:rPr>
          <w:rFonts w:ascii="Times New Roman" w:hAnsi="Times New Roman" w:cs="Times New Roman"/>
          <w:sz w:val="28"/>
          <w:szCs w:val="28"/>
        </w:rPr>
        <w:t xml:space="preserve"> Чеченской Республики (см. р</w:t>
      </w:r>
      <w:r w:rsidR="00A33164">
        <w:rPr>
          <w:rFonts w:ascii="Times New Roman" w:hAnsi="Times New Roman" w:cs="Times New Roman"/>
          <w:sz w:val="28"/>
          <w:szCs w:val="28"/>
        </w:rPr>
        <w:t>ис</w:t>
      </w:r>
      <w:r w:rsidR="006D6CC5">
        <w:rPr>
          <w:rFonts w:ascii="Times New Roman" w:hAnsi="Times New Roman" w:cs="Times New Roman"/>
          <w:sz w:val="28"/>
          <w:szCs w:val="28"/>
        </w:rPr>
        <w:t>.</w:t>
      </w:r>
      <w:r w:rsidR="000627B8" w:rsidRPr="008B53C0">
        <w:rPr>
          <w:rFonts w:ascii="Times New Roman" w:hAnsi="Times New Roman" w:cs="Times New Roman"/>
          <w:sz w:val="28"/>
          <w:szCs w:val="28"/>
        </w:rPr>
        <w:t xml:space="preserve">2.12) показывает, что </w:t>
      </w:r>
      <w:r>
        <w:rPr>
          <w:rFonts w:ascii="Times New Roman" w:hAnsi="Times New Roman" w:cs="Times New Roman"/>
          <w:sz w:val="28"/>
          <w:szCs w:val="28"/>
        </w:rPr>
        <w:t xml:space="preserve">в </w:t>
      </w:r>
      <w:r w:rsidR="008B53C0">
        <w:rPr>
          <w:rFonts w:ascii="Times New Roman" w:hAnsi="Times New Roman" w:cs="Times New Roman"/>
          <w:sz w:val="28"/>
          <w:szCs w:val="28"/>
        </w:rPr>
        <w:t>201</w:t>
      </w:r>
      <w:r w:rsidR="00A33164">
        <w:rPr>
          <w:rFonts w:ascii="Times New Roman" w:hAnsi="Times New Roman" w:cs="Times New Roman"/>
          <w:sz w:val="28"/>
          <w:szCs w:val="28"/>
        </w:rPr>
        <w:t>4</w:t>
      </w:r>
      <w:r w:rsidR="008B53C0">
        <w:rPr>
          <w:rFonts w:ascii="Times New Roman" w:hAnsi="Times New Roman" w:cs="Times New Roman"/>
          <w:sz w:val="28"/>
          <w:szCs w:val="28"/>
        </w:rPr>
        <w:t xml:space="preserve"> году </w:t>
      </w:r>
      <w:r w:rsidR="00A33164" w:rsidRPr="008B53C0">
        <w:rPr>
          <w:rFonts w:ascii="Times New Roman" w:hAnsi="Times New Roman" w:cs="Times New Roman"/>
          <w:sz w:val="28"/>
          <w:szCs w:val="28"/>
        </w:rPr>
        <w:t>динамика</w:t>
      </w:r>
      <w:r w:rsidR="00A33164">
        <w:rPr>
          <w:rFonts w:ascii="Times New Roman" w:hAnsi="Times New Roman" w:cs="Times New Roman"/>
          <w:sz w:val="28"/>
          <w:szCs w:val="28"/>
        </w:rPr>
        <w:t xml:space="preserve"> </w:t>
      </w:r>
      <w:r w:rsidR="008B53C0">
        <w:rPr>
          <w:rFonts w:ascii="Times New Roman" w:hAnsi="Times New Roman" w:cs="Times New Roman"/>
          <w:sz w:val="28"/>
          <w:szCs w:val="28"/>
        </w:rPr>
        <w:t>сокращени</w:t>
      </w:r>
      <w:r w:rsidR="00A33164">
        <w:rPr>
          <w:rFonts w:ascii="Times New Roman" w:hAnsi="Times New Roman" w:cs="Times New Roman"/>
          <w:sz w:val="28"/>
          <w:szCs w:val="28"/>
        </w:rPr>
        <w:t>я</w:t>
      </w:r>
      <w:r w:rsidR="008B53C0">
        <w:rPr>
          <w:rFonts w:ascii="Times New Roman" w:hAnsi="Times New Roman" w:cs="Times New Roman"/>
          <w:sz w:val="28"/>
          <w:szCs w:val="28"/>
        </w:rPr>
        <w:t xml:space="preserve"> капитальных расходов</w:t>
      </w:r>
      <w:r w:rsidR="00A33164">
        <w:rPr>
          <w:rFonts w:ascii="Times New Roman" w:hAnsi="Times New Roman" w:cs="Times New Roman"/>
          <w:sz w:val="28"/>
          <w:szCs w:val="28"/>
        </w:rPr>
        <w:t xml:space="preserve"> сохранилась</w:t>
      </w:r>
      <w:r w:rsidR="008B53C0">
        <w:rPr>
          <w:rFonts w:ascii="Times New Roman" w:hAnsi="Times New Roman" w:cs="Times New Roman"/>
          <w:sz w:val="28"/>
          <w:szCs w:val="28"/>
        </w:rPr>
        <w:t xml:space="preserve">. </w:t>
      </w:r>
    </w:p>
    <w:p w:rsidR="005E33B7" w:rsidRDefault="00A33164" w:rsidP="00C072C0">
      <w:pPr>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Рис.</w:t>
      </w:r>
      <w:r w:rsidR="000627B8" w:rsidRPr="008B53C0">
        <w:rPr>
          <w:rFonts w:ascii="Times New Roman" w:hAnsi="Times New Roman" w:cs="Times New Roman"/>
          <w:sz w:val="28"/>
          <w:szCs w:val="28"/>
        </w:rPr>
        <w:t>2.12</w:t>
      </w:r>
    </w:p>
    <w:p w:rsidR="002D5580" w:rsidRDefault="00A33164" w:rsidP="002D5580">
      <w:pPr>
        <w:spacing w:after="0" w:line="360" w:lineRule="auto"/>
        <w:jc w:val="both"/>
        <w:rPr>
          <w:rFonts w:ascii="Times New Roman" w:hAnsi="Times New Roman" w:cs="Times New Roman"/>
          <w:sz w:val="28"/>
          <w:szCs w:val="28"/>
        </w:rPr>
      </w:pPr>
      <w:r>
        <w:rPr>
          <w:noProof/>
          <w:lang w:eastAsia="ru-RU"/>
        </w:rPr>
        <w:drawing>
          <wp:inline distT="0" distB="0" distL="0" distR="0" wp14:anchorId="251E3099" wp14:editId="1DF1D115">
            <wp:extent cx="5800725" cy="2847975"/>
            <wp:effectExtent l="0" t="0" r="0" b="0"/>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2D5580" w:rsidRPr="006D6CC5" w:rsidRDefault="002D5580" w:rsidP="002D5580">
      <w:pPr>
        <w:spacing w:after="0" w:line="360" w:lineRule="auto"/>
        <w:jc w:val="both"/>
        <w:rPr>
          <w:rFonts w:ascii="Times New Roman" w:hAnsi="Times New Roman" w:cs="Times New Roman"/>
        </w:rPr>
      </w:pPr>
      <w:r w:rsidRPr="006D6CC5">
        <w:rPr>
          <w:rFonts w:ascii="Times New Roman" w:hAnsi="Times New Roman" w:cs="Times New Roman"/>
          <w:b/>
        </w:rPr>
        <w:t>*</w:t>
      </w:r>
      <w:r w:rsidR="008B53C0" w:rsidRPr="006D6CC5">
        <w:rPr>
          <w:rFonts w:ascii="Times New Roman" w:hAnsi="Times New Roman" w:cs="Times New Roman"/>
          <w:b/>
        </w:rPr>
        <w:t>) Источник</w:t>
      </w:r>
      <w:r w:rsidRPr="006D6CC5">
        <w:rPr>
          <w:rFonts w:ascii="Times New Roman" w:hAnsi="Times New Roman" w:cs="Times New Roman"/>
          <w:b/>
        </w:rPr>
        <w:t>:</w:t>
      </w:r>
      <w:r w:rsidRPr="006D6CC5">
        <w:rPr>
          <w:rFonts w:ascii="Times New Roman" w:hAnsi="Times New Roman" w:cs="Times New Roman"/>
        </w:rPr>
        <w:t xml:space="preserve"> отчетная форма 428 (отчет об исполнении консолидированного бюджета субъекта)</w:t>
      </w:r>
    </w:p>
    <w:p w:rsidR="002D5580" w:rsidRPr="00C20F72" w:rsidRDefault="002D5580" w:rsidP="002D5580">
      <w:pPr>
        <w:spacing w:after="0" w:line="240" w:lineRule="auto"/>
        <w:jc w:val="both"/>
        <w:rPr>
          <w:rFonts w:ascii="Times New Roman" w:hAnsi="Times New Roman" w:cs="Times New Roman"/>
          <w:sz w:val="28"/>
          <w:szCs w:val="28"/>
        </w:rPr>
      </w:pPr>
    </w:p>
    <w:p w:rsidR="005E33B7" w:rsidRDefault="000627B8" w:rsidP="00C072C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5E33B7">
        <w:rPr>
          <w:rFonts w:ascii="Times New Roman" w:hAnsi="Times New Roman" w:cs="Times New Roman"/>
          <w:sz w:val="28"/>
          <w:szCs w:val="28"/>
        </w:rPr>
        <w:tab/>
      </w:r>
      <w:r w:rsidRPr="00A2469F">
        <w:rPr>
          <w:rFonts w:ascii="Times New Roman" w:hAnsi="Times New Roman" w:cs="Times New Roman"/>
          <w:sz w:val="28"/>
          <w:szCs w:val="28"/>
        </w:rPr>
        <w:t xml:space="preserve">В структуре расходов консолидированного бюджета республики бюджетные инвестиции в основные фонды составляют </w:t>
      </w:r>
      <w:r w:rsidR="00F85D54">
        <w:rPr>
          <w:rFonts w:ascii="Times New Roman" w:hAnsi="Times New Roman" w:cs="Times New Roman"/>
          <w:sz w:val="28"/>
          <w:szCs w:val="28"/>
        </w:rPr>
        <w:t>14,9</w:t>
      </w:r>
      <w:r w:rsidRPr="00A2469F">
        <w:rPr>
          <w:rFonts w:ascii="Times New Roman" w:hAnsi="Times New Roman" w:cs="Times New Roman"/>
          <w:sz w:val="28"/>
          <w:szCs w:val="28"/>
        </w:rPr>
        <w:t xml:space="preserve">%, и текущие расходы составляют соответственно </w:t>
      </w:r>
      <w:r w:rsidR="00F85D54">
        <w:rPr>
          <w:rFonts w:ascii="Times New Roman" w:hAnsi="Times New Roman" w:cs="Times New Roman"/>
          <w:sz w:val="28"/>
          <w:szCs w:val="28"/>
        </w:rPr>
        <w:t>85,1</w:t>
      </w:r>
      <w:r w:rsidRPr="00A2469F">
        <w:rPr>
          <w:rFonts w:ascii="Times New Roman" w:hAnsi="Times New Roman" w:cs="Times New Roman"/>
          <w:sz w:val="28"/>
          <w:szCs w:val="28"/>
        </w:rPr>
        <w:t>% от общих расходов бюджета</w:t>
      </w:r>
      <w:r>
        <w:rPr>
          <w:rFonts w:ascii="Times New Roman" w:hAnsi="Times New Roman" w:cs="Times New Roman"/>
          <w:sz w:val="28"/>
          <w:szCs w:val="28"/>
        </w:rPr>
        <w:t xml:space="preserve"> (см. </w:t>
      </w:r>
      <w:r w:rsidR="00C072C0">
        <w:rPr>
          <w:rFonts w:ascii="Times New Roman" w:hAnsi="Times New Roman" w:cs="Times New Roman"/>
          <w:sz w:val="28"/>
          <w:szCs w:val="28"/>
        </w:rPr>
        <w:t>р</w:t>
      </w:r>
      <w:r w:rsidR="00F85D54">
        <w:rPr>
          <w:rFonts w:ascii="Times New Roman" w:hAnsi="Times New Roman" w:cs="Times New Roman"/>
          <w:sz w:val="28"/>
          <w:szCs w:val="28"/>
        </w:rPr>
        <w:t>ис</w:t>
      </w:r>
      <w:r>
        <w:rPr>
          <w:rFonts w:ascii="Times New Roman" w:hAnsi="Times New Roman" w:cs="Times New Roman"/>
          <w:sz w:val="28"/>
          <w:szCs w:val="28"/>
        </w:rPr>
        <w:t>.2.13)</w:t>
      </w:r>
      <w:r w:rsidRPr="00A2469F">
        <w:rPr>
          <w:rFonts w:ascii="Times New Roman" w:hAnsi="Times New Roman" w:cs="Times New Roman"/>
          <w:sz w:val="28"/>
          <w:szCs w:val="28"/>
        </w:rPr>
        <w:t>.</w:t>
      </w:r>
    </w:p>
    <w:p w:rsidR="000627B8" w:rsidRDefault="00F85D54" w:rsidP="000627B8">
      <w:pPr>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Рис.</w:t>
      </w:r>
      <w:r w:rsidR="000627B8">
        <w:rPr>
          <w:rFonts w:ascii="Times New Roman" w:hAnsi="Times New Roman" w:cs="Times New Roman"/>
          <w:sz w:val="28"/>
          <w:szCs w:val="28"/>
        </w:rPr>
        <w:t>2.13</w:t>
      </w:r>
    </w:p>
    <w:p w:rsidR="000627B8" w:rsidRDefault="00F85D54" w:rsidP="000627B8">
      <w:pPr>
        <w:spacing w:after="0" w:line="360" w:lineRule="auto"/>
        <w:jc w:val="both"/>
        <w:rPr>
          <w:rFonts w:ascii="Times New Roman" w:hAnsi="Times New Roman" w:cs="Times New Roman"/>
          <w:sz w:val="28"/>
          <w:szCs w:val="28"/>
        </w:rPr>
      </w:pPr>
      <w:r>
        <w:rPr>
          <w:noProof/>
          <w:lang w:eastAsia="ru-RU"/>
        </w:rPr>
        <w:drawing>
          <wp:inline distT="0" distB="0" distL="0" distR="0" wp14:anchorId="520ED814" wp14:editId="43CD26B2">
            <wp:extent cx="5791200" cy="2790825"/>
            <wp:effectExtent l="0" t="0" r="0" b="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0627B8" w:rsidRDefault="000627B8" w:rsidP="000627B8">
      <w:pPr>
        <w:spacing w:after="0" w:line="360" w:lineRule="auto"/>
        <w:jc w:val="both"/>
        <w:rPr>
          <w:rFonts w:ascii="Times New Roman" w:hAnsi="Times New Roman" w:cs="Times New Roman"/>
        </w:rPr>
      </w:pPr>
      <w:r w:rsidRPr="005E33B7">
        <w:rPr>
          <w:rFonts w:ascii="Times New Roman" w:hAnsi="Times New Roman" w:cs="Times New Roman"/>
          <w:b/>
        </w:rPr>
        <w:t>*) Источник:</w:t>
      </w:r>
      <w:r w:rsidRPr="005E33B7">
        <w:rPr>
          <w:rFonts w:ascii="Times New Roman" w:hAnsi="Times New Roman" w:cs="Times New Roman"/>
        </w:rPr>
        <w:t xml:space="preserve"> отчетная форма 428 (отчет об исполнении консолидированного бюджета субъекта)</w:t>
      </w:r>
    </w:p>
    <w:p w:rsidR="005E33B7" w:rsidRPr="005E33B7" w:rsidRDefault="005E33B7" w:rsidP="005E33B7">
      <w:pPr>
        <w:spacing w:after="0" w:line="240" w:lineRule="auto"/>
        <w:jc w:val="both"/>
        <w:rPr>
          <w:rFonts w:ascii="Times New Roman" w:hAnsi="Times New Roman" w:cs="Times New Roman"/>
        </w:rPr>
      </w:pPr>
    </w:p>
    <w:p w:rsidR="003D15CC" w:rsidRDefault="001E04F5" w:rsidP="002D5580">
      <w:pPr>
        <w:spacing w:after="0" w:line="360" w:lineRule="auto"/>
        <w:ind w:firstLine="709"/>
        <w:jc w:val="both"/>
        <w:rPr>
          <w:rFonts w:ascii="Times New Roman" w:hAnsi="Times New Roman"/>
          <w:sz w:val="28"/>
          <w:szCs w:val="28"/>
        </w:rPr>
      </w:pPr>
      <w:r>
        <w:rPr>
          <w:rFonts w:ascii="Times New Roman" w:hAnsi="Times New Roman"/>
          <w:sz w:val="28"/>
          <w:szCs w:val="28"/>
        </w:rPr>
        <w:t>Фонд оплаты труда</w:t>
      </w:r>
      <w:r w:rsidR="003D15CC">
        <w:rPr>
          <w:rFonts w:ascii="Times New Roman" w:hAnsi="Times New Roman"/>
          <w:sz w:val="28"/>
          <w:szCs w:val="28"/>
        </w:rPr>
        <w:t xml:space="preserve"> и начислений на оплату труда</w:t>
      </w:r>
      <w:r>
        <w:rPr>
          <w:rFonts w:ascii="Times New Roman" w:hAnsi="Times New Roman"/>
          <w:sz w:val="28"/>
          <w:szCs w:val="28"/>
        </w:rPr>
        <w:t xml:space="preserve"> консолидированно</w:t>
      </w:r>
      <w:r w:rsidR="003D15CC">
        <w:rPr>
          <w:rFonts w:ascii="Times New Roman" w:hAnsi="Times New Roman"/>
          <w:sz w:val="28"/>
          <w:szCs w:val="28"/>
        </w:rPr>
        <w:t>го бюджета Чеченской Республики в 2014 году, с учетом средств предоставляемых в составе субсидий на выполнение государственных и муниципальных заданий государственным и муниципальным бюджетным и автономным учреждениям составил 23 041 177,4 тыс. рублей</w:t>
      </w:r>
      <w:r w:rsidR="002D5580">
        <w:rPr>
          <w:rFonts w:ascii="Times New Roman" w:hAnsi="Times New Roman"/>
          <w:sz w:val="28"/>
          <w:szCs w:val="28"/>
        </w:rPr>
        <w:t xml:space="preserve">. </w:t>
      </w:r>
      <w:r w:rsidR="009242DF">
        <w:rPr>
          <w:rFonts w:ascii="Times New Roman" w:hAnsi="Times New Roman"/>
          <w:sz w:val="28"/>
          <w:szCs w:val="28"/>
        </w:rPr>
        <w:t>По отношению к 2013 году затраты консолидированного бюджета на данные цели (20 028 076,7 тыс. рублей в 2013 году) увеличились на 15,0%.</w:t>
      </w:r>
    </w:p>
    <w:p w:rsidR="002D5580" w:rsidRDefault="003D15CC" w:rsidP="002D5580">
      <w:pPr>
        <w:spacing w:after="0" w:line="360" w:lineRule="auto"/>
        <w:ind w:firstLine="709"/>
        <w:jc w:val="both"/>
        <w:rPr>
          <w:rFonts w:ascii="Times New Roman" w:hAnsi="Times New Roman"/>
          <w:sz w:val="28"/>
          <w:szCs w:val="28"/>
        </w:rPr>
      </w:pPr>
      <w:r w:rsidRPr="009242DF">
        <w:rPr>
          <w:rFonts w:ascii="Times New Roman" w:hAnsi="Times New Roman"/>
          <w:sz w:val="28"/>
          <w:szCs w:val="28"/>
        </w:rPr>
        <w:t xml:space="preserve">Увеличение </w:t>
      </w:r>
      <w:r w:rsidR="002D5580" w:rsidRPr="009242DF">
        <w:rPr>
          <w:rFonts w:ascii="Times New Roman" w:hAnsi="Times New Roman"/>
          <w:sz w:val="28"/>
          <w:szCs w:val="28"/>
        </w:rPr>
        <w:t xml:space="preserve">расходов на оплату труда и начислений на нее </w:t>
      </w:r>
      <w:r w:rsidR="001E04F5" w:rsidRPr="009242DF">
        <w:rPr>
          <w:rFonts w:ascii="Times New Roman" w:hAnsi="Times New Roman"/>
          <w:sz w:val="28"/>
          <w:szCs w:val="28"/>
        </w:rPr>
        <w:t xml:space="preserve">в основном </w:t>
      </w:r>
      <w:r w:rsidR="009242DF" w:rsidRPr="009242DF">
        <w:rPr>
          <w:rFonts w:ascii="Times New Roman" w:hAnsi="Times New Roman"/>
          <w:sz w:val="28"/>
          <w:szCs w:val="28"/>
        </w:rPr>
        <w:t xml:space="preserve">связанны с </w:t>
      </w:r>
      <w:r w:rsidR="001E04F5" w:rsidRPr="009242DF">
        <w:rPr>
          <w:rFonts w:ascii="Times New Roman" w:hAnsi="Times New Roman"/>
          <w:sz w:val="28"/>
          <w:szCs w:val="28"/>
        </w:rPr>
        <w:t>вводом новой сети учреждений республики, а также реализацией указов Президента Российской Федерации от 7 мая 2012 года № 597, от 1 июня 2012 года № 761 и от 28 декабря 2012 года № 1688</w:t>
      </w:r>
      <w:r w:rsidR="002D5580" w:rsidRPr="009242DF">
        <w:rPr>
          <w:rFonts w:ascii="Times New Roman" w:hAnsi="Times New Roman"/>
          <w:sz w:val="28"/>
          <w:szCs w:val="28"/>
        </w:rPr>
        <w:t>.</w:t>
      </w:r>
    </w:p>
    <w:p w:rsidR="00555C2E" w:rsidRDefault="0079366D" w:rsidP="002D5580">
      <w:pPr>
        <w:spacing w:after="0" w:line="360" w:lineRule="auto"/>
        <w:ind w:firstLine="567"/>
        <w:jc w:val="both"/>
        <w:rPr>
          <w:rFonts w:ascii="Times New Roman" w:hAnsi="Times New Roman"/>
          <w:sz w:val="28"/>
          <w:szCs w:val="28"/>
        </w:rPr>
      </w:pPr>
      <w:r>
        <w:rPr>
          <w:rFonts w:ascii="Times New Roman" w:hAnsi="Times New Roman"/>
          <w:sz w:val="28"/>
          <w:szCs w:val="28"/>
        </w:rPr>
        <w:t xml:space="preserve"> </w:t>
      </w:r>
      <w:r w:rsidR="00555C2E" w:rsidRPr="00555C2E">
        <w:rPr>
          <w:rFonts w:ascii="Times New Roman" w:hAnsi="Times New Roman"/>
          <w:sz w:val="28"/>
          <w:szCs w:val="28"/>
        </w:rPr>
        <w:t>В</w:t>
      </w:r>
      <w:r w:rsidR="00555C2E">
        <w:rPr>
          <w:rFonts w:ascii="Times New Roman" w:hAnsi="Times New Roman"/>
          <w:sz w:val="28"/>
          <w:szCs w:val="28"/>
        </w:rPr>
        <w:t xml:space="preserve"> части повышения оплаты труда отдельных категорий работников бюджетной сферы,</w:t>
      </w:r>
      <w:r w:rsidR="00536F01">
        <w:rPr>
          <w:rFonts w:ascii="Times New Roman" w:hAnsi="Times New Roman"/>
          <w:sz w:val="28"/>
          <w:szCs w:val="28"/>
        </w:rPr>
        <w:t xml:space="preserve"> в</w:t>
      </w:r>
      <w:r w:rsidR="00555C2E">
        <w:rPr>
          <w:rFonts w:ascii="Times New Roman" w:hAnsi="Times New Roman"/>
          <w:sz w:val="28"/>
          <w:szCs w:val="28"/>
        </w:rPr>
        <w:t xml:space="preserve"> </w:t>
      </w:r>
      <w:r w:rsidR="00555C2E" w:rsidRPr="00555C2E">
        <w:rPr>
          <w:rFonts w:ascii="Times New Roman" w:hAnsi="Times New Roman"/>
          <w:sz w:val="28"/>
          <w:szCs w:val="28"/>
        </w:rPr>
        <w:t>рамках реализации Указа Президента Российской Федерации от 07.05.2012 № 597 и согласующихся с ним Указов от 01.06.2012 № 761 и от 28.12.2012 № 1688, направленных на совершенствование оплаты труда в бюджетной сфере</w:t>
      </w:r>
      <w:r w:rsidR="00555C2E">
        <w:rPr>
          <w:rFonts w:ascii="Times New Roman" w:hAnsi="Times New Roman"/>
          <w:sz w:val="28"/>
          <w:szCs w:val="28"/>
        </w:rPr>
        <w:t xml:space="preserve"> </w:t>
      </w:r>
      <w:r w:rsidR="009679A7">
        <w:rPr>
          <w:rFonts w:ascii="Times New Roman" w:hAnsi="Times New Roman"/>
          <w:sz w:val="28"/>
          <w:szCs w:val="28"/>
        </w:rPr>
        <w:t xml:space="preserve">прогнозная </w:t>
      </w:r>
      <w:r w:rsidR="00555C2E">
        <w:rPr>
          <w:rFonts w:ascii="Times New Roman" w:hAnsi="Times New Roman"/>
          <w:sz w:val="28"/>
          <w:szCs w:val="28"/>
        </w:rPr>
        <w:t>средняя заработная плата</w:t>
      </w:r>
      <w:r w:rsidR="009679A7">
        <w:rPr>
          <w:rFonts w:ascii="Times New Roman" w:hAnsi="Times New Roman"/>
          <w:sz w:val="28"/>
          <w:szCs w:val="28"/>
        </w:rPr>
        <w:t xml:space="preserve"> была установлена статьей 10 Закона Чеченской Республики от </w:t>
      </w:r>
      <w:r w:rsidR="009679A7" w:rsidRPr="009679A7">
        <w:rPr>
          <w:rFonts w:ascii="Times New Roman" w:hAnsi="Times New Roman"/>
          <w:sz w:val="28"/>
          <w:szCs w:val="28"/>
        </w:rPr>
        <w:t>31.12.2013г. №44-РЗ «О республиканском бюджете Чеченской Республики на 2014 год и на плановый период 2015 и 2016 годов»</w:t>
      </w:r>
      <w:r w:rsidR="009679A7">
        <w:rPr>
          <w:rFonts w:ascii="Times New Roman" w:hAnsi="Times New Roman"/>
          <w:sz w:val="28"/>
          <w:szCs w:val="28"/>
        </w:rPr>
        <w:t xml:space="preserve"> в размере 21 140,9 рублей.</w:t>
      </w:r>
    </w:p>
    <w:p w:rsidR="00C072C0" w:rsidRDefault="009679A7" w:rsidP="00C072C0">
      <w:pPr>
        <w:spacing w:after="0" w:line="360" w:lineRule="auto"/>
        <w:ind w:firstLine="567"/>
        <w:jc w:val="both"/>
        <w:rPr>
          <w:rFonts w:ascii="Times New Roman" w:hAnsi="Times New Roman"/>
          <w:sz w:val="28"/>
          <w:szCs w:val="28"/>
        </w:rPr>
      </w:pPr>
      <w:r>
        <w:rPr>
          <w:rFonts w:ascii="Times New Roman" w:hAnsi="Times New Roman"/>
          <w:sz w:val="28"/>
          <w:szCs w:val="28"/>
        </w:rPr>
        <w:t xml:space="preserve">В соответствии с утвержденными </w:t>
      </w:r>
      <w:r w:rsidR="00412A4F" w:rsidRPr="00412A4F">
        <w:rPr>
          <w:rFonts w:ascii="Times New Roman" w:hAnsi="Times New Roman"/>
          <w:sz w:val="28"/>
          <w:szCs w:val="28"/>
        </w:rPr>
        <w:t>плана</w:t>
      </w:r>
      <w:r w:rsidR="00412A4F">
        <w:rPr>
          <w:rFonts w:ascii="Times New Roman" w:hAnsi="Times New Roman"/>
          <w:sz w:val="28"/>
          <w:szCs w:val="28"/>
        </w:rPr>
        <w:t>ми</w:t>
      </w:r>
      <w:r w:rsidR="00412A4F" w:rsidRPr="00412A4F">
        <w:rPr>
          <w:rFonts w:ascii="Times New Roman" w:hAnsi="Times New Roman"/>
          <w:sz w:val="28"/>
          <w:szCs w:val="28"/>
        </w:rPr>
        <w:t xml:space="preserve"> мероприятий («дорожн</w:t>
      </w:r>
      <w:r w:rsidR="00412A4F">
        <w:rPr>
          <w:rFonts w:ascii="Times New Roman" w:hAnsi="Times New Roman"/>
          <w:sz w:val="28"/>
          <w:szCs w:val="28"/>
        </w:rPr>
        <w:t>ыми</w:t>
      </w:r>
      <w:r w:rsidR="00412A4F" w:rsidRPr="00412A4F">
        <w:rPr>
          <w:rFonts w:ascii="Times New Roman" w:hAnsi="Times New Roman"/>
          <w:sz w:val="28"/>
          <w:szCs w:val="28"/>
        </w:rPr>
        <w:t xml:space="preserve"> карт</w:t>
      </w:r>
      <w:r w:rsidR="00412A4F">
        <w:rPr>
          <w:rFonts w:ascii="Times New Roman" w:hAnsi="Times New Roman"/>
          <w:sz w:val="28"/>
          <w:szCs w:val="28"/>
        </w:rPr>
        <w:t>ами</w:t>
      </w:r>
      <w:r w:rsidR="00412A4F" w:rsidRPr="00412A4F">
        <w:rPr>
          <w:rFonts w:ascii="Times New Roman" w:hAnsi="Times New Roman"/>
          <w:sz w:val="28"/>
          <w:szCs w:val="28"/>
        </w:rPr>
        <w:t>»)</w:t>
      </w:r>
      <w:r w:rsidR="00412A4F">
        <w:rPr>
          <w:rFonts w:ascii="Times New Roman" w:hAnsi="Times New Roman"/>
          <w:sz w:val="28"/>
          <w:szCs w:val="28"/>
        </w:rPr>
        <w:t xml:space="preserve"> </w:t>
      </w:r>
      <w:r w:rsidR="00412A4F" w:rsidRPr="00412A4F">
        <w:rPr>
          <w:rFonts w:ascii="Times New Roman" w:hAnsi="Times New Roman"/>
          <w:sz w:val="28"/>
          <w:szCs w:val="28"/>
        </w:rPr>
        <w:t xml:space="preserve">Чеченской Республики </w:t>
      </w:r>
      <w:r w:rsidR="00412A4F">
        <w:rPr>
          <w:rFonts w:ascii="Times New Roman" w:hAnsi="Times New Roman"/>
          <w:sz w:val="28"/>
          <w:szCs w:val="28"/>
        </w:rPr>
        <w:t xml:space="preserve">по </w:t>
      </w:r>
      <w:r w:rsidR="00412A4F" w:rsidRPr="00412A4F">
        <w:rPr>
          <w:rFonts w:ascii="Times New Roman" w:hAnsi="Times New Roman"/>
          <w:sz w:val="28"/>
          <w:szCs w:val="28"/>
        </w:rPr>
        <w:t>изменени</w:t>
      </w:r>
      <w:r w:rsidR="00412A4F">
        <w:rPr>
          <w:rFonts w:ascii="Times New Roman" w:hAnsi="Times New Roman"/>
          <w:sz w:val="28"/>
          <w:szCs w:val="28"/>
        </w:rPr>
        <w:t>ю</w:t>
      </w:r>
      <w:r w:rsidR="00412A4F" w:rsidRPr="00412A4F">
        <w:rPr>
          <w:rFonts w:ascii="Times New Roman" w:hAnsi="Times New Roman"/>
          <w:sz w:val="28"/>
          <w:szCs w:val="28"/>
        </w:rPr>
        <w:t xml:space="preserve"> в отраслях социальной сферы,</w:t>
      </w:r>
      <w:r w:rsidR="00412A4F">
        <w:rPr>
          <w:rFonts w:ascii="Times New Roman" w:hAnsi="Times New Roman"/>
          <w:sz w:val="28"/>
          <w:szCs w:val="28"/>
        </w:rPr>
        <w:t xml:space="preserve"> </w:t>
      </w:r>
      <w:r w:rsidR="00412A4F" w:rsidRPr="00412A4F">
        <w:rPr>
          <w:rFonts w:ascii="Times New Roman" w:hAnsi="Times New Roman"/>
          <w:sz w:val="28"/>
          <w:szCs w:val="28"/>
        </w:rPr>
        <w:t xml:space="preserve">направленные на повышение эффективности </w:t>
      </w:r>
      <w:r w:rsidR="00412A4F">
        <w:rPr>
          <w:rFonts w:ascii="Times New Roman" w:hAnsi="Times New Roman"/>
          <w:sz w:val="28"/>
          <w:szCs w:val="28"/>
        </w:rPr>
        <w:t xml:space="preserve"> в области образования,</w:t>
      </w:r>
      <w:r w:rsidR="00412A4F" w:rsidRPr="00412A4F">
        <w:rPr>
          <w:rFonts w:ascii="Times New Roman" w:hAnsi="Times New Roman"/>
          <w:sz w:val="28"/>
          <w:szCs w:val="28"/>
        </w:rPr>
        <w:t xml:space="preserve"> науки</w:t>
      </w:r>
      <w:r w:rsidR="00412A4F">
        <w:rPr>
          <w:rFonts w:ascii="Times New Roman" w:hAnsi="Times New Roman"/>
          <w:sz w:val="28"/>
          <w:szCs w:val="28"/>
        </w:rPr>
        <w:t>, культуры, здравоохранения и социальной политики объем дополнительных необходимых средств на повышение оплаты труда отдельных категорий работников бюджетной сферы составлял 2 318 991,4 тыс. рублей, которые в результате проведенной работы с федеральным центром были в полном объеме представлены:</w:t>
      </w:r>
    </w:p>
    <w:p w:rsidR="00412A4F" w:rsidRDefault="00412A4F" w:rsidP="00C072C0">
      <w:pPr>
        <w:spacing w:after="0" w:line="360" w:lineRule="auto"/>
        <w:ind w:firstLine="567"/>
        <w:jc w:val="both"/>
        <w:rPr>
          <w:rFonts w:ascii="Times New Roman" w:hAnsi="Times New Roman"/>
          <w:sz w:val="28"/>
          <w:szCs w:val="28"/>
        </w:rPr>
      </w:pPr>
      <w:r w:rsidRPr="00412A4F">
        <w:rPr>
          <w:rFonts w:ascii="Times New Roman" w:hAnsi="Times New Roman"/>
          <w:sz w:val="28"/>
          <w:szCs w:val="28"/>
        </w:rPr>
        <w:lastRenderedPageBreak/>
        <w:t>1</w:t>
      </w:r>
      <w:r>
        <w:rPr>
          <w:rFonts w:ascii="Times New Roman" w:hAnsi="Times New Roman"/>
          <w:sz w:val="28"/>
          <w:szCs w:val="28"/>
        </w:rPr>
        <w:t> </w:t>
      </w:r>
      <w:r w:rsidRPr="00412A4F">
        <w:rPr>
          <w:rFonts w:ascii="Times New Roman" w:hAnsi="Times New Roman"/>
          <w:sz w:val="28"/>
          <w:szCs w:val="28"/>
        </w:rPr>
        <w:t>625</w:t>
      </w:r>
      <w:r>
        <w:rPr>
          <w:rFonts w:ascii="Times New Roman" w:hAnsi="Times New Roman"/>
          <w:sz w:val="28"/>
          <w:szCs w:val="28"/>
        </w:rPr>
        <w:t xml:space="preserve"> </w:t>
      </w:r>
      <w:r w:rsidRPr="00412A4F">
        <w:rPr>
          <w:rFonts w:ascii="Times New Roman" w:hAnsi="Times New Roman"/>
          <w:sz w:val="28"/>
          <w:szCs w:val="28"/>
        </w:rPr>
        <w:t>810,7</w:t>
      </w:r>
      <w:r>
        <w:rPr>
          <w:rFonts w:ascii="Times New Roman" w:hAnsi="Times New Roman"/>
          <w:sz w:val="28"/>
          <w:szCs w:val="28"/>
        </w:rPr>
        <w:t xml:space="preserve"> тыс. рублей – в виде дотаций на поддержку мер по обеспечению сбалансированности из федерального бюджета бюджету Чеченской Республики;</w:t>
      </w:r>
    </w:p>
    <w:p w:rsidR="00412A4F" w:rsidRDefault="00412A4F" w:rsidP="00412A4F">
      <w:pPr>
        <w:spacing w:after="0" w:line="360" w:lineRule="auto"/>
        <w:ind w:firstLine="567"/>
        <w:jc w:val="both"/>
        <w:rPr>
          <w:rFonts w:ascii="Times New Roman" w:hAnsi="Times New Roman"/>
          <w:sz w:val="28"/>
          <w:szCs w:val="28"/>
        </w:rPr>
      </w:pPr>
      <w:r>
        <w:rPr>
          <w:rFonts w:ascii="Times New Roman" w:hAnsi="Times New Roman"/>
          <w:sz w:val="28"/>
          <w:szCs w:val="28"/>
        </w:rPr>
        <w:t>692 025,</w:t>
      </w:r>
      <w:r w:rsidR="009242DF">
        <w:rPr>
          <w:rFonts w:ascii="Times New Roman" w:hAnsi="Times New Roman"/>
          <w:sz w:val="28"/>
          <w:szCs w:val="28"/>
        </w:rPr>
        <w:t>6</w:t>
      </w:r>
      <w:r>
        <w:rPr>
          <w:rFonts w:ascii="Times New Roman" w:hAnsi="Times New Roman"/>
          <w:sz w:val="28"/>
          <w:szCs w:val="28"/>
        </w:rPr>
        <w:t xml:space="preserve"> тыс. рублей – в виде привлечения бюджетного кредита из федерального бюджета бюджету Чеченской Республики на повышение оплаты труда отдельных категорий работников бюджетной сферы.</w:t>
      </w:r>
    </w:p>
    <w:p w:rsidR="001E04F5" w:rsidRDefault="001E04F5" w:rsidP="00412A4F">
      <w:pPr>
        <w:spacing w:after="0" w:line="360" w:lineRule="auto"/>
        <w:ind w:firstLine="567"/>
        <w:jc w:val="both"/>
        <w:rPr>
          <w:rFonts w:ascii="Times New Roman" w:hAnsi="Times New Roman"/>
          <w:sz w:val="28"/>
          <w:szCs w:val="28"/>
        </w:rPr>
      </w:pPr>
      <w:r>
        <w:rPr>
          <w:rFonts w:ascii="Times New Roman" w:hAnsi="Times New Roman"/>
          <w:sz w:val="28"/>
          <w:szCs w:val="28"/>
        </w:rPr>
        <w:t xml:space="preserve">Фактический фонд оплаты труда за 2014 год (без начислений) по отдельным категориям работников бюджетной сферы (включая фонд оплаты труда доводимый в объемах субсидий на выполнение государственных и муниципальных заданий государственных и муниципальных бюджетных и автономных учреждений) составил </w:t>
      </w:r>
      <w:r w:rsidRPr="001E04F5">
        <w:rPr>
          <w:rFonts w:ascii="Times New Roman" w:hAnsi="Times New Roman"/>
          <w:sz w:val="28"/>
          <w:szCs w:val="28"/>
        </w:rPr>
        <w:t>9 980 619,1</w:t>
      </w:r>
      <w:r>
        <w:rPr>
          <w:rFonts w:ascii="Times New Roman" w:hAnsi="Times New Roman"/>
          <w:sz w:val="28"/>
          <w:szCs w:val="28"/>
        </w:rPr>
        <w:t xml:space="preserve"> тыс. рублей, что позволило достичь установленные показатели вышеуказанных «дорожных карт».</w:t>
      </w:r>
    </w:p>
    <w:p w:rsidR="00B61000" w:rsidRDefault="00B61000" w:rsidP="00412A4F">
      <w:pPr>
        <w:spacing w:after="0" w:line="360" w:lineRule="auto"/>
        <w:ind w:firstLine="567"/>
        <w:jc w:val="both"/>
        <w:rPr>
          <w:rFonts w:ascii="Times New Roman" w:hAnsi="Times New Roman"/>
          <w:sz w:val="28"/>
          <w:szCs w:val="28"/>
        </w:rPr>
      </w:pPr>
    </w:p>
    <w:p w:rsidR="00B61000" w:rsidRDefault="00B61000" w:rsidP="00412A4F">
      <w:pPr>
        <w:spacing w:after="0" w:line="360" w:lineRule="auto"/>
        <w:ind w:firstLine="567"/>
        <w:jc w:val="both"/>
        <w:rPr>
          <w:rFonts w:ascii="Times New Roman" w:hAnsi="Times New Roman"/>
          <w:sz w:val="28"/>
          <w:szCs w:val="28"/>
        </w:rPr>
      </w:pPr>
    </w:p>
    <w:p w:rsidR="00B61000" w:rsidRDefault="00B61000" w:rsidP="00412A4F">
      <w:pPr>
        <w:spacing w:after="0" w:line="360" w:lineRule="auto"/>
        <w:ind w:firstLine="567"/>
        <w:jc w:val="both"/>
        <w:rPr>
          <w:rFonts w:ascii="Times New Roman" w:hAnsi="Times New Roman"/>
          <w:sz w:val="28"/>
          <w:szCs w:val="28"/>
        </w:rPr>
      </w:pPr>
    </w:p>
    <w:p w:rsidR="00B61000" w:rsidRDefault="00B61000" w:rsidP="00412A4F">
      <w:pPr>
        <w:spacing w:after="0" w:line="360" w:lineRule="auto"/>
        <w:ind w:firstLine="567"/>
        <w:jc w:val="both"/>
        <w:rPr>
          <w:rFonts w:ascii="Times New Roman" w:hAnsi="Times New Roman"/>
          <w:sz w:val="28"/>
          <w:szCs w:val="28"/>
        </w:rPr>
      </w:pPr>
    </w:p>
    <w:p w:rsidR="00B61000" w:rsidRDefault="00B61000" w:rsidP="00412A4F">
      <w:pPr>
        <w:spacing w:after="0" w:line="360" w:lineRule="auto"/>
        <w:ind w:firstLine="567"/>
        <w:jc w:val="both"/>
        <w:rPr>
          <w:rFonts w:ascii="Times New Roman" w:hAnsi="Times New Roman"/>
          <w:sz w:val="28"/>
          <w:szCs w:val="28"/>
        </w:rPr>
      </w:pPr>
    </w:p>
    <w:p w:rsidR="00C072C0" w:rsidRDefault="00C072C0" w:rsidP="00412A4F">
      <w:pPr>
        <w:spacing w:after="0" w:line="360" w:lineRule="auto"/>
        <w:ind w:firstLine="567"/>
        <w:jc w:val="both"/>
        <w:rPr>
          <w:rFonts w:ascii="Times New Roman" w:hAnsi="Times New Roman"/>
          <w:sz w:val="28"/>
          <w:szCs w:val="28"/>
        </w:rPr>
      </w:pPr>
    </w:p>
    <w:p w:rsidR="00C072C0" w:rsidRDefault="00C072C0" w:rsidP="00412A4F">
      <w:pPr>
        <w:spacing w:after="0" w:line="360" w:lineRule="auto"/>
        <w:ind w:firstLine="567"/>
        <w:jc w:val="both"/>
        <w:rPr>
          <w:rFonts w:ascii="Times New Roman" w:hAnsi="Times New Roman"/>
          <w:sz w:val="28"/>
          <w:szCs w:val="28"/>
        </w:rPr>
      </w:pPr>
    </w:p>
    <w:p w:rsidR="00C072C0" w:rsidRDefault="00C072C0" w:rsidP="00412A4F">
      <w:pPr>
        <w:spacing w:after="0" w:line="360" w:lineRule="auto"/>
        <w:ind w:firstLine="567"/>
        <w:jc w:val="both"/>
        <w:rPr>
          <w:rFonts w:ascii="Times New Roman" w:hAnsi="Times New Roman"/>
          <w:sz w:val="28"/>
          <w:szCs w:val="28"/>
        </w:rPr>
      </w:pPr>
    </w:p>
    <w:p w:rsidR="00C072C0" w:rsidRDefault="00C072C0" w:rsidP="00412A4F">
      <w:pPr>
        <w:spacing w:after="0" w:line="360" w:lineRule="auto"/>
        <w:ind w:firstLine="567"/>
        <w:jc w:val="both"/>
        <w:rPr>
          <w:rFonts w:ascii="Times New Roman" w:hAnsi="Times New Roman"/>
          <w:sz w:val="28"/>
          <w:szCs w:val="28"/>
        </w:rPr>
      </w:pPr>
    </w:p>
    <w:p w:rsidR="00C072C0" w:rsidRDefault="00C072C0" w:rsidP="00412A4F">
      <w:pPr>
        <w:spacing w:after="0" w:line="360" w:lineRule="auto"/>
        <w:ind w:firstLine="567"/>
        <w:jc w:val="both"/>
        <w:rPr>
          <w:rFonts w:ascii="Times New Roman" w:hAnsi="Times New Roman"/>
          <w:sz w:val="28"/>
          <w:szCs w:val="28"/>
        </w:rPr>
      </w:pPr>
    </w:p>
    <w:p w:rsidR="00C072C0" w:rsidRDefault="00C072C0" w:rsidP="00412A4F">
      <w:pPr>
        <w:spacing w:after="0" w:line="360" w:lineRule="auto"/>
        <w:ind w:firstLine="567"/>
        <w:jc w:val="both"/>
        <w:rPr>
          <w:rFonts w:ascii="Times New Roman" w:hAnsi="Times New Roman"/>
          <w:sz w:val="28"/>
          <w:szCs w:val="28"/>
        </w:rPr>
      </w:pPr>
    </w:p>
    <w:p w:rsidR="00C072C0" w:rsidRDefault="00C072C0" w:rsidP="00412A4F">
      <w:pPr>
        <w:spacing w:after="0" w:line="360" w:lineRule="auto"/>
        <w:ind w:firstLine="567"/>
        <w:jc w:val="both"/>
        <w:rPr>
          <w:rFonts w:ascii="Times New Roman" w:hAnsi="Times New Roman"/>
          <w:sz w:val="28"/>
          <w:szCs w:val="28"/>
        </w:rPr>
      </w:pPr>
    </w:p>
    <w:p w:rsidR="00C072C0" w:rsidRDefault="00C072C0" w:rsidP="00412A4F">
      <w:pPr>
        <w:spacing w:after="0" w:line="360" w:lineRule="auto"/>
        <w:ind w:firstLine="567"/>
        <w:jc w:val="both"/>
        <w:rPr>
          <w:rFonts w:ascii="Times New Roman" w:hAnsi="Times New Roman"/>
          <w:sz w:val="28"/>
          <w:szCs w:val="28"/>
        </w:rPr>
      </w:pPr>
    </w:p>
    <w:p w:rsidR="00C072C0" w:rsidRDefault="00C072C0" w:rsidP="00412A4F">
      <w:pPr>
        <w:spacing w:after="0" w:line="360" w:lineRule="auto"/>
        <w:ind w:firstLine="567"/>
        <w:jc w:val="both"/>
        <w:rPr>
          <w:rFonts w:ascii="Times New Roman" w:hAnsi="Times New Roman"/>
          <w:sz w:val="28"/>
          <w:szCs w:val="28"/>
        </w:rPr>
      </w:pPr>
    </w:p>
    <w:p w:rsidR="00C072C0" w:rsidRDefault="00C072C0" w:rsidP="00412A4F">
      <w:pPr>
        <w:spacing w:after="0" w:line="360" w:lineRule="auto"/>
        <w:ind w:firstLine="567"/>
        <w:jc w:val="both"/>
        <w:rPr>
          <w:rFonts w:ascii="Times New Roman" w:hAnsi="Times New Roman"/>
          <w:sz w:val="28"/>
          <w:szCs w:val="28"/>
        </w:rPr>
      </w:pPr>
    </w:p>
    <w:p w:rsidR="00C072C0" w:rsidRDefault="00C072C0" w:rsidP="00412A4F">
      <w:pPr>
        <w:spacing w:after="0" w:line="360" w:lineRule="auto"/>
        <w:ind w:firstLine="567"/>
        <w:jc w:val="both"/>
        <w:rPr>
          <w:rFonts w:ascii="Times New Roman" w:hAnsi="Times New Roman"/>
          <w:sz w:val="28"/>
          <w:szCs w:val="28"/>
        </w:rPr>
      </w:pPr>
    </w:p>
    <w:p w:rsidR="00C072C0" w:rsidRDefault="00C072C0" w:rsidP="00412A4F">
      <w:pPr>
        <w:spacing w:after="0" w:line="360" w:lineRule="auto"/>
        <w:ind w:firstLine="567"/>
        <w:jc w:val="both"/>
        <w:rPr>
          <w:rFonts w:ascii="Times New Roman" w:hAnsi="Times New Roman"/>
          <w:sz w:val="28"/>
          <w:szCs w:val="28"/>
        </w:rPr>
      </w:pPr>
    </w:p>
    <w:p w:rsidR="00C072C0" w:rsidRPr="00555C2E" w:rsidRDefault="00C072C0" w:rsidP="00412A4F">
      <w:pPr>
        <w:spacing w:after="0" w:line="360" w:lineRule="auto"/>
        <w:ind w:firstLine="567"/>
        <w:jc w:val="both"/>
        <w:rPr>
          <w:rFonts w:ascii="Times New Roman" w:hAnsi="Times New Roman"/>
          <w:sz w:val="28"/>
          <w:szCs w:val="28"/>
        </w:rPr>
      </w:pPr>
    </w:p>
    <w:p w:rsidR="00DB376E" w:rsidRPr="00DB376E" w:rsidRDefault="002D545F" w:rsidP="00DB376E">
      <w:pPr>
        <w:ind w:firstLine="708"/>
        <w:jc w:val="center"/>
        <w:rPr>
          <w:rFonts w:ascii="Times New Roman" w:hAnsi="Times New Roman" w:cs="Times New Roman"/>
          <w:b/>
          <w:sz w:val="28"/>
          <w:szCs w:val="28"/>
        </w:rPr>
      </w:pPr>
      <w:r>
        <w:rPr>
          <w:rFonts w:ascii="Times New Roman" w:hAnsi="Times New Roman" w:cs="Times New Roman"/>
          <w:b/>
          <w:sz w:val="28"/>
          <w:szCs w:val="28"/>
        </w:rPr>
        <w:lastRenderedPageBreak/>
        <w:t>2.5</w:t>
      </w:r>
      <w:r w:rsidR="00392F82">
        <w:rPr>
          <w:rFonts w:ascii="Times New Roman" w:hAnsi="Times New Roman" w:cs="Times New Roman"/>
          <w:b/>
          <w:sz w:val="28"/>
          <w:szCs w:val="28"/>
        </w:rPr>
        <w:t xml:space="preserve">. </w:t>
      </w:r>
      <w:r w:rsidR="00946554">
        <w:rPr>
          <w:rFonts w:ascii="Times New Roman" w:hAnsi="Times New Roman" w:cs="Times New Roman"/>
          <w:b/>
          <w:sz w:val="28"/>
          <w:szCs w:val="28"/>
        </w:rPr>
        <w:t>Финансовый контроль исполнения консол</w:t>
      </w:r>
      <w:r w:rsidR="00D82FA3">
        <w:rPr>
          <w:rFonts w:ascii="Times New Roman" w:hAnsi="Times New Roman" w:cs="Times New Roman"/>
          <w:b/>
          <w:sz w:val="28"/>
          <w:szCs w:val="28"/>
        </w:rPr>
        <w:t>идированного бюджета Чеченской Р</w:t>
      </w:r>
      <w:r w:rsidR="00946554">
        <w:rPr>
          <w:rFonts w:ascii="Times New Roman" w:hAnsi="Times New Roman" w:cs="Times New Roman"/>
          <w:b/>
          <w:sz w:val="28"/>
          <w:szCs w:val="28"/>
        </w:rPr>
        <w:t xml:space="preserve">еспублики </w:t>
      </w:r>
      <w:r w:rsidR="00DB376E" w:rsidRPr="00DB376E">
        <w:rPr>
          <w:rFonts w:ascii="Times New Roman" w:hAnsi="Times New Roman" w:cs="Times New Roman"/>
          <w:b/>
          <w:sz w:val="28"/>
          <w:szCs w:val="28"/>
        </w:rPr>
        <w:t>за 201</w:t>
      </w:r>
      <w:r w:rsidR="004B5D84">
        <w:rPr>
          <w:rFonts w:ascii="Times New Roman" w:hAnsi="Times New Roman" w:cs="Times New Roman"/>
          <w:b/>
          <w:sz w:val="28"/>
          <w:szCs w:val="28"/>
        </w:rPr>
        <w:t>4</w:t>
      </w:r>
      <w:r w:rsidR="00DB376E">
        <w:rPr>
          <w:rFonts w:ascii="Times New Roman" w:hAnsi="Times New Roman" w:cs="Times New Roman"/>
          <w:b/>
          <w:sz w:val="28"/>
          <w:szCs w:val="28"/>
        </w:rPr>
        <w:t xml:space="preserve"> год</w:t>
      </w:r>
    </w:p>
    <w:p w:rsidR="00DB376E" w:rsidRPr="00DB376E" w:rsidRDefault="00DB376E" w:rsidP="005E33B7">
      <w:pPr>
        <w:spacing w:after="0" w:line="360" w:lineRule="auto"/>
        <w:ind w:firstLine="708"/>
        <w:jc w:val="both"/>
        <w:rPr>
          <w:rFonts w:ascii="Times New Roman" w:hAnsi="Times New Roman" w:cs="Times New Roman"/>
          <w:sz w:val="28"/>
          <w:szCs w:val="28"/>
        </w:rPr>
      </w:pPr>
      <w:r w:rsidRPr="00DB376E">
        <w:rPr>
          <w:rFonts w:ascii="Times New Roman" w:hAnsi="Times New Roman" w:cs="Times New Roman"/>
          <w:sz w:val="28"/>
          <w:szCs w:val="28"/>
        </w:rPr>
        <w:t>В 201</w:t>
      </w:r>
      <w:r w:rsidR="009669FF">
        <w:rPr>
          <w:rFonts w:ascii="Times New Roman" w:hAnsi="Times New Roman" w:cs="Times New Roman"/>
          <w:sz w:val="28"/>
          <w:szCs w:val="28"/>
        </w:rPr>
        <w:t>4</w:t>
      </w:r>
      <w:r w:rsidRPr="00DB376E">
        <w:rPr>
          <w:rFonts w:ascii="Times New Roman" w:hAnsi="Times New Roman" w:cs="Times New Roman"/>
          <w:sz w:val="28"/>
          <w:szCs w:val="28"/>
        </w:rPr>
        <w:t xml:space="preserve"> году контрольно-реви</w:t>
      </w:r>
      <w:r w:rsidR="00D42F7C">
        <w:rPr>
          <w:rFonts w:ascii="Times New Roman" w:hAnsi="Times New Roman" w:cs="Times New Roman"/>
          <w:sz w:val="28"/>
          <w:szCs w:val="28"/>
        </w:rPr>
        <w:t>зионный департамент</w:t>
      </w:r>
      <w:r w:rsidR="009669FF">
        <w:rPr>
          <w:rFonts w:ascii="Times New Roman" w:hAnsi="Times New Roman" w:cs="Times New Roman"/>
          <w:sz w:val="28"/>
          <w:szCs w:val="28"/>
        </w:rPr>
        <w:t xml:space="preserve"> Министерства финансов Чеченской Республики</w:t>
      </w:r>
      <w:r w:rsidR="00D42F7C">
        <w:rPr>
          <w:rFonts w:ascii="Times New Roman" w:hAnsi="Times New Roman" w:cs="Times New Roman"/>
          <w:sz w:val="28"/>
          <w:szCs w:val="28"/>
        </w:rPr>
        <w:t xml:space="preserve"> осуществлял</w:t>
      </w:r>
      <w:r w:rsidRPr="00DB376E">
        <w:rPr>
          <w:rFonts w:ascii="Times New Roman" w:hAnsi="Times New Roman" w:cs="Times New Roman"/>
          <w:sz w:val="28"/>
          <w:szCs w:val="28"/>
        </w:rPr>
        <w:t xml:space="preserve"> контрольно-ревизионную деятельность в соответствии с законодательством Российской Федерации, Чеченской Республики, на основании плана контрольно-ревизионной работы Министерства финансов Чеченской Республики на 201</w:t>
      </w:r>
      <w:r w:rsidR="009669FF">
        <w:rPr>
          <w:rFonts w:ascii="Times New Roman" w:hAnsi="Times New Roman" w:cs="Times New Roman"/>
          <w:sz w:val="28"/>
          <w:szCs w:val="28"/>
        </w:rPr>
        <w:t>4</w:t>
      </w:r>
      <w:r w:rsidRPr="00DB376E">
        <w:rPr>
          <w:rFonts w:ascii="Times New Roman" w:hAnsi="Times New Roman" w:cs="Times New Roman"/>
          <w:sz w:val="28"/>
          <w:szCs w:val="28"/>
        </w:rPr>
        <w:t xml:space="preserve"> год, утвержденного распоряжением Правительства Чеченской Республики от </w:t>
      </w:r>
      <w:r w:rsidR="009669FF">
        <w:rPr>
          <w:rFonts w:ascii="Times New Roman" w:hAnsi="Times New Roman" w:cs="Times New Roman"/>
          <w:sz w:val="28"/>
          <w:szCs w:val="28"/>
        </w:rPr>
        <w:t>31.12.2013 года №</w:t>
      </w:r>
      <w:r w:rsidR="009669FF" w:rsidRPr="009669FF">
        <w:rPr>
          <w:rFonts w:ascii="Times New Roman" w:hAnsi="Times New Roman" w:cs="Times New Roman"/>
          <w:sz w:val="28"/>
          <w:szCs w:val="28"/>
        </w:rPr>
        <w:t>435-</w:t>
      </w:r>
      <w:r w:rsidR="009669FF">
        <w:rPr>
          <w:rFonts w:ascii="Times New Roman" w:hAnsi="Times New Roman" w:cs="Times New Roman"/>
          <w:sz w:val="28"/>
          <w:szCs w:val="28"/>
        </w:rPr>
        <w:t>р.</w:t>
      </w:r>
      <w:r w:rsidR="00D42F7C">
        <w:rPr>
          <w:rFonts w:ascii="Times New Roman" w:hAnsi="Times New Roman" w:cs="Times New Roman"/>
          <w:sz w:val="28"/>
          <w:szCs w:val="28"/>
        </w:rPr>
        <w:t xml:space="preserve"> </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В соответствии с полномочиями контрольно-ревизионный департамент осуществляет функции по осуществлению контроля и надзора за соблюдением законодательства Российской Федерации и Чеченской Республики при использовании средств республиканского бюджета, средств государственных внебюджетных фондов, а также материальных ценностей, находящихся в республиканской собственности и иные полномочия, предусмотренные Положением о контрольно-ревизионном департаменте и Административным регламентом.</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В 2014 году контрольно-ревизионным департаментом Министерства финансов Чеченской Республики охвачено ревизиями (проверками) 422 учреждений и предприятий, из них по плану контрольно-ревизионной работы Министерства финансов Чеченской Республики на 2014 год, утвержденному распоряжением Правительства Чеченской Республики от 31.12.2013</w:t>
      </w:r>
      <w:r>
        <w:rPr>
          <w:rFonts w:ascii="Times New Roman" w:hAnsi="Times New Roman" w:cs="Times New Roman"/>
          <w:sz w:val="28"/>
          <w:szCs w:val="28"/>
        </w:rPr>
        <w:t xml:space="preserve"> </w:t>
      </w:r>
      <w:r w:rsidRPr="009669FF">
        <w:rPr>
          <w:rFonts w:ascii="Times New Roman" w:hAnsi="Times New Roman" w:cs="Times New Roman"/>
          <w:sz w:val="28"/>
          <w:szCs w:val="28"/>
        </w:rPr>
        <w:t>г</w:t>
      </w:r>
      <w:r>
        <w:rPr>
          <w:rFonts w:ascii="Times New Roman" w:hAnsi="Times New Roman" w:cs="Times New Roman"/>
          <w:sz w:val="28"/>
          <w:szCs w:val="28"/>
        </w:rPr>
        <w:t>ода</w:t>
      </w:r>
      <w:r w:rsidRPr="009669FF">
        <w:rPr>
          <w:rFonts w:ascii="Times New Roman" w:hAnsi="Times New Roman" w:cs="Times New Roman"/>
          <w:sz w:val="28"/>
          <w:szCs w:val="28"/>
        </w:rPr>
        <w:t xml:space="preserve"> №</w:t>
      </w:r>
      <w:r>
        <w:rPr>
          <w:rFonts w:ascii="Times New Roman" w:hAnsi="Times New Roman" w:cs="Times New Roman"/>
          <w:sz w:val="28"/>
          <w:szCs w:val="28"/>
        </w:rPr>
        <w:t> </w:t>
      </w:r>
      <w:r w:rsidR="007D7E8C">
        <w:rPr>
          <w:rFonts w:ascii="Times New Roman" w:hAnsi="Times New Roman" w:cs="Times New Roman"/>
          <w:sz w:val="28"/>
          <w:szCs w:val="28"/>
        </w:rPr>
        <w:t xml:space="preserve">435-р – 403 </w:t>
      </w:r>
      <w:r w:rsidRPr="009669FF">
        <w:rPr>
          <w:rFonts w:ascii="Times New Roman" w:hAnsi="Times New Roman" w:cs="Times New Roman"/>
          <w:sz w:val="28"/>
          <w:szCs w:val="28"/>
        </w:rPr>
        <w:t>ревизий, 19 проверок по обращениям органов прокуратуры и правоохранительных органов и других органов государственной власти.</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Из проведенных 422 ревизий (проверок) в 351 учреждениях и предприятиях выявлены нарушения законодательства в финансово-бюджетной сфере в том числе:</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использовании средств республиканского бюджета 208;</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использовании средств территориальных государственных внебюджетных фондов 5;</w:t>
      </w:r>
      <w:r w:rsidRPr="009669FF">
        <w:rPr>
          <w:rFonts w:ascii="Times New Roman" w:hAnsi="Times New Roman" w:cs="Times New Roman"/>
          <w:sz w:val="28"/>
          <w:szCs w:val="28"/>
        </w:rPr>
        <w:tab/>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lastRenderedPageBreak/>
        <w:t>- в использовании средств бюджета муниципального образования 72;</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использовании средств, полученных бюджетными учреждениями от предпринимательской и иной приносящей доход деятельности 6;</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использовании прочих средств 60;</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Количество выявленных нарушений нормативно-правовых актов РФ и ЧР по бухгалтерскому учету и отчетности 803, в том числе 18 нарушений Федерального закона № 94-ФЗ.</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Количество устраненных в ходе ревизии нарушений нормативно-правовых актов РФ и ЧР по бухгалтерскому учету и отчетности 33.</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Сумма выявленных финансовых нарушений 943 412 206 руб., в том числе:</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использовании средств республиканского бюджета 402 921 757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использовании средств территориальных государственных внебюджетных фондов 2 044 759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использовании средств бюджета муниципального образования 315 208 996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полученных бюджетными учреждениями от предпринимательской и иной приносящей доход деятельности 18 071 398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использовании прочих средств 205 162 296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Из них:</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1. Нецелевое использование средств 94 381 627 руб., в том числе:</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средств республиканского бюджета 186 650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средств бюджета муниципального образования 94 194 977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xml:space="preserve">2. Неэффективное использование материальных ресурсов и денежных средств 162 268 111 руб., в том числе: </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средств республиканского бюджета 161 363 814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средств бюджета муниципального образования 904 297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xml:space="preserve">       3. Неправомерное расходование денежных средств и материальных ресурсов 8 381 195 руб., в том числе:</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средств республиканского бюджета 2 749 878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lastRenderedPageBreak/>
        <w:t>- средств территориальных государственных внебюджетных фондов 78 239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средств бюджета муниципального образования 4 242 715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средств, полученных бюджетными учреждениями от предпринимательской и иной приносящей доход деятельности 405 552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прочих средств 904 811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4. Недостача денежных средств 4 273 руб. в том числе:</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средств республиканского бюджета 2 555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средств территориальных государственных внебюджетных фондов 1 718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5. Недостача материальных ресурсов 349 482 руб. в том числе:</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приобретенных за счет средств республиканского бюджета 339 532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приобретенных за счет средств территориальных государственных внебюджетных фондов 3 231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приобретенных за счет средств, полученных бюджетными учреждениями от предпринимательской и иной приносящей доход деятельности 6 719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6. Недопоступление налоговых платежей в бюджет 4 043 586 руб., в том числе:</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федеральный бюджет 2 391 076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республиканский бюджет 1 612 910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бюджет муниципального образования 39 600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7. Недопоступление платежей в государственные внебюджетные фонды 8 065 392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8. Прочие нарушения 614 738 645 руб., в том числе:</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использовании средств республиканского бюджета 225 788 972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использовании средств территориальных государственных внебюджетных фондов 1 059 649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lastRenderedPageBreak/>
        <w:t>- в использовании средств бюджета муниципального образования 208 793 961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полученных бюджетными учреждениями от предпринимательской и иной приносящей доход деятельности 17 659 127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использовании прочих средств 161 436 936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9. Денежные средства, использованные с нарушением требований Федерального закона от 21.07.2005г. № 94-ФЗ 51 179 893 руб., в том числе:</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использовании средств республиканского бюджета 8 158 014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использовании средств территориальных государственных внебюджетных фондов 905 153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использовании средств бюджета муниципального образования 7 660 000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использовании прочих средств 34 456 727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По всем фактам выявленных нарушений материалы направлены в Управление Федеральной антимонопольной службы по Чеченской Республике.</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Передано органам прокуратуры и правоохранительным органам, вышестоящим органам материалы ревизий (проверок) 22, в том числе:</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органам прокуратуры ЧР 16;</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следственному комитету 4;</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Главе и Правительству ЧР 2.</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Сумма выявленных финансовых нарушений по результатам ревизий (проверок) по обращениям органов прокуратуры и правоохранительных органов 151 895 807 руб., в том числе:</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использование средств бюджета муниципального образования 84 394 977руб.;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использовании прочих средств 67 500 830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Сумма выявленных финансовых нарушений по результатам ревизий (проверок) переданных органам прокуратуры и правоохранительным органам по инициативе КРД – 78 256 312 руб., в том числе:</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lastRenderedPageBreak/>
        <w:t>- в использовании средств республиканского бюджета 2 050 800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средств бюджета муниципального образования 34 403 338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в использовании прочих средств 41 802 174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Количество материалов ревизий и проверок, направленных в другие органы для наложения административного взыскания 8, в том числе:</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 федеральную антимонопольную службу 8.</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Возмещено средств, использованных с нарушением законодательства, дополнительно поступило платежей, взыскано штрафных санкций и предотвращено потерь по результатам проведенных ревизий и проверок 639 408 руб., в том числе:</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ab/>
        <w:t>- средств республиканского бюджета 315 699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ab/>
        <w:t>- средств территориальных государственных внебюджетных фондов 1 718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ab/>
        <w:t>- средств, полученных бюджетными учреждениями от предпринимательской и иной приносящей доход деятельности 257 932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ab/>
        <w:t>- прочих средств 64 059 руб.</w:t>
      </w:r>
    </w:p>
    <w:p w:rsidR="009669FF" w:rsidRPr="009669FF" w:rsidRDefault="009669FF" w:rsidP="009669FF">
      <w:pPr>
        <w:spacing w:after="0" w:line="360" w:lineRule="auto"/>
        <w:ind w:firstLine="709"/>
        <w:jc w:val="both"/>
        <w:rPr>
          <w:rFonts w:ascii="Times New Roman" w:hAnsi="Times New Roman" w:cs="Times New Roman"/>
          <w:sz w:val="28"/>
          <w:szCs w:val="28"/>
        </w:rPr>
      </w:pPr>
      <w:r w:rsidRPr="009669FF">
        <w:rPr>
          <w:rFonts w:ascii="Times New Roman" w:hAnsi="Times New Roman" w:cs="Times New Roman"/>
          <w:sz w:val="28"/>
          <w:szCs w:val="28"/>
        </w:rPr>
        <w:t>Направлено 333 предписаний по устранению выявленных нарушений бюджетного законодательства Российской Федерации.</w:t>
      </w:r>
    </w:p>
    <w:p w:rsidR="00DB376E" w:rsidRPr="00DB376E" w:rsidRDefault="009669FF" w:rsidP="009669FF">
      <w:pPr>
        <w:spacing w:after="0" w:line="360" w:lineRule="auto"/>
        <w:ind w:firstLine="709"/>
        <w:jc w:val="both"/>
        <w:rPr>
          <w:rFonts w:ascii="Times New Roman" w:hAnsi="Times New Roman" w:cs="Times New Roman"/>
          <w:color w:val="FF0000"/>
          <w:sz w:val="28"/>
          <w:szCs w:val="28"/>
        </w:rPr>
      </w:pPr>
      <w:r w:rsidRPr="009669FF">
        <w:rPr>
          <w:rFonts w:ascii="Times New Roman" w:hAnsi="Times New Roman" w:cs="Times New Roman"/>
          <w:sz w:val="28"/>
          <w:szCs w:val="28"/>
        </w:rPr>
        <w:t>Направлено 333 представлений о ненадлежащем исполнении бюджета и применении мер по недопущению в дальнейшем нарушений требований бюджетного законодательства Российской Федерации.</w:t>
      </w:r>
    </w:p>
    <w:p w:rsidR="008D5D14" w:rsidRDefault="008D5D14">
      <w:pPr>
        <w:rPr>
          <w:rFonts w:ascii="Times New Roman" w:hAnsi="Times New Roman" w:cs="Times New Roman"/>
          <w:sz w:val="28"/>
          <w:szCs w:val="28"/>
        </w:rPr>
      </w:pPr>
      <w:r>
        <w:rPr>
          <w:rFonts w:ascii="Times New Roman" w:hAnsi="Times New Roman" w:cs="Times New Roman"/>
          <w:sz w:val="28"/>
          <w:szCs w:val="28"/>
        </w:rPr>
        <w:br w:type="page"/>
      </w:r>
    </w:p>
    <w:p w:rsidR="00940A43" w:rsidRDefault="00940A43" w:rsidP="002C11D3">
      <w:pPr>
        <w:spacing w:line="360" w:lineRule="auto"/>
        <w:jc w:val="center"/>
        <w:rPr>
          <w:rFonts w:ascii="Times New Roman" w:hAnsi="Times New Roman" w:cs="Times New Roman"/>
          <w:b/>
          <w:sz w:val="28"/>
        </w:rPr>
      </w:pPr>
    </w:p>
    <w:p w:rsidR="00B61000" w:rsidRDefault="00B61000" w:rsidP="002C11D3">
      <w:pPr>
        <w:spacing w:line="360" w:lineRule="auto"/>
        <w:jc w:val="center"/>
        <w:rPr>
          <w:rFonts w:ascii="Times New Roman" w:hAnsi="Times New Roman" w:cs="Times New Roman"/>
          <w:b/>
          <w:sz w:val="28"/>
        </w:rPr>
      </w:pPr>
    </w:p>
    <w:p w:rsidR="00B61000" w:rsidRDefault="00B61000" w:rsidP="002C11D3">
      <w:pPr>
        <w:spacing w:line="360" w:lineRule="auto"/>
        <w:jc w:val="center"/>
        <w:rPr>
          <w:rFonts w:ascii="Times New Roman" w:hAnsi="Times New Roman" w:cs="Times New Roman"/>
          <w:b/>
          <w:sz w:val="28"/>
        </w:rPr>
      </w:pPr>
    </w:p>
    <w:p w:rsidR="00940A43" w:rsidRDefault="00940A43" w:rsidP="002C11D3">
      <w:pPr>
        <w:spacing w:line="360" w:lineRule="auto"/>
        <w:jc w:val="center"/>
        <w:rPr>
          <w:rFonts w:ascii="Times New Roman" w:hAnsi="Times New Roman" w:cs="Times New Roman"/>
          <w:b/>
          <w:sz w:val="28"/>
        </w:rPr>
      </w:pPr>
    </w:p>
    <w:p w:rsidR="00F6363D" w:rsidRDefault="00F6363D" w:rsidP="002C11D3">
      <w:pPr>
        <w:spacing w:line="360" w:lineRule="auto"/>
        <w:jc w:val="center"/>
        <w:rPr>
          <w:rFonts w:ascii="Times New Roman" w:hAnsi="Times New Roman" w:cs="Times New Roman"/>
          <w:b/>
          <w:sz w:val="28"/>
        </w:rPr>
      </w:pPr>
    </w:p>
    <w:p w:rsidR="00A06C52" w:rsidRDefault="00A06C52" w:rsidP="002C11D3">
      <w:pPr>
        <w:spacing w:line="360" w:lineRule="auto"/>
        <w:jc w:val="center"/>
        <w:rPr>
          <w:rFonts w:ascii="Times New Roman" w:hAnsi="Times New Roman" w:cs="Times New Roman"/>
          <w:b/>
          <w:sz w:val="28"/>
        </w:rPr>
      </w:pPr>
    </w:p>
    <w:p w:rsidR="00A06C52" w:rsidRDefault="00A06C52" w:rsidP="002C11D3">
      <w:pPr>
        <w:spacing w:line="360" w:lineRule="auto"/>
        <w:jc w:val="center"/>
        <w:rPr>
          <w:rFonts w:ascii="Times New Roman" w:hAnsi="Times New Roman" w:cs="Times New Roman"/>
          <w:b/>
          <w:sz w:val="28"/>
        </w:rPr>
      </w:pPr>
    </w:p>
    <w:p w:rsidR="00F6363D" w:rsidRDefault="00F6363D" w:rsidP="002C11D3">
      <w:pPr>
        <w:spacing w:line="360" w:lineRule="auto"/>
        <w:jc w:val="center"/>
        <w:rPr>
          <w:rFonts w:ascii="Times New Roman" w:hAnsi="Times New Roman" w:cs="Times New Roman"/>
          <w:b/>
          <w:sz w:val="28"/>
        </w:rPr>
      </w:pPr>
    </w:p>
    <w:p w:rsidR="006019D1" w:rsidRDefault="006019D1" w:rsidP="002C11D3">
      <w:pPr>
        <w:spacing w:line="360" w:lineRule="auto"/>
        <w:jc w:val="center"/>
        <w:rPr>
          <w:rFonts w:ascii="Times New Roman" w:hAnsi="Times New Roman" w:cs="Times New Roman"/>
          <w:b/>
          <w:sz w:val="28"/>
        </w:rPr>
      </w:pPr>
    </w:p>
    <w:p w:rsidR="00F6363D" w:rsidRDefault="00A242BF" w:rsidP="00F6363D">
      <w:pPr>
        <w:jc w:val="center"/>
        <w:rPr>
          <w:rFonts w:ascii="Times New Roman" w:hAnsi="Times New Roman" w:cs="Times New Roman"/>
          <w:b/>
          <w:sz w:val="28"/>
          <w:szCs w:val="28"/>
        </w:rPr>
      </w:pPr>
      <w:r>
        <w:rPr>
          <w:rFonts w:ascii="Times New Roman" w:hAnsi="Times New Roman" w:cs="Times New Roman"/>
          <w:b/>
          <w:sz w:val="28"/>
          <w:lang w:val="en-US"/>
        </w:rPr>
        <w:t>III</w:t>
      </w:r>
      <w:r w:rsidR="00231A15">
        <w:rPr>
          <w:rFonts w:ascii="Times New Roman" w:hAnsi="Times New Roman" w:cs="Times New Roman"/>
          <w:b/>
          <w:sz w:val="28"/>
        </w:rPr>
        <w:t>. СОСТОЯНИЕ</w:t>
      </w:r>
      <w:r w:rsidR="00F6363D">
        <w:rPr>
          <w:rFonts w:ascii="Times New Roman" w:hAnsi="Times New Roman" w:cs="Times New Roman"/>
          <w:b/>
          <w:sz w:val="28"/>
          <w:szCs w:val="28"/>
        </w:rPr>
        <w:t xml:space="preserve"> ФИНАНСОВОГО РЫНКА                                                           ЧЕЧЕНСКОЙ РЕСПУБЛИКИ</w:t>
      </w:r>
      <w:r w:rsidR="00F57BE5">
        <w:rPr>
          <w:rFonts w:ascii="Times New Roman" w:hAnsi="Times New Roman" w:cs="Times New Roman"/>
          <w:b/>
          <w:sz w:val="28"/>
          <w:szCs w:val="28"/>
        </w:rPr>
        <w:t xml:space="preserve">, </w:t>
      </w:r>
      <w:r w:rsidR="00231A15">
        <w:rPr>
          <w:rFonts w:ascii="Times New Roman" w:hAnsi="Times New Roman" w:cs="Times New Roman"/>
          <w:b/>
          <w:sz w:val="28"/>
          <w:szCs w:val="28"/>
        </w:rPr>
        <w:t>МЕРЫ И</w:t>
      </w:r>
      <w:r w:rsidR="00F57BE5">
        <w:rPr>
          <w:rFonts w:ascii="Times New Roman" w:hAnsi="Times New Roman" w:cs="Times New Roman"/>
          <w:b/>
          <w:sz w:val="28"/>
          <w:szCs w:val="28"/>
        </w:rPr>
        <w:t xml:space="preserve"> МЕХАНИЗМЫ                                                                 СТИМУЛИРОВАНИЯ</w:t>
      </w:r>
      <w:r w:rsidR="00F6363D">
        <w:rPr>
          <w:rFonts w:ascii="Times New Roman" w:hAnsi="Times New Roman" w:cs="Times New Roman"/>
          <w:b/>
          <w:sz w:val="28"/>
          <w:szCs w:val="28"/>
        </w:rPr>
        <w:t xml:space="preserve"> </w:t>
      </w:r>
      <w:r w:rsidR="00F57BE5">
        <w:rPr>
          <w:rFonts w:ascii="Times New Roman" w:hAnsi="Times New Roman" w:cs="Times New Roman"/>
          <w:b/>
          <w:sz w:val="28"/>
          <w:szCs w:val="28"/>
        </w:rPr>
        <w:t>ЕГО РАЗВИТИЯ</w:t>
      </w:r>
    </w:p>
    <w:p w:rsidR="006019D1" w:rsidRPr="00F6363D" w:rsidRDefault="006019D1" w:rsidP="002C11D3">
      <w:pPr>
        <w:spacing w:line="360" w:lineRule="auto"/>
        <w:jc w:val="center"/>
        <w:rPr>
          <w:rFonts w:ascii="Times New Roman" w:hAnsi="Times New Roman" w:cs="Times New Roman"/>
          <w:b/>
          <w:sz w:val="28"/>
        </w:rPr>
      </w:pPr>
    </w:p>
    <w:p w:rsidR="006019D1" w:rsidRDefault="006019D1" w:rsidP="002C11D3">
      <w:pPr>
        <w:spacing w:line="360" w:lineRule="auto"/>
        <w:jc w:val="center"/>
        <w:rPr>
          <w:rFonts w:ascii="Times New Roman" w:hAnsi="Times New Roman" w:cs="Times New Roman"/>
          <w:b/>
          <w:sz w:val="28"/>
        </w:rPr>
      </w:pPr>
    </w:p>
    <w:p w:rsidR="00F6363D" w:rsidRDefault="00F6363D" w:rsidP="002C11D3">
      <w:pPr>
        <w:spacing w:line="360" w:lineRule="auto"/>
        <w:jc w:val="center"/>
        <w:rPr>
          <w:rFonts w:ascii="Times New Roman" w:hAnsi="Times New Roman" w:cs="Times New Roman"/>
          <w:b/>
          <w:sz w:val="28"/>
        </w:rPr>
      </w:pPr>
    </w:p>
    <w:p w:rsidR="00F6363D" w:rsidRDefault="00F6363D" w:rsidP="002C11D3">
      <w:pPr>
        <w:spacing w:line="360" w:lineRule="auto"/>
        <w:jc w:val="center"/>
        <w:rPr>
          <w:rFonts w:ascii="Times New Roman" w:hAnsi="Times New Roman" w:cs="Times New Roman"/>
          <w:b/>
          <w:sz w:val="28"/>
        </w:rPr>
      </w:pPr>
    </w:p>
    <w:p w:rsidR="00F6363D" w:rsidRDefault="00F6363D" w:rsidP="002C11D3">
      <w:pPr>
        <w:spacing w:line="360" w:lineRule="auto"/>
        <w:jc w:val="center"/>
        <w:rPr>
          <w:rFonts w:ascii="Times New Roman" w:hAnsi="Times New Roman" w:cs="Times New Roman"/>
          <w:b/>
          <w:sz w:val="28"/>
        </w:rPr>
      </w:pPr>
    </w:p>
    <w:p w:rsidR="00F6363D" w:rsidRDefault="00F6363D" w:rsidP="002C11D3">
      <w:pPr>
        <w:spacing w:line="360" w:lineRule="auto"/>
        <w:jc w:val="center"/>
        <w:rPr>
          <w:rFonts w:ascii="Times New Roman" w:hAnsi="Times New Roman" w:cs="Times New Roman"/>
          <w:b/>
          <w:sz w:val="28"/>
        </w:rPr>
      </w:pPr>
    </w:p>
    <w:p w:rsidR="00F6363D" w:rsidRDefault="00F6363D" w:rsidP="002C11D3">
      <w:pPr>
        <w:spacing w:line="360" w:lineRule="auto"/>
        <w:jc w:val="center"/>
        <w:rPr>
          <w:rFonts w:ascii="Times New Roman" w:hAnsi="Times New Roman" w:cs="Times New Roman"/>
          <w:b/>
          <w:sz w:val="28"/>
        </w:rPr>
      </w:pPr>
    </w:p>
    <w:p w:rsidR="00F6363D" w:rsidRDefault="00F6363D" w:rsidP="002C11D3">
      <w:pPr>
        <w:spacing w:line="360" w:lineRule="auto"/>
        <w:jc w:val="center"/>
        <w:rPr>
          <w:rFonts w:ascii="Times New Roman" w:hAnsi="Times New Roman" w:cs="Times New Roman"/>
          <w:b/>
          <w:sz w:val="28"/>
        </w:rPr>
      </w:pPr>
    </w:p>
    <w:p w:rsidR="00F6363D" w:rsidRDefault="00F6363D" w:rsidP="002C11D3">
      <w:pPr>
        <w:spacing w:line="360" w:lineRule="auto"/>
        <w:jc w:val="center"/>
        <w:rPr>
          <w:rFonts w:ascii="Times New Roman" w:hAnsi="Times New Roman" w:cs="Times New Roman"/>
          <w:b/>
          <w:sz w:val="28"/>
        </w:rPr>
      </w:pPr>
    </w:p>
    <w:p w:rsidR="00F6363D" w:rsidRDefault="00F6363D" w:rsidP="002C11D3">
      <w:pPr>
        <w:spacing w:line="360" w:lineRule="auto"/>
        <w:jc w:val="center"/>
        <w:rPr>
          <w:rFonts w:ascii="Times New Roman" w:hAnsi="Times New Roman" w:cs="Times New Roman"/>
          <w:b/>
          <w:sz w:val="28"/>
        </w:rPr>
      </w:pPr>
    </w:p>
    <w:p w:rsidR="00F6363D" w:rsidRPr="001C4126" w:rsidRDefault="001C4126" w:rsidP="001C4126">
      <w:pPr>
        <w:spacing w:line="360" w:lineRule="auto"/>
        <w:ind w:left="720"/>
        <w:jc w:val="center"/>
        <w:rPr>
          <w:rFonts w:ascii="Times New Roman" w:hAnsi="Times New Roman" w:cs="Times New Roman"/>
          <w:b/>
          <w:sz w:val="28"/>
          <w:szCs w:val="28"/>
        </w:rPr>
      </w:pPr>
      <w:r w:rsidRPr="001C4126">
        <w:rPr>
          <w:rFonts w:ascii="Times New Roman" w:hAnsi="Times New Roman" w:cs="Times New Roman"/>
          <w:b/>
          <w:sz w:val="28"/>
          <w:szCs w:val="28"/>
        </w:rPr>
        <w:lastRenderedPageBreak/>
        <w:t>3</w:t>
      </w:r>
      <w:r>
        <w:rPr>
          <w:rFonts w:ascii="Times New Roman" w:hAnsi="Times New Roman" w:cs="Times New Roman"/>
          <w:b/>
          <w:sz w:val="28"/>
          <w:szCs w:val="28"/>
        </w:rPr>
        <w:t xml:space="preserve">.1. </w:t>
      </w:r>
      <w:r w:rsidR="00F6363D" w:rsidRPr="001C4126">
        <w:rPr>
          <w:rFonts w:ascii="Times New Roman" w:hAnsi="Times New Roman" w:cs="Times New Roman"/>
          <w:b/>
          <w:sz w:val="28"/>
          <w:szCs w:val="28"/>
        </w:rPr>
        <w:t xml:space="preserve">Анализ состояния развития финансового рынка </w:t>
      </w:r>
      <w:r w:rsidR="00063526" w:rsidRPr="001C4126">
        <w:rPr>
          <w:rFonts w:ascii="Times New Roman" w:hAnsi="Times New Roman" w:cs="Times New Roman"/>
          <w:b/>
          <w:sz w:val="28"/>
          <w:szCs w:val="28"/>
        </w:rPr>
        <w:t xml:space="preserve">                              Чеченской Р</w:t>
      </w:r>
      <w:r w:rsidR="00F6363D" w:rsidRPr="001C4126">
        <w:rPr>
          <w:rFonts w:ascii="Times New Roman" w:hAnsi="Times New Roman" w:cs="Times New Roman"/>
          <w:b/>
          <w:sz w:val="28"/>
          <w:szCs w:val="28"/>
        </w:rPr>
        <w:t>еспублики</w:t>
      </w:r>
    </w:p>
    <w:p w:rsidR="00F6363D" w:rsidRDefault="00F6363D" w:rsidP="00A242BF">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Согласно данным мегарегулятора российского финансового рынка (Банка России</w:t>
      </w:r>
      <w:r>
        <w:rPr>
          <w:rStyle w:val="af0"/>
          <w:rFonts w:ascii="Times New Roman" w:hAnsi="Times New Roman" w:cs="Times New Roman"/>
          <w:sz w:val="28"/>
          <w:szCs w:val="28"/>
        </w:rPr>
        <w:footnoteReference w:id="2"/>
      </w:r>
      <w:r>
        <w:rPr>
          <w:rFonts w:ascii="Times New Roman" w:hAnsi="Times New Roman" w:cs="Times New Roman"/>
          <w:sz w:val="28"/>
          <w:szCs w:val="28"/>
        </w:rPr>
        <w:t>) по состоянию на 01.01.2015</w:t>
      </w:r>
      <w:r w:rsidR="00A242BF">
        <w:rPr>
          <w:rFonts w:ascii="Times New Roman" w:hAnsi="Times New Roman" w:cs="Times New Roman"/>
          <w:sz w:val="28"/>
          <w:szCs w:val="28"/>
        </w:rPr>
        <w:t>г.</w:t>
      </w:r>
      <w:r>
        <w:rPr>
          <w:rFonts w:ascii="Times New Roman" w:hAnsi="Times New Roman" w:cs="Times New Roman"/>
          <w:sz w:val="28"/>
          <w:szCs w:val="28"/>
        </w:rPr>
        <w:t xml:space="preserve"> в Чеченской Республики </w:t>
      </w:r>
      <w:r w:rsidRPr="00A242BF">
        <w:rPr>
          <w:rFonts w:ascii="Times New Roman" w:hAnsi="Times New Roman" w:cs="Times New Roman"/>
          <w:sz w:val="28"/>
          <w:szCs w:val="28"/>
        </w:rPr>
        <w:t>отсутствуют</w:t>
      </w:r>
      <w:r>
        <w:rPr>
          <w:rFonts w:ascii="Times New Roman" w:hAnsi="Times New Roman" w:cs="Times New Roman"/>
          <w:sz w:val="28"/>
          <w:szCs w:val="28"/>
        </w:rPr>
        <w:t xml:space="preserve"> кредитные организации (банки), головная организация которых находится на территории республики. В соседней республике  Дагестан их 12, Кабардино-Балкарской Республике – 5, Карачаево-Черкеской Республике – 4, Республика Северная Осетия (Алания) – 2. На территории республики функционирует лишь 4 филиала кредитных организаций, головная организация которых находится в другом регионе страны. В Республике Дагестан  их 25, в том числе филиалов кредитных организаций, головной офис которых находится в самой республике –16, в Кабардино-Балкарской республике соответственно – 11 и 3, в Карачаево-Черкеской республике соответственно – 5 и 0, в Республике Северная Осетия (Алания) соответственно – 9 и 1. Таким образом, можно констатировать, что по количеству действующих кредитных организаций и их филиалов Чеченская Республика является самой отсталой из числа регионов Северо-Кавказского федерального округа (СКФО). Даже Республика Крым и г. Севастополь, вошедшие в прошлом году в состав Российской Федерации, имеют свои региональные кредитные организации и более развитую филиальную сеть.</w:t>
      </w:r>
    </w:p>
    <w:p w:rsidR="005F0A60" w:rsidRDefault="005F0A60" w:rsidP="00A242BF">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К числу действующих (на территории Чеченской Республики по состоянию на 01.01.2015) филиалов кредитных организаций, с головным офисом в другом регионе относятся: филиал №10 в г. Грозный Московского областного банка (р.н.</w:t>
      </w:r>
      <w:r w:rsidR="00E67CB0">
        <w:rPr>
          <w:rFonts w:ascii="Times New Roman" w:hAnsi="Times New Roman" w:cs="Times New Roman"/>
          <w:sz w:val="28"/>
          <w:szCs w:val="28"/>
        </w:rPr>
        <w:t xml:space="preserve"> </w:t>
      </w:r>
      <w:r>
        <w:rPr>
          <w:rFonts w:ascii="Times New Roman" w:hAnsi="Times New Roman" w:cs="Times New Roman"/>
          <w:sz w:val="28"/>
          <w:szCs w:val="28"/>
        </w:rPr>
        <w:t xml:space="preserve">10); филиал Чеченский региональный «Россельхозбанк» (р.н. </w:t>
      </w:r>
      <w:r w:rsidR="00E67CB0">
        <w:rPr>
          <w:rFonts w:ascii="Times New Roman" w:hAnsi="Times New Roman" w:cs="Times New Roman"/>
          <w:sz w:val="28"/>
          <w:szCs w:val="28"/>
        </w:rPr>
        <w:t xml:space="preserve"> </w:t>
      </w:r>
      <w:r>
        <w:rPr>
          <w:rFonts w:ascii="Times New Roman" w:hAnsi="Times New Roman" w:cs="Times New Roman"/>
          <w:sz w:val="28"/>
          <w:szCs w:val="28"/>
        </w:rPr>
        <w:t>34); филиал Чеченский региональный «Связь-Банк» (р.н.</w:t>
      </w:r>
      <w:r w:rsidR="00E67CB0">
        <w:rPr>
          <w:rFonts w:ascii="Times New Roman" w:hAnsi="Times New Roman" w:cs="Times New Roman"/>
          <w:sz w:val="28"/>
          <w:szCs w:val="28"/>
        </w:rPr>
        <w:t xml:space="preserve"> </w:t>
      </w:r>
      <w:r>
        <w:rPr>
          <w:rFonts w:ascii="Times New Roman" w:hAnsi="Times New Roman" w:cs="Times New Roman"/>
          <w:sz w:val="28"/>
          <w:szCs w:val="28"/>
        </w:rPr>
        <w:t xml:space="preserve">53); филдиал Чеченское отделение № 8643 «Сбербанк России» (р.н. </w:t>
      </w:r>
      <w:r w:rsidR="00E67CB0">
        <w:rPr>
          <w:rFonts w:ascii="Times New Roman" w:hAnsi="Times New Roman" w:cs="Times New Roman"/>
          <w:sz w:val="28"/>
          <w:szCs w:val="28"/>
        </w:rPr>
        <w:t xml:space="preserve"> </w:t>
      </w:r>
      <w:r>
        <w:rPr>
          <w:rFonts w:ascii="Times New Roman" w:hAnsi="Times New Roman" w:cs="Times New Roman"/>
          <w:sz w:val="28"/>
          <w:szCs w:val="28"/>
        </w:rPr>
        <w:t>1950).</w:t>
      </w:r>
    </w:p>
    <w:p w:rsidR="00F6363D" w:rsidRDefault="00F6363D" w:rsidP="00A242BF">
      <w:pPr>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          Банк России сегодня уровень обеспеченности субъектов Российской Федерации оценивает по следующим четырем параметрам:  институциональная насыщенность банковскими услугами (по численности населения); финансовая насыщенность банковскими услугами (по объему кредитов); индекс развития сберегательного дела; совокупный индекс обеспеченности региона банковскими услугами.</w:t>
      </w:r>
    </w:p>
    <w:p w:rsidR="00F6363D" w:rsidRDefault="00F6363D" w:rsidP="00A242BF">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Институциональная насыщенность банковскими услугами (по численности населения) в Чеченской Республике по состоянию на 01.01.2015 составила  0,16 (на 01.01.2014 соответственно  - 0,14). Как видим, наблюдалась незначительная, но положительная динамика (+0,02). При этом следует отметить, что по этому параметру в 2014 году республика с одной стороны, находилась на последнем (седьмом) месте среди регионов СКФО, а с другой – значение этого параметра по республике ниже уровня по СКФО (0,47) – почти в 3,0 раза и ниже среднероссийского уровня (1,0) – более чем в 6,0 раза.</w:t>
      </w:r>
    </w:p>
    <w:p w:rsidR="00F6363D" w:rsidRDefault="00F6363D" w:rsidP="00A242BF">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Финансовая насыщенность банковскими услугами (по объему кредитов) в Чеченской Республике по состоянию на 01.01.2015 составила 0,43 (на 01.01.2014 соответственно  - 0,46). Как видим, наблюдалась  отрицательная динамика (-0,03). При этом следует отметить, что по этому параметру в 2014 году республика с одной стороны, находилась на пятом месте среди регионов СКФО, а с другой – значение этого параметра по республике ниже более чем в 1,5 раза</w:t>
      </w:r>
      <w:r w:rsidRPr="00C919EE">
        <w:rPr>
          <w:rFonts w:ascii="Times New Roman" w:hAnsi="Times New Roman" w:cs="Times New Roman"/>
          <w:sz w:val="28"/>
          <w:szCs w:val="28"/>
        </w:rPr>
        <w:t xml:space="preserve"> </w:t>
      </w:r>
      <w:r>
        <w:rPr>
          <w:rFonts w:ascii="Times New Roman" w:hAnsi="Times New Roman" w:cs="Times New Roman"/>
          <w:sz w:val="28"/>
          <w:szCs w:val="28"/>
        </w:rPr>
        <w:t>уровня по СКФО (0,66) и ниже среднероссийского уровня (1,0) – более чем в 2,0 раза.</w:t>
      </w:r>
    </w:p>
    <w:p w:rsidR="00F6363D" w:rsidRDefault="00F6363D" w:rsidP="00A242BF">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Индекс развития сберегательного дела в Чеченской Республике по состоянию на 01.01.2015 составил 0,06 (на 01.01.2014 соответственно  - 0,07). Как видим, наблюдалась отрицательная динамика (-0,01).  При этом следует отметить, что по этому параметру в 2014 году республика с одной стороны, находилась на последнем месте среди регионов СКФО, а с другой – значение этого параметра по республике ниже более чем в 5,0 раза</w:t>
      </w:r>
      <w:r w:rsidRPr="00C919EE">
        <w:rPr>
          <w:rFonts w:ascii="Times New Roman" w:hAnsi="Times New Roman" w:cs="Times New Roman"/>
          <w:sz w:val="28"/>
          <w:szCs w:val="28"/>
        </w:rPr>
        <w:t xml:space="preserve"> </w:t>
      </w:r>
      <w:r>
        <w:rPr>
          <w:rFonts w:ascii="Times New Roman" w:hAnsi="Times New Roman" w:cs="Times New Roman"/>
          <w:sz w:val="28"/>
          <w:szCs w:val="28"/>
        </w:rPr>
        <w:t>уровня по СКФО (0,30) и ниже среднероссийского уровня (1,0) – более чем в 16,0 раза.</w:t>
      </w:r>
    </w:p>
    <w:p w:rsidR="00F6363D" w:rsidRDefault="00F6363D" w:rsidP="00A242BF">
      <w:pPr>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       Совокупный индекс обеспеченности Чеченской Республики</w:t>
      </w:r>
      <w:r w:rsidRPr="0036480B">
        <w:rPr>
          <w:rFonts w:ascii="Times New Roman" w:hAnsi="Times New Roman" w:cs="Times New Roman"/>
          <w:sz w:val="28"/>
          <w:szCs w:val="28"/>
        </w:rPr>
        <w:t xml:space="preserve"> </w:t>
      </w:r>
      <w:r>
        <w:rPr>
          <w:rFonts w:ascii="Times New Roman" w:hAnsi="Times New Roman" w:cs="Times New Roman"/>
          <w:sz w:val="28"/>
          <w:szCs w:val="28"/>
        </w:rPr>
        <w:t>банковскими услугами</w:t>
      </w:r>
      <w:r w:rsidRPr="0036480B">
        <w:rPr>
          <w:rFonts w:ascii="Times New Roman" w:hAnsi="Times New Roman" w:cs="Times New Roman"/>
          <w:sz w:val="28"/>
          <w:szCs w:val="28"/>
        </w:rPr>
        <w:t xml:space="preserve"> </w:t>
      </w:r>
      <w:r>
        <w:rPr>
          <w:rFonts w:ascii="Times New Roman" w:hAnsi="Times New Roman" w:cs="Times New Roman"/>
          <w:sz w:val="28"/>
          <w:szCs w:val="28"/>
        </w:rPr>
        <w:t>по состоянию на 01.01.2015 составил 0,16 (на 01.01.2014 соответственно  - 0,17).  Как видим, наблюдалась отрицательная динамика (-0,01).  При этом следует отметить, что по этому параметру в 2014 году республика с одной стороны, находилась на последнем месте среди регионов СКФО, а с другой – значение этого параметра по республике ниже в 2,8 раза</w:t>
      </w:r>
      <w:r w:rsidRPr="00C919EE">
        <w:rPr>
          <w:rFonts w:ascii="Times New Roman" w:hAnsi="Times New Roman" w:cs="Times New Roman"/>
          <w:sz w:val="28"/>
          <w:szCs w:val="28"/>
        </w:rPr>
        <w:t xml:space="preserve"> </w:t>
      </w:r>
      <w:r>
        <w:rPr>
          <w:rFonts w:ascii="Times New Roman" w:hAnsi="Times New Roman" w:cs="Times New Roman"/>
          <w:sz w:val="28"/>
          <w:szCs w:val="28"/>
        </w:rPr>
        <w:t>уровня по СКФО (0,45) и более чем в 6,0 раза</w:t>
      </w:r>
      <w:r w:rsidRPr="00EB6A4B">
        <w:rPr>
          <w:rFonts w:ascii="Times New Roman" w:hAnsi="Times New Roman" w:cs="Times New Roman"/>
          <w:sz w:val="28"/>
          <w:szCs w:val="28"/>
        </w:rPr>
        <w:t xml:space="preserve"> </w:t>
      </w:r>
      <w:r>
        <w:rPr>
          <w:rFonts w:ascii="Times New Roman" w:hAnsi="Times New Roman" w:cs="Times New Roman"/>
          <w:sz w:val="28"/>
          <w:szCs w:val="28"/>
        </w:rPr>
        <w:t>ниже среднероссийского уровня (1,0).</w:t>
      </w:r>
    </w:p>
    <w:p w:rsidR="00F6363D" w:rsidRDefault="00F6363D" w:rsidP="00A242BF">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Таким образом, можно констатировать, что сложившийся в Чеченской Республике банковский сектор регионального финансового рынка не в состоянии полноценно обслуживать потребности её населения и организаций. Необходима сбалансированная стратегия развития банковского сектора финансового рынка Чеченской республики на период до 2025 год. </w:t>
      </w:r>
    </w:p>
    <w:p w:rsidR="00FB1F07" w:rsidRDefault="00F6363D" w:rsidP="00A242BF">
      <w:pPr>
        <w:spacing w:after="0" w:line="360" w:lineRule="auto"/>
        <w:ind w:firstLine="708"/>
        <w:jc w:val="both"/>
        <w:rPr>
          <w:rFonts w:ascii="Times New Roman" w:hAnsi="Times New Roman" w:cs="Times New Roman"/>
          <w:sz w:val="28"/>
          <w:szCs w:val="28"/>
        </w:rPr>
      </w:pPr>
      <w:r w:rsidRPr="00AD6A43">
        <w:rPr>
          <w:rFonts w:ascii="Times New Roman" w:hAnsi="Times New Roman" w:cs="Times New Roman"/>
          <w:b/>
          <w:sz w:val="28"/>
          <w:szCs w:val="28"/>
        </w:rPr>
        <w:t>Страховой сектор финансового рынка республики</w:t>
      </w:r>
      <w:r w:rsidR="00AD6A43">
        <w:rPr>
          <w:rFonts w:ascii="Times New Roman" w:hAnsi="Times New Roman" w:cs="Times New Roman"/>
          <w:b/>
          <w:sz w:val="28"/>
          <w:szCs w:val="28"/>
        </w:rPr>
        <w:t xml:space="preserve">. </w:t>
      </w:r>
      <w:r w:rsidR="00AD6A43">
        <w:rPr>
          <w:rFonts w:ascii="Times New Roman" w:hAnsi="Times New Roman" w:cs="Times New Roman"/>
          <w:sz w:val="28"/>
          <w:szCs w:val="28"/>
        </w:rPr>
        <w:t xml:space="preserve"> Экономический спад негативно влияет на такие факторы развитие страхового рынка, как покупательная способность населения, объем кредитования и активность на рынке продаж автомобилей. </w:t>
      </w:r>
      <w:r w:rsidR="00DD3CA2">
        <w:rPr>
          <w:rFonts w:ascii="Times New Roman" w:hAnsi="Times New Roman" w:cs="Times New Roman"/>
          <w:sz w:val="28"/>
          <w:szCs w:val="28"/>
        </w:rPr>
        <w:t>В</w:t>
      </w:r>
      <w:r w:rsidR="00FB1F07">
        <w:rPr>
          <w:rFonts w:ascii="Times New Roman" w:hAnsi="Times New Roman" w:cs="Times New Roman"/>
          <w:sz w:val="28"/>
          <w:szCs w:val="28"/>
        </w:rPr>
        <w:t xml:space="preserve"> рамках мирового страхового рынка российский рынок относится к развивающимся рынкам</w:t>
      </w:r>
      <w:r w:rsidR="00DD3CA2">
        <w:rPr>
          <w:rFonts w:ascii="Times New Roman" w:hAnsi="Times New Roman" w:cs="Times New Roman"/>
          <w:sz w:val="28"/>
          <w:szCs w:val="28"/>
        </w:rPr>
        <w:t>. Российская Федерация</w:t>
      </w:r>
      <w:r w:rsidR="00FB1F07">
        <w:rPr>
          <w:rFonts w:ascii="Times New Roman" w:hAnsi="Times New Roman" w:cs="Times New Roman"/>
          <w:sz w:val="28"/>
          <w:szCs w:val="28"/>
        </w:rPr>
        <w:t xml:space="preserve"> считается аутсайдером </w:t>
      </w:r>
      <w:r w:rsidR="00DD3CA2">
        <w:rPr>
          <w:rFonts w:ascii="Times New Roman" w:hAnsi="Times New Roman" w:cs="Times New Roman"/>
          <w:sz w:val="28"/>
          <w:szCs w:val="28"/>
        </w:rPr>
        <w:t xml:space="preserve">в перечне государств – </w:t>
      </w:r>
      <w:r w:rsidR="00DD3CA2" w:rsidRPr="00DD3CA2">
        <w:rPr>
          <w:rFonts w:ascii="Times New Roman" w:hAnsi="Times New Roman" w:cs="Times New Roman"/>
          <w:sz w:val="28"/>
          <w:szCs w:val="28"/>
        </w:rPr>
        <w:t>объем</w:t>
      </w:r>
      <w:r w:rsidR="00DD3CA2">
        <w:rPr>
          <w:rFonts w:ascii="Times New Roman" w:hAnsi="Times New Roman" w:cs="Times New Roman"/>
          <w:sz w:val="28"/>
          <w:szCs w:val="28"/>
        </w:rPr>
        <w:t xml:space="preserve"> </w:t>
      </w:r>
      <w:r w:rsidR="00DD3CA2" w:rsidRPr="00DD3CA2">
        <w:rPr>
          <w:rFonts w:ascii="Times New Roman" w:hAnsi="Times New Roman" w:cs="Times New Roman"/>
          <w:sz w:val="28"/>
          <w:szCs w:val="28"/>
        </w:rPr>
        <w:t xml:space="preserve"> собираемой страховой премии на одного жителя по России в 22 раза меньше чем в Швейцарии, в 15 раза меньше чем в Великобритании, в 14 раза меньше чем во Франции и </w:t>
      </w:r>
      <w:r w:rsidR="00DD3CA2">
        <w:rPr>
          <w:rFonts w:ascii="Times New Roman" w:hAnsi="Times New Roman" w:cs="Times New Roman"/>
          <w:sz w:val="28"/>
          <w:szCs w:val="28"/>
        </w:rPr>
        <w:t xml:space="preserve">почти в 13 раз меньше чем в США. Чеченская Республика среди субъектов РФ также является аутсайдером в части состояния развития рынка страховых услуг, и прочно разделяет последние места с Республикой Ингушетия в списке регионов СКФО.  </w:t>
      </w:r>
    </w:p>
    <w:p w:rsidR="00CC6B03" w:rsidRDefault="00FB1F07" w:rsidP="00AD6A43">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AD6A43">
        <w:rPr>
          <w:rFonts w:ascii="Times New Roman" w:hAnsi="Times New Roman" w:cs="Times New Roman"/>
          <w:sz w:val="28"/>
          <w:szCs w:val="28"/>
        </w:rPr>
        <w:t>Страховой рынок Чеченской Республики, как рынок банковских услуг, предс</w:t>
      </w:r>
      <w:r w:rsidR="00CC6B03">
        <w:rPr>
          <w:rFonts w:ascii="Times New Roman" w:hAnsi="Times New Roman" w:cs="Times New Roman"/>
          <w:sz w:val="28"/>
          <w:szCs w:val="28"/>
        </w:rPr>
        <w:t>тавлен</w:t>
      </w:r>
      <w:r w:rsidR="00B1399C">
        <w:rPr>
          <w:rFonts w:ascii="Times New Roman" w:hAnsi="Times New Roman" w:cs="Times New Roman"/>
          <w:sz w:val="28"/>
          <w:szCs w:val="28"/>
        </w:rPr>
        <w:t xml:space="preserve"> </w:t>
      </w:r>
      <w:r w:rsidR="00AD6A43">
        <w:rPr>
          <w:rFonts w:ascii="Times New Roman" w:hAnsi="Times New Roman" w:cs="Times New Roman"/>
          <w:sz w:val="28"/>
          <w:szCs w:val="28"/>
        </w:rPr>
        <w:t xml:space="preserve">филиалами </w:t>
      </w:r>
      <w:r w:rsidR="00CC6B03">
        <w:rPr>
          <w:rFonts w:ascii="Times New Roman" w:hAnsi="Times New Roman" w:cs="Times New Roman"/>
          <w:sz w:val="28"/>
          <w:szCs w:val="28"/>
        </w:rPr>
        <w:t>и доп.</w:t>
      </w:r>
      <w:r w:rsidR="00A242BF">
        <w:rPr>
          <w:rFonts w:ascii="Times New Roman" w:hAnsi="Times New Roman" w:cs="Times New Roman"/>
          <w:sz w:val="28"/>
          <w:szCs w:val="28"/>
        </w:rPr>
        <w:t xml:space="preserve"> </w:t>
      </w:r>
      <w:r w:rsidR="00CC6B03">
        <w:rPr>
          <w:rFonts w:ascii="Times New Roman" w:hAnsi="Times New Roman" w:cs="Times New Roman"/>
          <w:sz w:val="28"/>
          <w:szCs w:val="28"/>
        </w:rPr>
        <w:t xml:space="preserve">офисами </w:t>
      </w:r>
      <w:r w:rsidR="00AD6A43">
        <w:rPr>
          <w:rFonts w:ascii="Times New Roman" w:hAnsi="Times New Roman" w:cs="Times New Roman"/>
          <w:sz w:val="28"/>
          <w:szCs w:val="28"/>
        </w:rPr>
        <w:t>страховых компаний</w:t>
      </w:r>
      <w:r w:rsidR="00CC6B03">
        <w:rPr>
          <w:rFonts w:ascii="Times New Roman" w:hAnsi="Times New Roman" w:cs="Times New Roman"/>
          <w:sz w:val="28"/>
          <w:szCs w:val="28"/>
        </w:rPr>
        <w:t xml:space="preserve"> других регионов РФ по видам страхования:</w:t>
      </w:r>
    </w:p>
    <w:p w:rsidR="00F6363D" w:rsidRPr="00CC6B03" w:rsidRDefault="00CC6B03" w:rsidP="00AD6A43">
      <w:pPr>
        <w:pStyle w:val="aa"/>
        <w:numPr>
          <w:ilvl w:val="0"/>
          <w:numId w:val="27"/>
        </w:numPr>
        <w:spacing w:line="360" w:lineRule="auto"/>
        <w:jc w:val="both"/>
        <w:rPr>
          <w:rFonts w:ascii="Times New Roman" w:hAnsi="Times New Roman" w:cs="Times New Roman"/>
          <w:b/>
          <w:sz w:val="28"/>
          <w:szCs w:val="28"/>
        </w:rPr>
      </w:pPr>
      <w:r w:rsidRPr="00CC6B03">
        <w:rPr>
          <w:rFonts w:ascii="Times New Roman" w:hAnsi="Times New Roman" w:cs="Times New Roman"/>
          <w:b/>
          <w:sz w:val="28"/>
          <w:szCs w:val="28"/>
        </w:rPr>
        <w:lastRenderedPageBreak/>
        <w:t>Автострахование (ОСАГО):</w:t>
      </w:r>
      <w:r w:rsidR="00B1399C" w:rsidRPr="00CC6B03">
        <w:rPr>
          <w:rFonts w:ascii="Times New Roman" w:hAnsi="Times New Roman" w:cs="Times New Roman"/>
          <w:b/>
          <w:sz w:val="28"/>
          <w:szCs w:val="28"/>
        </w:rPr>
        <w:t xml:space="preserve"> </w:t>
      </w:r>
      <w:r w:rsidR="0053034A" w:rsidRPr="00CC6B03">
        <w:rPr>
          <w:rFonts w:ascii="Times New Roman" w:hAnsi="Times New Roman" w:cs="Times New Roman"/>
          <w:b/>
          <w:sz w:val="28"/>
          <w:szCs w:val="28"/>
        </w:rPr>
        <w:t xml:space="preserve"> </w:t>
      </w:r>
      <w:r w:rsidR="00984CC5" w:rsidRPr="00CC6B03">
        <w:rPr>
          <w:rFonts w:ascii="Times New Roman" w:hAnsi="Times New Roman" w:cs="Times New Roman"/>
          <w:sz w:val="28"/>
          <w:szCs w:val="28"/>
        </w:rPr>
        <w:t>с</w:t>
      </w:r>
      <w:r w:rsidR="0053034A" w:rsidRPr="00CC6B03">
        <w:rPr>
          <w:rFonts w:ascii="Times New Roman" w:hAnsi="Times New Roman" w:cs="Times New Roman"/>
          <w:sz w:val="28"/>
          <w:szCs w:val="28"/>
        </w:rPr>
        <w:t>траховое ПАО</w:t>
      </w:r>
      <w:r w:rsidR="00984CC5" w:rsidRPr="00CC6B03">
        <w:rPr>
          <w:rFonts w:ascii="Times New Roman" w:hAnsi="Times New Roman" w:cs="Times New Roman"/>
          <w:sz w:val="28"/>
          <w:szCs w:val="28"/>
        </w:rPr>
        <w:t xml:space="preserve"> </w:t>
      </w:r>
      <w:r w:rsidR="00B1399C" w:rsidRPr="00CC6B03">
        <w:rPr>
          <w:rFonts w:ascii="Times New Roman" w:hAnsi="Times New Roman" w:cs="Times New Roman"/>
          <w:sz w:val="28"/>
          <w:szCs w:val="28"/>
        </w:rPr>
        <w:t>«</w:t>
      </w:r>
      <w:r w:rsidR="00984CC5" w:rsidRPr="00CC6B03">
        <w:rPr>
          <w:rFonts w:ascii="Times New Roman" w:hAnsi="Times New Roman" w:cs="Times New Roman"/>
          <w:sz w:val="28"/>
          <w:szCs w:val="28"/>
        </w:rPr>
        <w:t>РЕСО</w:t>
      </w:r>
      <w:r w:rsidR="00B1399C" w:rsidRPr="00CC6B03">
        <w:rPr>
          <w:rFonts w:ascii="Times New Roman" w:hAnsi="Times New Roman" w:cs="Times New Roman"/>
          <w:sz w:val="28"/>
          <w:szCs w:val="28"/>
        </w:rPr>
        <w:t>-Гарантия»</w:t>
      </w:r>
      <w:r w:rsidR="0053034A" w:rsidRPr="00CC6B03">
        <w:rPr>
          <w:rFonts w:ascii="Times New Roman" w:hAnsi="Times New Roman" w:cs="Times New Roman"/>
          <w:sz w:val="28"/>
          <w:szCs w:val="28"/>
        </w:rPr>
        <w:t xml:space="preserve"> (г. Москва)</w:t>
      </w:r>
      <w:r w:rsidR="00CD76C8">
        <w:rPr>
          <w:rFonts w:ascii="Times New Roman" w:hAnsi="Times New Roman" w:cs="Times New Roman"/>
          <w:sz w:val="28"/>
          <w:szCs w:val="28"/>
        </w:rPr>
        <w:t>,</w:t>
      </w:r>
      <w:r w:rsidR="00B1399C" w:rsidRPr="00CC6B03">
        <w:rPr>
          <w:rFonts w:ascii="Times New Roman" w:hAnsi="Times New Roman" w:cs="Times New Roman"/>
          <w:sz w:val="28"/>
          <w:szCs w:val="28"/>
        </w:rPr>
        <w:t xml:space="preserve"> </w:t>
      </w:r>
      <w:r w:rsidR="0053034A" w:rsidRPr="00CC6B03">
        <w:rPr>
          <w:rFonts w:ascii="Times New Roman" w:hAnsi="Times New Roman" w:cs="Times New Roman"/>
          <w:sz w:val="28"/>
          <w:szCs w:val="28"/>
        </w:rPr>
        <w:t>ООО</w:t>
      </w:r>
      <w:r w:rsidR="00984CC5" w:rsidRPr="00CC6B03">
        <w:rPr>
          <w:rFonts w:ascii="Times New Roman" w:hAnsi="Times New Roman" w:cs="Times New Roman"/>
          <w:sz w:val="28"/>
          <w:szCs w:val="28"/>
        </w:rPr>
        <w:t xml:space="preserve"> </w:t>
      </w:r>
      <w:r w:rsidR="00E028AB">
        <w:rPr>
          <w:rFonts w:ascii="Times New Roman" w:hAnsi="Times New Roman" w:cs="Times New Roman"/>
          <w:sz w:val="28"/>
          <w:szCs w:val="28"/>
        </w:rPr>
        <w:t>Р</w:t>
      </w:r>
      <w:r w:rsidR="0053034A" w:rsidRPr="00CC6B03">
        <w:rPr>
          <w:rFonts w:ascii="Times New Roman" w:hAnsi="Times New Roman" w:cs="Times New Roman"/>
          <w:sz w:val="28"/>
          <w:szCs w:val="28"/>
        </w:rPr>
        <w:t>усское страховое общество</w:t>
      </w:r>
      <w:r w:rsidR="00984CC5" w:rsidRPr="00CC6B03">
        <w:rPr>
          <w:rFonts w:ascii="Times New Roman" w:hAnsi="Times New Roman" w:cs="Times New Roman"/>
          <w:sz w:val="28"/>
          <w:szCs w:val="28"/>
        </w:rPr>
        <w:t xml:space="preserve"> «</w:t>
      </w:r>
      <w:r w:rsidR="00B1399C" w:rsidRPr="00CC6B03">
        <w:rPr>
          <w:rFonts w:ascii="Times New Roman" w:hAnsi="Times New Roman" w:cs="Times New Roman"/>
          <w:sz w:val="28"/>
          <w:szCs w:val="28"/>
        </w:rPr>
        <w:t>ЕВРОИНС</w:t>
      </w:r>
      <w:r w:rsidR="00984CC5" w:rsidRPr="00CC6B03">
        <w:rPr>
          <w:rFonts w:ascii="Times New Roman" w:hAnsi="Times New Roman" w:cs="Times New Roman"/>
          <w:sz w:val="28"/>
          <w:szCs w:val="28"/>
        </w:rPr>
        <w:t>» (</w:t>
      </w:r>
      <w:r w:rsidR="0053034A" w:rsidRPr="00CC6B03">
        <w:rPr>
          <w:rFonts w:ascii="Times New Roman" w:hAnsi="Times New Roman" w:cs="Times New Roman"/>
          <w:sz w:val="28"/>
          <w:szCs w:val="28"/>
        </w:rPr>
        <w:t>г. Москва</w:t>
      </w:r>
      <w:r w:rsidR="00984CC5" w:rsidRPr="00CC6B03">
        <w:rPr>
          <w:rFonts w:ascii="Times New Roman" w:hAnsi="Times New Roman" w:cs="Times New Roman"/>
          <w:sz w:val="28"/>
          <w:szCs w:val="28"/>
        </w:rPr>
        <w:t>)</w:t>
      </w:r>
      <w:r w:rsidR="00CD76C8">
        <w:rPr>
          <w:rFonts w:ascii="Times New Roman" w:hAnsi="Times New Roman" w:cs="Times New Roman"/>
          <w:sz w:val="28"/>
          <w:szCs w:val="28"/>
        </w:rPr>
        <w:t>,</w:t>
      </w:r>
      <w:r w:rsidR="0053034A" w:rsidRPr="00CC6B03">
        <w:rPr>
          <w:rFonts w:ascii="Times New Roman" w:hAnsi="Times New Roman" w:cs="Times New Roman"/>
          <w:sz w:val="28"/>
          <w:szCs w:val="28"/>
        </w:rPr>
        <w:t xml:space="preserve"> ЗАО </w:t>
      </w:r>
      <w:r w:rsidR="00984CC5" w:rsidRPr="00CC6B03">
        <w:rPr>
          <w:rFonts w:ascii="Times New Roman" w:hAnsi="Times New Roman" w:cs="Times New Roman"/>
          <w:sz w:val="28"/>
          <w:szCs w:val="28"/>
        </w:rPr>
        <w:t>страховая компания</w:t>
      </w:r>
      <w:r w:rsidR="00B1399C" w:rsidRPr="00CC6B03">
        <w:rPr>
          <w:rFonts w:ascii="Times New Roman" w:hAnsi="Times New Roman" w:cs="Times New Roman"/>
          <w:sz w:val="28"/>
          <w:szCs w:val="28"/>
        </w:rPr>
        <w:t xml:space="preserve"> </w:t>
      </w:r>
      <w:r w:rsidR="00984CC5" w:rsidRPr="00CC6B03">
        <w:rPr>
          <w:rFonts w:ascii="Times New Roman" w:hAnsi="Times New Roman" w:cs="Times New Roman"/>
          <w:sz w:val="28"/>
          <w:szCs w:val="28"/>
        </w:rPr>
        <w:t>«</w:t>
      </w:r>
      <w:r w:rsidR="00B1399C" w:rsidRPr="00CC6B03">
        <w:rPr>
          <w:rFonts w:ascii="Times New Roman" w:hAnsi="Times New Roman" w:cs="Times New Roman"/>
          <w:sz w:val="28"/>
          <w:szCs w:val="28"/>
        </w:rPr>
        <w:t>ДАР</w:t>
      </w:r>
      <w:r w:rsidR="00984CC5" w:rsidRPr="00CC6B03">
        <w:rPr>
          <w:rFonts w:ascii="Times New Roman" w:hAnsi="Times New Roman" w:cs="Times New Roman"/>
          <w:sz w:val="28"/>
          <w:szCs w:val="28"/>
        </w:rPr>
        <w:t>»</w:t>
      </w:r>
      <w:r w:rsidR="0053034A" w:rsidRPr="00CC6B03">
        <w:rPr>
          <w:rFonts w:ascii="Times New Roman" w:hAnsi="Times New Roman" w:cs="Times New Roman"/>
          <w:sz w:val="28"/>
          <w:szCs w:val="28"/>
        </w:rPr>
        <w:t xml:space="preserve"> (</w:t>
      </w:r>
      <w:r w:rsidRPr="00CC6B03">
        <w:rPr>
          <w:rFonts w:ascii="Times New Roman" w:hAnsi="Times New Roman" w:cs="Times New Roman"/>
          <w:sz w:val="28"/>
          <w:szCs w:val="28"/>
        </w:rPr>
        <w:t>г. Москва</w:t>
      </w:r>
      <w:r w:rsidR="00984CC5" w:rsidRPr="00CC6B03">
        <w:rPr>
          <w:rFonts w:ascii="Times New Roman" w:hAnsi="Times New Roman" w:cs="Times New Roman"/>
          <w:sz w:val="28"/>
          <w:szCs w:val="28"/>
        </w:rPr>
        <w:t>)</w:t>
      </w:r>
      <w:r w:rsidR="00CD76C8">
        <w:rPr>
          <w:rFonts w:ascii="Times New Roman" w:hAnsi="Times New Roman" w:cs="Times New Roman"/>
          <w:sz w:val="28"/>
          <w:szCs w:val="28"/>
        </w:rPr>
        <w:t>,</w:t>
      </w:r>
      <w:r w:rsidR="00B1399C" w:rsidRPr="00CC6B03">
        <w:rPr>
          <w:rFonts w:ascii="Times New Roman" w:hAnsi="Times New Roman" w:cs="Times New Roman"/>
          <w:sz w:val="28"/>
          <w:szCs w:val="28"/>
        </w:rPr>
        <w:t xml:space="preserve"> </w:t>
      </w:r>
      <w:r w:rsidR="0053034A" w:rsidRPr="00CC6B03">
        <w:rPr>
          <w:rFonts w:ascii="Times New Roman" w:hAnsi="Times New Roman" w:cs="Times New Roman"/>
          <w:sz w:val="28"/>
          <w:szCs w:val="28"/>
        </w:rPr>
        <w:t>ОАО «С</w:t>
      </w:r>
      <w:r w:rsidR="00984CC5" w:rsidRPr="00CC6B03">
        <w:rPr>
          <w:rFonts w:ascii="Times New Roman" w:hAnsi="Times New Roman" w:cs="Times New Roman"/>
          <w:sz w:val="28"/>
          <w:szCs w:val="28"/>
        </w:rPr>
        <w:t>траховая компания «</w:t>
      </w:r>
      <w:r w:rsidR="00B1399C" w:rsidRPr="00CC6B03">
        <w:rPr>
          <w:rFonts w:ascii="Times New Roman" w:hAnsi="Times New Roman" w:cs="Times New Roman"/>
          <w:sz w:val="28"/>
          <w:szCs w:val="28"/>
        </w:rPr>
        <w:t>ЭНИ</w:t>
      </w:r>
      <w:r w:rsidR="00984CC5" w:rsidRPr="00CC6B03">
        <w:rPr>
          <w:rFonts w:ascii="Times New Roman" w:hAnsi="Times New Roman" w:cs="Times New Roman"/>
          <w:sz w:val="28"/>
          <w:szCs w:val="28"/>
        </w:rPr>
        <w:t>»</w:t>
      </w:r>
      <w:r w:rsidR="0053034A" w:rsidRPr="00CC6B03">
        <w:rPr>
          <w:rFonts w:ascii="Times New Roman" w:hAnsi="Times New Roman" w:cs="Times New Roman"/>
          <w:sz w:val="28"/>
          <w:szCs w:val="28"/>
        </w:rPr>
        <w:t xml:space="preserve"> (</w:t>
      </w:r>
      <w:r w:rsidRPr="00CC6B03">
        <w:rPr>
          <w:rFonts w:ascii="Times New Roman" w:hAnsi="Times New Roman" w:cs="Times New Roman"/>
          <w:sz w:val="28"/>
          <w:szCs w:val="28"/>
        </w:rPr>
        <w:t>г. Ростов-на-Дону, Ростовская обл.</w:t>
      </w:r>
      <w:r w:rsidR="0053034A" w:rsidRPr="00CC6B03">
        <w:rPr>
          <w:rFonts w:ascii="Times New Roman" w:hAnsi="Times New Roman" w:cs="Times New Roman"/>
          <w:sz w:val="28"/>
          <w:szCs w:val="28"/>
        </w:rPr>
        <w:t>)</w:t>
      </w:r>
      <w:r w:rsidR="00CD76C8">
        <w:rPr>
          <w:rFonts w:ascii="Times New Roman" w:hAnsi="Times New Roman" w:cs="Times New Roman"/>
          <w:sz w:val="28"/>
          <w:szCs w:val="28"/>
        </w:rPr>
        <w:t>,</w:t>
      </w:r>
      <w:r w:rsidR="0053034A" w:rsidRPr="00CC6B03">
        <w:rPr>
          <w:rFonts w:ascii="Times New Roman" w:hAnsi="Times New Roman" w:cs="Times New Roman"/>
          <w:sz w:val="28"/>
          <w:szCs w:val="28"/>
        </w:rPr>
        <w:t xml:space="preserve"> ООО</w:t>
      </w:r>
      <w:r w:rsidR="00984CC5" w:rsidRPr="00CC6B03">
        <w:rPr>
          <w:rFonts w:ascii="Times New Roman" w:hAnsi="Times New Roman" w:cs="Times New Roman"/>
          <w:sz w:val="28"/>
          <w:szCs w:val="28"/>
        </w:rPr>
        <w:t xml:space="preserve"> «Страховая компания «Северная казна»</w:t>
      </w:r>
      <w:r w:rsidRPr="00CC6B03">
        <w:rPr>
          <w:rFonts w:ascii="Times New Roman" w:hAnsi="Times New Roman" w:cs="Times New Roman"/>
          <w:sz w:val="28"/>
          <w:szCs w:val="28"/>
        </w:rPr>
        <w:t xml:space="preserve"> (г. Екатеринбург, Свердловская обл.)</w:t>
      </w:r>
      <w:r w:rsidR="00CD76C8">
        <w:rPr>
          <w:rFonts w:ascii="Times New Roman" w:hAnsi="Times New Roman" w:cs="Times New Roman"/>
          <w:sz w:val="28"/>
          <w:szCs w:val="28"/>
        </w:rPr>
        <w:t>,</w:t>
      </w:r>
      <w:r w:rsidR="00984CC5" w:rsidRPr="00CC6B03">
        <w:rPr>
          <w:rFonts w:ascii="Times New Roman" w:hAnsi="Times New Roman" w:cs="Times New Roman"/>
          <w:sz w:val="28"/>
          <w:szCs w:val="28"/>
        </w:rPr>
        <w:t xml:space="preserve"> </w:t>
      </w:r>
      <w:r w:rsidRPr="00CC6B03">
        <w:rPr>
          <w:rFonts w:ascii="Times New Roman" w:hAnsi="Times New Roman" w:cs="Times New Roman"/>
          <w:sz w:val="28"/>
          <w:szCs w:val="28"/>
        </w:rPr>
        <w:t>ОАО</w:t>
      </w:r>
      <w:r w:rsidR="00B1399C" w:rsidRPr="00CC6B03">
        <w:rPr>
          <w:rFonts w:ascii="Times New Roman" w:hAnsi="Times New Roman" w:cs="Times New Roman"/>
          <w:sz w:val="28"/>
          <w:szCs w:val="28"/>
        </w:rPr>
        <w:t xml:space="preserve"> «</w:t>
      </w:r>
      <w:r w:rsidR="00984CC5" w:rsidRPr="00CC6B03">
        <w:rPr>
          <w:rFonts w:ascii="Times New Roman" w:hAnsi="Times New Roman" w:cs="Times New Roman"/>
          <w:sz w:val="28"/>
          <w:szCs w:val="28"/>
        </w:rPr>
        <w:t>АльфаС</w:t>
      </w:r>
      <w:r w:rsidR="00B1399C" w:rsidRPr="00CC6B03">
        <w:rPr>
          <w:rFonts w:ascii="Times New Roman" w:hAnsi="Times New Roman" w:cs="Times New Roman"/>
          <w:sz w:val="28"/>
          <w:szCs w:val="28"/>
        </w:rPr>
        <w:t>трахование»</w:t>
      </w:r>
      <w:r w:rsidRPr="00CC6B03">
        <w:rPr>
          <w:rFonts w:ascii="Times New Roman" w:hAnsi="Times New Roman" w:cs="Times New Roman"/>
          <w:sz w:val="28"/>
          <w:szCs w:val="28"/>
        </w:rPr>
        <w:t xml:space="preserve"> (г. Москва)</w:t>
      </w:r>
      <w:r w:rsidR="00CD76C8">
        <w:rPr>
          <w:rFonts w:ascii="Times New Roman" w:hAnsi="Times New Roman" w:cs="Times New Roman"/>
          <w:sz w:val="28"/>
          <w:szCs w:val="28"/>
        </w:rPr>
        <w:t>,</w:t>
      </w:r>
      <w:r w:rsidR="00B1399C" w:rsidRPr="00CC6B03">
        <w:rPr>
          <w:rFonts w:ascii="Times New Roman" w:hAnsi="Times New Roman" w:cs="Times New Roman"/>
          <w:sz w:val="28"/>
          <w:szCs w:val="28"/>
        </w:rPr>
        <w:t xml:space="preserve"> </w:t>
      </w:r>
      <w:r w:rsidR="00984CC5" w:rsidRPr="00CC6B03">
        <w:rPr>
          <w:rFonts w:ascii="Times New Roman" w:hAnsi="Times New Roman" w:cs="Times New Roman"/>
          <w:sz w:val="28"/>
          <w:szCs w:val="28"/>
        </w:rPr>
        <w:t>ООО «</w:t>
      </w:r>
      <w:r w:rsidR="00B1399C" w:rsidRPr="00CC6B03">
        <w:rPr>
          <w:rFonts w:ascii="Times New Roman" w:hAnsi="Times New Roman" w:cs="Times New Roman"/>
          <w:sz w:val="28"/>
          <w:szCs w:val="28"/>
        </w:rPr>
        <w:t>Центральное страхование</w:t>
      </w:r>
      <w:r w:rsidR="00984CC5" w:rsidRPr="00CC6B03">
        <w:rPr>
          <w:rFonts w:ascii="Times New Roman" w:hAnsi="Times New Roman" w:cs="Times New Roman"/>
          <w:sz w:val="28"/>
          <w:szCs w:val="28"/>
        </w:rPr>
        <w:t>» (г.</w:t>
      </w:r>
      <w:r w:rsidR="0053034A" w:rsidRPr="00CC6B03">
        <w:rPr>
          <w:rFonts w:ascii="Times New Roman" w:hAnsi="Times New Roman" w:cs="Times New Roman"/>
          <w:sz w:val="28"/>
          <w:szCs w:val="28"/>
        </w:rPr>
        <w:t xml:space="preserve"> </w:t>
      </w:r>
      <w:r w:rsidR="00984CC5" w:rsidRPr="00CC6B03">
        <w:rPr>
          <w:rFonts w:ascii="Times New Roman" w:hAnsi="Times New Roman" w:cs="Times New Roman"/>
          <w:sz w:val="28"/>
          <w:szCs w:val="28"/>
        </w:rPr>
        <w:t xml:space="preserve"> М</w:t>
      </w:r>
      <w:r w:rsidR="0053034A" w:rsidRPr="00CC6B03">
        <w:rPr>
          <w:rFonts w:ascii="Times New Roman" w:hAnsi="Times New Roman" w:cs="Times New Roman"/>
          <w:sz w:val="28"/>
          <w:szCs w:val="28"/>
        </w:rPr>
        <w:t>ы</w:t>
      </w:r>
      <w:r w:rsidR="00984CC5" w:rsidRPr="00CC6B03">
        <w:rPr>
          <w:rFonts w:ascii="Times New Roman" w:hAnsi="Times New Roman" w:cs="Times New Roman"/>
          <w:sz w:val="28"/>
          <w:szCs w:val="28"/>
        </w:rPr>
        <w:t>тищи, Московская обл.</w:t>
      </w:r>
      <w:r w:rsidR="0053034A" w:rsidRPr="00CC6B03">
        <w:rPr>
          <w:rFonts w:ascii="Times New Roman" w:hAnsi="Times New Roman" w:cs="Times New Roman"/>
          <w:sz w:val="28"/>
          <w:szCs w:val="28"/>
        </w:rPr>
        <w:t>)</w:t>
      </w:r>
      <w:r w:rsidR="00CD76C8">
        <w:rPr>
          <w:rFonts w:ascii="Times New Roman" w:hAnsi="Times New Roman" w:cs="Times New Roman"/>
          <w:sz w:val="28"/>
          <w:szCs w:val="28"/>
        </w:rPr>
        <w:t>,</w:t>
      </w:r>
      <w:r w:rsidR="0053034A" w:rsidRPr="00CC6B03">
        <w:rPr>
          <w:rFonts w:ascii="Times New Roman" w:hAnsi="Times New Roman" w:cs="Times New Roman"/>
          <w:sz w:val="28"/>
          <w:szCs w:val="28"/>
        </w:rPr>
        <w:t xml:space="preserve"> ЗАО страховая компания «Инвестиции и финансы» (г. Москва)</w:t>
      </w:r>
      <w:r w:rsidR="00CD76C8">
        <w:rPr>
          <w:rFonts w:ascii="Times New Roman" w:hAnsi="Times New Roman" w:cs="Times New Roman"/>
          <w:sz w:val="28"/>
          <w:szCs w:val="28"/>
        </w:rPr>
        <w:t>,</w:t>
      </w:r>
      <w:r w:rsidR="00B1399C" w:rsidRPr="00CC6B03">
        <w:rPr>
          <w:rFonts w:ascii="Times New Roman" w:hAnsi="Times New Roman" w:cs="Times New Roman"/>
          <w:sz w:val="28"/>
          <w:szCs w:val="28"/>
        </w:rPr>
        <w:t xml:space="preserve"> </w:t>
      </w:r>
      <w:r w:rsidR="0053034A" w:rsidRPr="00CC6B03">
        <w:rPr>
          <w:rFonts w:ascii="Times New Roman" w:hAnsi="Times New Roman" w:cs="Times New Roman"/>
          <w:sz w:val="28"/>
          <w:szCs w:val="28"/>
        </w:rPr>
        <w:t>ОАО страховая компания «</w:t>
      </w:r>
      <w:r w:rsidR="00B1399C" w:rsidRPr="00CC6B03">
        <w:rPr>
          <w:rFonts w:ascii="Times New Roman" w:hAnsi="Times New Roman" w:cs="Times New Roman"/>
          <w:sz w:val="28"/>
          <w:szCs w:val="28"/>
        </w:rPr>
        <w:t>БАСК</w:t>
      </w:r>
      <w:r w:rsidR="0053034A" w:rsidRPr="00CC6B03">
        <w:rPr>
          <w:rFonts w:ascii="Times New Roman" w:hAnsi="Times New Roman" w:cs="Times New Roman"/>
          <w:sz w:val="28"/>
          <w:szCs w:val="28"/>
        </w:rPr>
        <w:t>» (г. Москва)</w:t>
      </w:r>
      <w:r w:rsidR="00CD76C8">
        <w:rPr>
          <w:rFonts w:ascii="Times New Roman" w:hAnsi="Times New Roman" w:cs="Times New Roman"/>
          <w:sz w:val="28"/>
          <w:szCs w:val="28"/>
        </w:rPr>
        <w:t>,</w:t>
      </w:r>
      <w:r w:rsidR="00B1399C" w:rsidRPr="00CC6B03">
        <w:rPr>
          <w:rFonts w:ascii="Times New Roman" w:hAnsi="Times New Roman" w:cs="Times New Roman"/>
          <w:sz w:val="28"/>
          <w:szCs w:val="28"/>
        </w:rPr>
        <w:t xml:space="preserve"> </w:t>
      </w:r>
      <w:r w:rsidR="0053034A" w:rsidRPr="00CC6B03">
        <w:rPr>
          <w:rFonts w:ascii="Times New Roman" w:hAnsi="Times New Roman" w:cs="Times New Roman"/>
          <w:sz w:val="28"/>
          <w:szCs w:val="28"/>
        </w:rPr>
        <w:t>ЗАО «</w:t>
      </w:r>
      <w:r w:rsidR="00B1399C" w:rsidRPr="00CC6B03">
        <w:rPr>
          <w:rFonts w:ascii="Times New Roman" w:hAnsi="Times New Roman" w:cs="Times New Roman"/>
          <w:sz w:val="28"/>
          <w:szCs w:val="28"/>
        </w:rPr>
        <w:t>Московская акционерная страховая компания</w:t>
      </w:r>
      <w:r w:rsidR="0053034A" w:rsidRPr="00CC6B03">
        <w:rPr>
          <w:rFonts w:ascii="Times New Roman" w:hAnsi="Times New Roman" w:cs="Times New Roman"/>
          <w:sz w:val="28"/>
          <w:szCs w:val="28"/>
        </w:rPr>
        <w:t xml:space="preserve"> (г. Москва</w:t>
      </w:r>
      <w:r w:rsidR="00B1399C" w:rsidRPr="00CC6B03">
        <w:rPr>
          <w:rFonts w:ascii="Times New Roman" w:hAnsi="Times New Roman" w:cs="Times New Roman"/>
          <w:sz w:val="28"/>
          <w:szCs w:val="28"/>
        </w:rPr>
        <w:t>)</w:t>
      </w:r>
      <w:r w:rsidR="00CD76C8">
        <w:rPr>
          <w:rFonts w:ascii="Times New Roman" w:hAnsi="Times New Roman" w:cs="Times New Roman"/>
          <w:sz w:val="28"/>
          <w:szCs w:val="28"/>
        </w:rPr>
        <w:t>,</w:t>
      </w:r>
      <w:r w:rsidR="00984CC5" w:rsidRPr="00CC6B03">
        <w:rPr>
          <w:rFonts w:ascii="Times New Roman" w:hAnsi="Times New Roman" w:cs="Times New Roman"/>
          <w:sz w:val="28"/>
          <w:szCs w:val="28"/>
        </w:rPr>
        <w:t xml:space="preserve"> </w:t>
      </w:r>
      <w:r w:rsidR="0053034A" w:rsidRPr="00CC6B03">
        <w:rPr>
          <w:rFonts w:ascii="Times New Roman" w:hAnsi="Times New Roman" w:cs="Times New Roman"/>
          <w:sz w:val="28"/>
          <w:szCs w:val="28"/>
        </w:rPr>
        <w:t>ЗАО «Страховая бизнес группа» (г. Воронеж, Воронежская обл.)</w:t>
      </w:r>
      <w:r w:rsidR="00CD76C8">
        <w:rPr>
          <w:rFonts w:ascii="Times New Roman" w:hAnsi="Times New Roman" w:cs="Times New Roman"/>
          <w:sz w:val="28"/>
          <w:szCs w:val="28"/>
        </w:rPr>
        <w:t>,</w:t>
      </w:r>
      <w:r w:rsidR="00984CC5" w:rsidRPr="00CC6B03">
        <w:rPr>
          <w:rFonts w:ascii="Times New Roman" w:hAnsi="Times New Roman" w:cs="Times New Roman"/>
          <w:sz w:val="28"/>
          <w:szCs w:val="28"/>
        </w:rPr>
        <w:t xml:space="preserve"> </w:t>
      </w:r>
      <w:r w:rsidR="0053034A" w:rsidRPr="00CC6B03">
        <w:rPr>
          <w:rFonts w:ascii="Times New Roman" w:hAnsi="Times New Roman" w:cs="Times New Roman"/>
          <w:sz w:val="28"/>
          <w:szCs w:val="28"/>
        </w:rPr>
        <w:t>ОАО Страховая компания «</w:t>
      </w:r>
      <w:r w:rsidR="00984CC5" w:rsidRPr="00CC6B03">
        <w:rPr>
          <w:rFonts w:ascii="Times New Roman" w:hAnsi="Times New Roman" w:cs="Times New Roman"/>
          <w:sz w:val="28"/>
          <w:szCs w:val="28"/>
        </w:rPr>
        <w:t>ПАРИ</w:t>
      </w:r>
      <w:r w:rsidR="0053034A" w:rsidRPr="00CC6B03">
        <w:rPr>
          <w:rFonts w:ascii="Times New Roman" w:hAnsi="Times New Roman" w:cs="Times New Roman"/>
          <w:sz w:val="28"/>
          <w:szCs w:val="28"/>
        </w:rPr>
        <w:t>» (г. Москва)</w:t>
      </w:r>
      <w:r w:rsidR="00CD76C8">
        <w:rPr>
          <w:rFonts w:ascii="Times New Roman" w:hAnsi="Times New Roman" w:cs="Times New Roman"/>
          <w:sz w:val="28"/>
          <w:szCs w:val="28"/>
        </w:rPr>
        <w:t>,</w:t>
      </w:r>
      <w:r w:rsidR="00984CC5" w:rsidRPr="00CC6B03">
        <w:rPr>
          <w:rFonts w:ascii="Times New Roman" w:hAnsi="Times New Roman" w:cs="Times New Roman"/>
          <w:sz w:val="28"/>
          <w:szCs w:val="28"/>
        </w:rPr>
        <w:t xml:space="preserve"> </w:t>
      </w:r>
      <w:r w:rsidR="0053034A" w:rsidRPr="00CC6B03">
        <w:rPr>
          <w:rFonts w:ascii="Times New Roman" w:hAnsi="Times New Roman" w:cs="Times New Roman"/>
          <w:sz w:val="28"/>
          <w:szCs w:val="28"/>
        </w:rPr>
        <w:t>страховое ОАО «Н</w:t>
      </w:r>
      <w:r w:rsidR="00984CC5" w:rsidRPr="00CC6B03">
        <w:rPr>
          <w:rFonts w:ascii="Times New Roman" w:hAnsi="Times New Roman" w:cs="Times New Roman"/>
          <w:sz w:val="28"/>
          <w:szCs w:val="28"/>
        </w:rPr>
        <w:t>ациональная страховая группа</w:t>
      </w:r>
      <w:r w:rsidR="0053034A" w:rsidRPr="00CC6B03">
        <w:rPr>
          <w:rFonts w:ascii="Times New Roman" w:hAnsi="Times New Roman" w:cs="Times New Roman"/>
          <w:sz w:val="28"/>
          <w:szCs w:val="28"/>
        </w:rPr>
        <w:t>» (г.</w:t>
      </w:r>
      <w:r w:rsidRPr="00CC6B03">
        <w:rPr>
          <w:rFonts w:ascii="Times New Roman" w:hAnsi="Times New Roman" w:cs="Times New Roman"/>
          <w:sz w:val="28"/>
          <w:szCs w:val="28"/>
        </w:rPr>
        <w:t xml:space="preserve"> </w:t>
      </w:r>
      <w:r w:rsidR="0053034A" w:rsidRPr="00CC6B03">
        <w:rPr>
          <w:rFonts w:ascii="Times New Roman" w:hAnsi="Times New Roman" w:cs="Times New Roman"/>
          <w:sz w:val="28"/>
          <w:szCs w:val="28"/>
        </w:rPr>
        <w:t>Москва</w:t>
      </w:r>
      <w:r w:rsidR="00984CC5" w:rsidRPr="00CC6B03">
        <w:rPr>
          <w:rFonts w:ascii="Times New Roman" w:hAnsi="Times New Roman" w:cs="Times New Roman"/>
          <w:sz w:val="28"/>
          <w:szCs w:val="28"/>
        </w:rPr>
        <w:t>).</w:t>
      </w:r>
    </w:p>
    <w:p w:rsidR="00CC6B03" w:rsidRPr="00CC6B03" w:rsidRDefault="00CC6B03" w:rsidP="00AD6A43">
      <w:pPr>
        <w:pStyle w:val="aa"/>
        <w:numPr>
          <w:ilvl w:val="0"/>
          <w:numId w:val="27"/>
        </w:numPr>
        <w:spacing w:line="360" w:lineRule="auto"/>
        <w:jc w:val="both"/>
        <w:rPr>
          <w:rFonts w:ascii="Times New Roman" w:hAnsi="Times New Roman" w:cs="Times New Roman"/>
          <w:b/>
          <w:sz w:val="28"/>
          <w:szCs w:val="28"/>
        </w:rPr>
      </w:pPr>
      <w:r>
        <w:rPr>
          <w:rFonts w:ascii="Times New Roman" w:hAnsi="Times New Roman" w:cs="Times New Roman"/>
          <w:b/>
          <w:sz w:val="28"/>
          <w:szCs w:val="28"/>
        </w:rPr>
        <w:t xml:space="preserve">Страхование КАСКО: </w:t>
      </w:r>
      <w:r w:rsidR="00CD76C8">
        <w:rPr>
          <w:rFonts w:ascii="Times New Roman" w:hAnsi="Times New Roman" w:cs="Times New Roman"/>
          <w:sz w:val="28"/>
          <w:szCs w:val="28"/>
        </w:rPr>
        <w:t xml:space="preserve">ОАО «РЕСО-Гарантия» (г. Москва), </w:t>
      </w:r>
      <w:r w:rsidR="00CD76C8" w:rsidRPr="00CC6B03">
        <w:rPr>
          <w:rFonts w:ascii="Times New Roman" w:hAnsi="Times New Roman" w:cs="Times New Roman"/>
          <w:sz w:val="28"/>
          <w:szCs w:val="28"/>
        </w:rPr>
        <w:t>ЗАО страховая компания «Инвестиции и финансы» (г. Москва)</w:t>
      </w:r>
      <w:r w:rsidR="00CD76C8">
        <w:rPr>
          <w:rFonts w:ascii="Times New Roman" w:hAnsi="Times New Roman" w:cs="Times New Roman"/>
          <w:sz w:val="28"/>
          <w:szCs w:val="28"/>
        </w:rPr>
        <w:t xml:space="preserve">, ООО страховая компания «КАРДИФ» (г. Москва), </w:t>
      </w:r>
      <w:r w:rsidR="00CD76C8" w:rsidRPr="00CC6B03">
        <w:rPr>
          <w:rFonts w:ascii="Times New Roman" w:hAnsi="Times New Roman" w:cs="Times New Roman"/>
          <w:sz w:val="28"/>
          <w:szCs w:val="28"/>
        </w:rPr>
        <w:t>ОАО «АльфаСтрахование» (г. Москва)</w:t>
      </w:r>
      <w:r w:rsidR="00CD76C8">
        <w:rPr>
          <w:rFonts w:ascii="Times New Roman" w:hAnsi="Times New Roman" w:cs="Times New Roman"/>
          <w:sz w:val="28"/>
          <w:szCs w:val="28"/>
        </w:rPr>
        <w:t>.</w:t>
      </w:r>
    </w:p>
    <w:p w:rsidR="00AB6A32" w:rsidRPr="00AB6A32" w:rsidRDefault="00CC6B03" w:rsidP="00A242BF">
      <w:pPr>
        <w:pStyle w:val="aa"/>
        <w:numPr>
          <w:ilvl w:val="0"/>
          <w:numId w:val="27"/>
        </w:numPr>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 xml:space="preserve">Другие виды страхования: </w:t>
      </w:r>
      <w:r w:rsidR="00CD76C8">
        <w:rPr>
          <w:rFonts w:ascii="Times New Roman" w:hAnsi="Times New Roman" w:cs="Times New Roman"/>
          <w:sz w:val="28"/>
          <w:szCs w:val="28"/>
        </w:rPr>
        <w:t>ОАО «РЕСО-Гарантия» (г. Москва),</w:t>
      </w:r>
      <w:r w:rsidR="00CD76C8" w:rsidRPr="00CD76C8">
        <w:rPr>
          <w:rFonts w:ascii="Times New Roman" w:hAnsi="Times New Roman" w:cs="Times New Roman"/>
          <w:sz w:val="28"/>
          <w:szCs w:val="28"/>
        </w:rPr>
        <w:t xml:space="preserve"> </w:t>
      </w:r>
      <w:r w:rsidR="00CD76C8" w:rsidRPr="00CC6B03">
        <w:rPr>
          <w:rFonts w:ascii="Times New Roman" w:hAnsi="Times New Roman" w:cs="Times New Roman"/>
          <w:sz w:val="28"/>
          <w:szCs w:val="28"/>
        </w:rPr>
        <w:t>ООО «Страховая компания «Северная казна» (г. Екатеринбург, Свердловская обл.)</w:t>
      </w:r>
      <w:r w:rsidR="00CD76C8">
        <w:rPr>
          <w:rFonts w:ascii="Times New Roman" w:hAnsi="Times New Roman" w:cs="Times New Roman"/>
          <w:sz w:val="28"/>
          <w:szCs w:val="28"/>
        </w:rPr>
        <w:t>,</w:t>
      </w:r>
      <w:r w:rsidR="00CD76C8" w:rsidRPr="00CC6B03">
        <w:rPr>
          <w:rFonts w:ascii="Times New Roman" w:hAnsi="Times New Roman" w:cs="Times New Roman"/>
          <w:sz w:val="28"/>
          <w:szCs w:val="28"/>
        </w:rPr>
        <w:t xml:space="preserve"> </w:t>
      </w:r>
      <w:r w:rsidR="00CD76C8">
        <w:rPr>
          <w:rFonts w:ascii="Times New Roman" w:hAnsi="Times New Roman" w:cs="Times New Roman"/>
          <w:sz w:val="28"/>
          <w:szCs w:val="28"/>
        </w:rPr>
        <w:t xml:space="preserve">ООО «Русское общество страхования «РОДИНА» (г. Москва), ООО «Страховая компания «Сбербанк страхование жизни» (г. Москва), </w:t>
      </w:r>
      <w:r w:rsidR="00CD76C8" w:rsidRPr="00CC6B03">
        <w:rPr>
          <w:rFonts w:ascii="Times New Roman" w:hAnsi="Times New Roman" w:cs="Times New Roman"/>
          <w:sz w:val="28"/>
          <w:szCs w:val="28"/>
        </w:rPr>
        <w:t>ЗАО страховая компания «Инвестиции и финансы» (г. Москва)</w:t>
      </w:r>
      <w:r w:rsidR="00CD76C8">
        <w:rPr>
          <w:rFonts w:ascii="Times New Roman" w:hAnsi="Times New Roman" w:cs="Times New Roman"/>
          <w:sz w:val="28"/>
          <w:szCs w:val="28"/>
        </w:rPr>
        <w:t xml:space="preserve">, </w:t>
      </w:r>
      <w:r w:rsidR="00CD76C8" w:rsidRPr="00CC6B03">
        <w:rPr>
          <w:rFonts w:ascii="Times New Roman" w:hAnsi="Times New Roman" w:cs="Times New Roman"/>
          <w:sz w:val="28"/>
          <w:szCs w:val="28"/>
        </w:rPr>
        <w:t xml:space="preserve">ООО </w:t>
      </w:r>
      <w:r w:rsidR="00CD76C8">
        <w:rPr>
          <w:rFonts w:ascii="Times New Roman" w:hAnsi="Times New Roman" w:cs="Times New Roman"/>
          <w:sz w:val="28"/>
          <w:szCs w:val="28"/>
        </w:rPr>
        <w:t>«Р</w:t>
      </w:r>
      <w:r w:rsidR="00CD76C8" w:rsidRPr="00CC6B03">
        <w:rPr>
          <w:rFonts w:ascii="Times New Roman" w:hAnsi="Times New Roman" w:cs="Times New Roman"/>
          <w:sz w:val="28"/>
          <w:szCs w:val="28"/>
        </w:rPr>
        <w:t>усское страховое общество «ЕВРОИНС» (г. Москва)</w:t>
      </w:r>
      <w:r w:rsidR="00CD76C8">
        <w:rPr>
          <w:rFonts w:ascii="Times New Roman" w:hAnsi="Times New Roman" w:cs="Times New Roman"/>
          <w:sz w:val="28"/>
          <w:szCs w:val="28"/>
        </w:rPr>
        <w:t xml:space="preserve">, </w:t>
      </w:r>
      <w:r w:rsidR="00CD76C8" w:rsidRPr="00CC6B03">
        <w:rPr>
          <w:rFonts w:ascii="Times New Roman" w:hAnsi="Times New Roman" w:cs="Times New Roman"/>
          <w:sz w:val="28"/>
          <w:szCs w:val="28"/>
        </w:rPr>
        <w:t>ЗАО страховая компания «ДАР» (г. Москва)</w:t>
      </w:r>
      <w:r w:rsidR="00CD76C8">
        <w:rPr>
          <w:rFonts w:ascii="Times New Roman" w:hAnsi="Times New Roman" w:cs="Times New Roman"/>
          <w:sz w:val="28"/>
          <w:szCs w:val="28"/>
        </w:rPr>
        <w:t>,</w:t>
      </w:r>
      <w:r w:rsidR="00CD76C8" w:rsidRPr="00CC6B03">
        <w:rPr>
          <w:rFonts w:ascii="Times New Roman" w:hAnsi="Times New Roman" w:cs="Times New Roman"/>
          <w:sz w:val="28"/>
          <w:szCs w:val="28"/>
        </w:rPr>
        <w:t xml:space="preserve"> ОАО «АльфаСтрахование» (г. Москва)</w:t>
      </w:r>
      <w:r w:rsidR="00CD76C8">
        <w:rPr>
          <w:rFonts w:ascii="Times New Roman" w:hAnsi="Times New Roman" w:cs="Times New Roman"/>
          <w:sz w:val="28"/>
          <w:szCs w:val="28"/>
        </w:rPr>
        <w:t xml:space="preserve">, </w:t>
      </w:r>
      <w:r w:rsidR="00E64C6C" w:rsidRPr="00CC6B03">
        <w:rPr>
          <w:rFonts w:ascii="Times New Roman" w:hAnsi="Times New Roman" w:cs="Times New Roman"/>
          <w:sz w:val="28"/>
          <w:szCs w:val="28"/>
        </w:rPr>
        <w:t>ОАО «Страховая компания «ЭНИ» (г. Ростов-на-Дону, Ростовская обл.)</w:t>
      </w:r>
      <w:r w:rsidR="00E64C6C">
        <w:rPr>
          <w:rFonts w:ascii="Times New Roman" w:hAnsi="Times New Roman" w:cs="Times New Roman"/>
          <w:sz w:val="28"/>
          <w:szCs w:val="28"/>
        </w:rPr>
        <w:t>,</w:t>
      </w:r>
      <w:r w:rsidR="00E64C6C" w:rsidRPr="00CC6B03">
        <w:rPr>
          <w:rFonts w:ascii="Times New Roman" w:hAnsi="Times New Roman" w:cs="Times New Roman"/>
          <w:sz w:val="28"/>
          <w:szCs w:val="28"/>
        </w:rPr>
        <w:t xml:space="preserve"> </w:t>
      </w:r>
      <w:r w:rsidR="00E64C6C">
        <w:rPr>
          <w:rFonts w:ascii="Times New Roman" w:hAnsi="Times New Roman" w:cs="Times New Roman"/>
          <w:sz w:val="28"/>
          <w:szCs w:val="28"/>
        </w:rPr>
        <w:t xml:space="preserve">ООО страховая компания «КАРДИФ» (г. Москва), ООО Страховое общество «Социум» (п. Лесной городок, Одинцовский р-н, Московская обл.), ЗАО Страховая компания «Резерв» (г. Хабаровск, Хабаровский край), </w:t>
      </w:r>
      <w:r w:rsidR="00CD76C8" w:rsidRPr="00CD76C8">
        <w:rPr>
          <w:rFonts w:ascii="Times New Roman" w:hAnsi="Times New Roman" w:cs="Times New Roman"/>
          <w:sz w:val="28"/>
          <w:szCs w:val="28"/>
        </w:rPr>
        <w:t xml:space="preserve"> </w:t>
      </w:r>
      <w:r w:rsidR="00E64C6C" w:rsidRPr="00CC6B03">
        <w:rPr>
          <w:rFonts w:ascii="Times New Roman" w:hAnsi="Times New Roman" w:cs="Times New Roman"/>
          <w:sz w:val="28"/>
          <w:szCs w:val="28"/>
        </w:rPr>
        <w:t>ЗАО «Страховая бизнес группа» (г. Воронеж, Воронежская обл.)</w:t>
      </w:r>
      <w:r w:rsidR="00E64C6C">
        <w:rPr>
          <w:rFonts w:ascii="Times New Roman" w:hAnsi="Times New Roman" w:cs="Times New Roman"/>
          <w:sz w:val="28"/>
          <w:szCs w:val="28"/>
        </w:rPr>
        <w:t xml:space="preserve">, АО «Тинькофф </w:t>
      </w:r>
      <w:r w:rsidR="00E64C6C">
        <w:rPr>
          <w:rFonts w:ascii="Times New Roman" w:hAnsi="Times New Roman" w:cs="Times New Roman"/>
          <w:sz w:val="28"/>
          <w:szCs w:val="28"/>
        </w:rPr>
        <w:lastRenderedPageBreak/>
        <w:t xml:space="preserve">Страхование» (г. Москва), </w:t>
      </w:r>
      <w:r w:rsidR="00E64C6C" w:rsidRPr="00CC6B03">
        <w:rPr>
          <w:rFonts w:ascii="Times New Roman" w:hAnsi="Times New Roman" w:cs="Times New Roman"/>
          <w:sz w:val="28"/>
          <w:szCs w:val="28"/>
        </w:rPr>
        <w:t>ООО «Центральное страхование» (г.  Мытищи, Московская обл.)</w:t>
      </w:r>
      <w:r w:rsidR="00E64C6C">
        <w:rPr>
          <w:rFonts w:ascii="Times New Roman" w:hAnsi="Times New Roman" w:cs="Times New Roman"/>
          <w:sz w:val="28"/>
          <w:szCs w:val="28"/>
        </w:rPr>
        <w:t xml:space="preserve">, ОАО «Страховое общество ЖАСО» (г. Москва), ООО «Хоум Кредит Страхование» (г. Москва), ООО «ППФ Страхование жизни» (г. Москва), ООО Страховая компания «Ренессанс Жизнь» (г. Москва), ООО Страховое общество «Регион Союз» (г. Москва), ООО «Республиканский страховой дом» (г. Видное, Московская обл.), </w:t>
      </w:r>
      <w:r w:rsidR="00AB6A32">
        <w:rPr>
          <w:rFonts w:ascii="Times New Roman" w:hAnsi="Times New Roman" w:cs="Times New Roman"/>
          <w:sz w:val="28"/>
          <w:szCs w:val="28"/>
        </w:rPr>
        <w:t>ЗАО «Московская акционерная страховая компания» (г. Москва), ОАО Страховая компания «БАСК» (г. Москва), ОАО Страховая компания «ПАРИ» (г. Москва), ЗАО «СОСЬЕТЕ ЖЕНЕРАЛЬ Страхование» (г. Москва), Страховое ОАО «Национальная Страховая Группа» (г. Москва), ЗАО «СК Благосостояние» (г. Москва).</w:t>
      </w:r>
    </w:p>
    <w:p w:rsidR="00643B7C" w:rsidRPr="00643B7C" w:rsidRDefault="00643B7C" w:rsidP="00A242BF">
      <w:pPr>
        <w:spacing w:after="0" w:line="360" w:lineRule="auto"/>
        <w:jc w:val="both"/>
        <w:rPr>
          <w:rFonts w:ascii="Times New Roman" w:hAnsi="Times New Roman" w:cs="Times New Roman"/>
          <w:sz w:val="28"/>
        </w:rPr>
      </w:pPr>
      <w:r>
        <w:rPr>
          <w:rFonts w:ascii="Times New Roman" w:hAnsi="Times New Roman" w:cs="Times New Roman"/>
          <w:sz w:val="28"/>
        </w:rPr>
        <w:t xml:space="preserve">         </w:t>
      </w:r>
      <w:r w:rsidRPr="00643B7C">
        <w:rPr>
          <w:rFonts w:ascii="Times New Roman" w:hAnsi="Times New Roman" w:cs="Times New Roman"/>
          <w:sz w:val="28"/>
        </w:rPr>
        <w:t xml:space="preserve">Состояние развития </w:t>
      </w:r>
      <w:r>
        <w:rPr>
          <w:rFonts w:ascii="Times New Roman" w:hAnsi="Times New Roman" w:cs="Times New Roman"/>
          <w:sz w:val="28"/>
        </w:rPr>
        <w:t xml:space="preserve">регионального </w:t>
      </w:r>
      <w:r w:rsidRPr="00643B7C">
        <w:rPr>
          <w:rFonts w:ascii="Times New Roman" w:hAnsi="Times New Roman" w:cs="Times New Roman"/>
          <w:sz w:val="28"/>
        </w:rPr>
        <w:t xml:space="preserve">рынка страховых услуг </w:t>
      </w:r>
      <w:r>
        <w:rPr>
          <w:rFonts w:ascii="Times New Roman" w:hAnsi="Times New Roman" w:cs="Times New Roman"/>
          <w:sz w:val="28"/>
        </w:rPr>
        <w:t xml:space="preserve"> наглядно демонстрируется активностью его участников в разрезе основных сегментов, а именно ОСАГО, КАСКО и других видов страхования. Рейтинги присутствия страховых компаний на этих сегментах страхового рынка Чеченской республики за</w:t>
      </w:r>
      <w:r w:rsidR="002B58F6">
        <w:rPr>
          <w:rFonts w:ascii="Times New Roman" w:hAnsi="Times New Roman" w:cs="Times New Roman"/>
          <w:sz w:val="28"/>
        </w:rPr>
        <w:t xml:space="preserve"> 2014 год представлены в табл.</w:t>
      </w:r>
      <w:r w:rsidR="00231A15">
        <w:rPr>
          <w:rFonts w:ascii="Times New Roman" w:hAnsi="Times New Roman" w:cs="Times New Roman"/>
          <w:sz w:val="28"/>
        </w:rPr>
        <w:t>3</w:t>
      </w:r>
      <w:r w:rsidR="002B58F6">
        <w:rPr>
          <w:rFonts w:ascii="Times New Roman" w:hAnsi="Times New Roman" w:cs="Times New Roman"/>
          <w:sz w:val="28"/>
        </w:rPr>
        <w:t>.1, табл.4.2  и табл.4.3.</w:t>
      </w:r>
      <w:r>
        <w:rPr>
          <w:rFonts w:ascii="Times New Roman" w:hAnsi="Times New Roman" w:cs="Times New Roman"/>
          <w:sz w:val="28"/>
        </w:rPr>
        <w:t xml:space="preserve"> </w:t>
      </w:r>
    </w:p>
    <w:p w:rsidR="00643B7C" w:rsidRPr="002B58F6" w:rsidRDefault="00643B7C" w:rsidP="00643B7C">
      <w:pPr>
        <w:pStyle w:val="aa"/>
        <w:jc w:val="right"/>
        <w:rPr>
          <w:rFonts w:ascii="Times New Roman" w:hAnsi="Times New Roman" w:cs="Times New Roman"/>
          <w:sz w:val="28"/>
        </w:rPr>
      </w:pPr>
      <w:r w:rsidRPr="002B58F6">
        <w:rPr>
          <w:rFonts w:ascii="Times New Roman" w:hAnsi="Times New Roman" w:cs="Times New Roman"/>
          <w:sz w:val="28"/>
        </w:rPr>
        <w:t xml:space="preserve">Таблица </w:t>
      </w:r>
      <w:r w:rsidR="00231A15">
        <w:rPr>
          <w:rFonts w:ascii="Times New Roman" w:hAnsi="Times New Roman" w:cs="Times New Roman"/>
          <w:sz w:val="28"/>
        </w:rPr>
        <w:t>3</w:t>
      </w:r>
      <w:r w:rsidR="002B58F6" w:rsidRPr="002B58F6">
        <w:rPr>
          <w:rFonts w:ascii="Times New Roman" w:hAnsi="Times New Roman" w:cs="Times New Roman"/>
          <w:sz w:val="28"/>
        </w:rPr>
        <w:t>.1</w:t>
      </w:r>
    </w:p>
    <w:p w:rsidR="00643B7C" w:rsidRPr="00643B7C" w:rsidRDefault="00643B7C" w:rsidP="00643B7C">
      <w:pPr>
        <w:pStyle w:val="aa"/>
        <w:spacing w:line="240" w:lineRule="auto"/>
        <w:jc w:val="center"/>
        <w:rPr>
          <w:rFonts w:ascii="Times New Roman" w:hAnsi="Times New Roman" w:cs="Times New Roman"/>
          <w:b/>
          <w:sz w:val="24"/>
        </w:rPr>
      </w:pPr>
      <w:r w:rsidRPr="00643B7C">
        <w:rPr>
          <w:rFonts w:ascii="Times New Roman" w:hAnsi="Times New Roman" w:cs="Times New Roman"/>
          <w:b/>
          <w:sz w:val="24"/>
        </w:rPr>
        <w:t>Рейтинг присутствия страховых компаний                                                                                       на рынке ОСАГО Чеченской Республики за 2014 год*</w:t>
      </w:r>
    </w:p>
    <w:tbl>
      <w:tblPr>
        <w:tblStyle w:val="a9"/>
        <w:tblW w:w="5000" w:type="pct"/>
        <w:tblLook w:val="04A0" w:firstRow="1" w:lastRow="0" w:firstColumn="1" w:lastColumn="0" w:noHBand="0" w:noVBand="1"/>
      </w:tblPr>
      <w:tblGrid>
        <w:gridCol w:w="4644"/>
        <w:gridCol w:w="925"/>
        <w:gridCol w:w="1861"/>
        <w:gridCol w:w="994"/>
        <w:gridCol w:w="1147"/>
      </w:tblGrid>
      <w:tr w:rsidR="00643B7C" w:rsidRPr="002B58F6" w:rsidTr="00F57BE5">
        <w:tc>
          <w:tcPr>
            <w:tcW w:w="4644" w:type="dxa"/>
            <w:hideMark/>
          </w:tcPr>
          <w:p w:rsidR="00643B7C" w:rsidRPr="002B58F6" w:rsidRDefault="00643B7C" w:rsidP="00F57BE5">
            <w:pPr>
              <w:jc w:val="center"/>
              <w:rPr>
                <w:rFonts w:ascii="Times New Roman" w:eastAsia="Times New Roman" w:hAnsi="Times New Roman" w:cs="Times New Roman"/>
                <w:b/>
                <w:bCs/>
                <w:sz w:val="24"/>
                <w:szCs w:val="24"/>
                <w:lang w:eastAsia="ru-RU"/>
              </w:rPr>
            </w:pPr>
            <w:r w:rsidRPr="002B58F6">
              <w:rPr>
                <w:rFonts w:ascii="Times New Roman" w:eastAsia="Times New Roman" w:hAnsi="Times New Roman" w:cs="Times New Roman"/>
                <w:b/>
                <w:bCs/>
                <w:sz w:val="24"/>
                <w:szCs w:val="24"/>
                <w:lang w:eastAsia="ru-RU"/>
              </w:rPr>
              <w:t>Страховая компания</w:t>
            </w:r>
          </w:p>
        </w:tc>
        <w:tc>
          <w:tcPr>
            <w:tcW w:w="925" w:type="dxa"/>
            <w:hideMark/>
          </w:tcPr>
          <w:p w:rsidR="00643B7C" w:rsidRPr="002B58F6" w:rsidRDefault="00643B7C" w:rsidP="00643B7C">
            <w:pPr>
              <w:rPr>
                <w:rFonts w:ascii="Times New Roman" w:eastAsia="Times New Roman" w:hAnsi="Times New Roman" w:cs="Times New Roman"/>
                <w:b/>
                <w:bCs/>
                <w:sz w:val="24"/>
                <w:szCs w:val="24"/>
                <w:lang w:eastAsia="ru-RU"/>
              </w:rPr>
            </w:pPr>
          </w:p>
        </w:tc>
        <w:tc>
          <w:tcPr>
            <w:tcW w:w="1861" w:type="dxa"/>
            <w:hideMark/>
          </w:tcPr>
          <w:p w:rsidR="00643B7C" w:rsidRPr="002B58F6" w:rsidRDefault="00C16151" w:rsidP="00F57BE5">
            <w:pPr>
              <w:jc w:val="center"/>
              <w:rPr>
                <w:rFonts w:ascii="Times New Roman" w:eastAsia="Times New Roman" w:hAnsi="Times New Roman" w:cs="Times New Roman"/>
                <w:b/>
                <w:bCs/>
                <w:sz w:val="24"/>
                <w:szCs w:val="24"/>
                <w:lang w:eastAsia="ru-RU"/>
              </w:rPr>
            </w:pPr>
            <w:hyperlink r:id="rId55" w:history="1">
              <w:r w:rsidR="00643B7C" w:rsidRPr="002B58F6">
                <w:rPr>
                  <w:rFonts w:ascii="Times New Roman" w:eastAsia="Times New Roman" w:hAnsi="Times New Roman" w:cs="Times New Roman"/>
                  <w:b/>
                  <w:bCs/>
                  <w:sz w:val="24"/>
                  <w:szCs w:val="24"/>
                  <w:lang w:eastAsia="ru-RU"/>
                </w:rPr>
                <w:t>Сборы,</w:t>
              </w:r>
              <w:r w:rsidR="00643B7C" w:rsidRPr="002B58F6">
                <w:rPr>
                  <w:rFonts w:ascii="Times New Roman" w:eastAsia="Times New Roman" w:hAnsi="Times New Roman" w:cs="Times New Roman"/>
                  <w:b/>
                  <w:bCs/>
                  <w:sz w:val="24"/>
                  <w:szCs w:val="24"/>
                  <w:lang w:eastAsia="ru-RU"/>
                </w:rPr>
                <w:br/>
                <w:t>тыс. руб.</w:t>
              </w:r>
            </w:hyperlink>
          </w:p>
        </w:tc>
        <w:tc>
          <w:tcPr>
            <w:tcW w:w="994" w:type="dxa"/>
            <w:hideMark/>
          </w:tcPr>
          <w:p w:rsidR="00643B7C" w:rsidRPr="002B58F6" w:rsidRDefault="00C16151" w:rsidP="00F57BE5">
            <w:pPr>
              <w:jc w:val="center"/>
              <w:rPr>
                <w:rFonts w:ascii="Times New Roman" w:eastAsia="Times New Roman" w:hAnsi="Times New Roman" w:cs="Times New Roman"/>
                <w:b/>
                <w:bCs/>
                <w:sz w:val="24"/>
                <w:szCs w:val="24"/>
                <w:lang w:eastAsia="ru-RU"/>
              </w:rPr>
            </w:pPr>
            <w:hyperlink r:id="rId56" w:history="1">
              <w:r w:rsidR="00643B7C" w:rsidRPr="002B58F6">
                <w:rPr>
                  <w:rFonts w:ascii="Times New Roman" w:eastAsia="Times New Roman" w:hAnsi="Times New Roman" w:cs="Times New Roman"/>
                  <w:b/>
                  <w:bCs/>
                  <w:sz w:val="24"/>
                  <w:szCs w:val="24"/>
                  <w:lang w:eastAsia="ru-RU"/>
                </w:rPr>
                <w:t>Доля</w:t>
              </w:r>
              <w:r w:rsidR="00643B7C" w:rsidRPr="002B58F6">
                <w:rPr>
                  <w:rFonts w:ascii="Times New Roman" w:eastAsia="Times New Roman" w:hAnsi="Times New Roman" w:cs="Times New Roman"/>
                  <w:b/>
                  <w:bCs/>
                  <w:sz w:val="24"/>
                  <w:szCs w:val="24"/>
                  <w:lang w:eastAsia="ru-RU"/>
                </w:rPr>
                <w:br/>
                <w:t>рынка, %</w:t>
              </w:r>
            </w:hyperlink>
          </w:p>
        </w:tc>
        <w:tc>
          <w:tcPr>
            <w:tcW w:w="1147" w:type="dxa"/>
            <w:hideMark/>
          </w:tcPr>
          <w:p w:rsidR="00643B7C" w:rsidRPr="002B58F6" w:rsidRDefault="00C16151" w:rsidP="00F57BE5">
            <w:pPr>
              <w:jc w:val="center"/>
              <w:rPr>
                <w:rFonts w:ascii="Times New Roman" w:eastAsia="Times New Roman" w:hAnsi="Times New Roman" w:cs="Times New Roman"/>
                <w:b/>
                <w:bCs/>
                <w:sz w:val="24"/>
                <w:szCs w:val="24"/>
                <w:lang w:eastAsia="ru-RU"/>
              </w:rPr>
            </w:pPr>
            <w:hyperlink r:id="rId57" w:history="1">
              <w:r w:rsidR="00643B7C" w:rsidRPr="002B58F6">
                <w:rPr>
                  <w:rFonts w:ascii="Times New Roman" w:eastAsia="Times New Roman" w:hAnsi="Times New Roman" w:cs="Times New Roman"/>
                  <w:b/>
                  <w:bCs/>
                  <w:sz w:val="24"/>
                  <w:szCs w:val="24"/>
                  <w:lang w:eastAsia="ru-RU"/>
                </w:rPr>
                <w:t>Уровень</w:t>
              </w:r>
              <w:r w:rsidR="00643B7C" w:rsidRPr="002B58F6">
                <w:rPr>
                  <w:rFonts w:ascii="Times New Roman" w:eastAsia="Times New Roman" w:hAnsi="Times New Roman" w:cs="Times New Roman"/>
                  <w:b/>
                  <w:bCs/>
                  <w:sz w:val="24"/>
                  <w:szCs w:val="24"/>
                  <w:lang w:eastAsia="ru-RU"/>
                </w:rPr>
                <w:br/>
                <w:t>выплат, %</w:t>
              </w:r>
            </w:hyperlink>
          </w:p>
        </w:tc>
      </w:tr>
      <w:tr w:rsidR="00643B7C" w:rsidRPr="002B58F6" w:rsidTr="00F57BE5">
        <w:tc>
          <w:tcPr>
            <w:tcW w:w="4644" w:type="dxa"/>
            <w:hideMark/>
          </w:tcPr>
          <w:p w:rsidR="00643B7C" w:rsidRPr="002B58F6" w:rsidRDefault="00643B7C" w:rsidP="00F57BE5">
            <w:pP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РЕСО-ГАРАНТИЯ</w:t>
            </w:r>
          </w:p>
        </w:tc>
        <w:tc>
          <w:tcPr>
            <w:tcW w:w="925"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1</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(1)</w:t>
            </w:r>
          </w:p>
        </w:tc>
        <w:tc>
          <w:tcPr>
            <w:tcW w:w="1861"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238 081,0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85,00</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30,00</w:t>
            </w:r>
          </w:p>
        </w:tc>
      </w:tr>
      <w:tr w:rsidR="00643B7C" w:rsidRPr="002B58F6" w:rsidTr="00F57BE5">
        <w:tc>
          <w:tcPr>
            <w:tcW w:w="4644" w:type="dxa"/>
            <w:hideMark/>
          </w:tcPr>
          <w:p w:rsidR="00643B7C" w:rsidRPr="00A76521" w:rsidRDefault="00C16151" w:rsidP="00F57BE5">
            <w:pPr>
              <w:rPr>
                <w:rFonts w:ascii="Times New Roman" w:eastAsia="Times New Roman" w:hAnsi="Times New Roman" w:cs="Times New Roman"/>
                <w:sz w:val="24"/>
                <w:szCs w:val="26"/>
                <w:lang w:eastAsia="ru-RU"/>
              </w:rPr>
            </w:pPr>
            <w:hyperlink r:id="rId58" w:history="1">
              <w:r w:rsidR="00643B7C" w:rsidRPr="00A76521">
                <w:rPr>
                  <w:rFonts w:ascii="Times New Roman" w:eastAsia="Times New Roman" w:hAnsi="Times New Roman" w:cs="Times New Roman"/>
                  <w:sz w:val="24"/>
                  <w:szCs w:val="26"/>
                  <w:lang w:eastAsia="ru-RU"/>
                </w:rPr>
                <w:t>ЕВРОИНС (бывш. БАЗАЛЬТ)</w:t>
              </w:r>
            </w:hyperlink>
          </w:p>
        </w:tc>
        <w:tc>
          <w:tcPr>
            <w:tcW w:w="925"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2</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(4)</w:t>
            </w:r>
          </w:p>
        </w:tc>
        <w:tc>
          <w:tcPr>
            <w:tcW w:w="1861"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17 829,0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6,00</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26,00</w:t>
            </w:r>
          </w:p>
        </w:tc>
      </w:tr>
      <w:tr w:rsidR="00643B7C" w:rsidRPr="002B58F6" w:rsidTr="00F57BE5">
        <w:tc>
          <w:tcPr>
            <w:tcW w:w="4644" w:type="dxa"/>
            <w:hideMark/>
          </w:tcPr>
          <w:p w:rsidR="00643B7C" w:rsidRPr="00A76521" w:rsidRDefault="00C16151" w:rsidP="00F57BE5">
            <w:pPr>
              <w:rPr>
                <w:rFonts w:ascii="Times New Roman" w:eastAsia="Times New Roman" w:hAnsi="Times New Roman" w:cs="Times New Roman"/>
                <w:sz w:val="24"/>
                <w:szCs w:val="26"/>
                <w:lang w:eastAsia="ru-RU"/>
              </w:rPr>
            </w:pPr>
            <w:hyperlink r:id="rId59" w:history="1">
              <w:r w:rsidR="00643B7C" w:rsidRPr="00A76521">
                <w:rPr>
                  <w:rFonts w:ascii="Times New Roman" w:eastAsia="Times New Roman" w:hAnsi="Times New Roman" w:cs="Times New Roman"/>
                  <w:sz w:val="24"/>
                  <w:szCs w:val="26"/>
                  <w:lang w:eastAsia="ru-RU"/>
                </w:rPr>
                <w:t>ДАР (бывш. КОВЧЕГ)</w:t>
              </w:r>
            </w:hyperlink>
          </w:p>
        </w:tc>
        <w:tc>
          <w:tcPr>
            <w:tcW w:w="925"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3</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(7)</w:t>
            </w:r>
          </w:p>
        </w:tc>
        <w:tc>
          <w:tcPr>
            <w:tcW w:w="1861"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10 883,0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3,00</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4644" w:type="dxa"/>
            <w:hideMark/>
          </w:tcPr>
          <w:p w:rsidR="00643B7C" w:rsidRPr="00A76521" w:rsidRDefault="00C16151" w:rsidP="00F57BE5">
            <w:pPr>
              <w:rPr>
                <w:rFonts w:ascii="Times New Roman" w:eastAsia="Times New Roman" w:hAnsi="Times New Roman" w:cs="Times New Roman"/>
                <w:sz w:val="24"/>
                <w:szCs w:val="26"/>
                <w:lang w:eastAsia="ru-RU"/>
              </w:rPr>
            </w:pPr>
            <w:hyperlink r:id="rId60" w:history="1">
              <w:r w:rsidR="00643B7C" w:rsidRPr="00A76521">
                <w:rPr>
                  <w:rFonts w:ascii="Times New Roman" w:eastAsia="Times New Roman" w:hAnsi="Times New Roman" w:cs="Times New Roman"/>
                  <w:sz w:val="24"/>
                  <w:szCs w:val="26"/>
                  <w:lang w:eastAsia="ru-RU"/>
                </w:rPr>
                <w:t>ЭНИ</w:t>
              </w:r>
            </w:hyperlink>
          </w:p>
        </w:tc>
        <w:tc>
          <w:tcPr>
            <w:tcW w:w="925"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4</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(3)</w:t>
            </w:r>
          </w:p>
        </w:tc>
        <w:tc>
          <w:tcPr>
            <w:tcW w:w="1861"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5 220,0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1,00</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85,00</w:t>
            </w:r>
          </w:p>
        </w:tc>
      </w:tr>
      <w:tr w:rsidR="00643B7C" w:rsidRPr="002B58F6" w:rsidTr="00F57BE5">
        <w:tc>
          <w:tcPr>
            <w:tcW w:w="4644" w:type="dxa"/>
            <w:hideMark/>
          </w:tcPr>
          <w:p w:rsidR="00643B7C" w:rsidRPr="00A76521" w:rsidRDefault="00C16151" w:rsidP="00F57BE5">
            <w:pPr>
              <w:rPr>
                <w:rFonts w:ascii="Times New Roman" w:eastAsia="Times New Roman" w:hAnsi="Times New Roman" w:cs="Times New Roman"/>
                <w:sz w:val="24"/>
                <w:szCs w:val="26"/>
                <w:lang w:eastAsia="ru-RU"/>
              </w:rPr>
            </w:pPr>
            <w:hyperlink r:id="rId61" w:history="1">
              <w:r w:rsidR="00643B7C" w:rsidRPr="00A76521">
                <w:rPr>
                  <w:rFonts w:ascii="Times New Roman" w:eastAsia="Times New Roman" w:hAnsi="Times New Roman" w:cs="Times New Roman"/>
                  <w:sz w:val="24"/>
                  <w:szCs w:val="26"/>
                  <w:lang w:eastAsia="ru-RU"/>
                </w:rPr>
                <w:t>СЕВЕРНАЯ КАЗНА</w:t>
              </w:r>
            </w:hyperlink>
          </w:p>
        </w:tc>
        <w:tc>
          <w:tcPr>
            <w:tcW w:w="925"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5</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(6)</w:t>
            </w:r>
          </w:p>
        </w:tc>
        <w:tc>
          <w:tcPr>
            <w:tcW w:w="1861"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5 026,0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1,00</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15,00</w:t>
            </w:r>
          </w:p>
        </w:tc>
      </w:tr>
      <w:tr w:rsidR="00643B7C" w:rsidRPr="002B58F6" w:rsidTr="00F57BE5">
        <w:tc>
          <w:tcPr>
            <w:tcW w:w="4644" w:type="dxa"/>
            <w:hideMark/>
          </w:tcPr>
          <w:p w:rsidR="00643B7C" w:rsidRPr="00A76521" w:rsidRDefault="00C16151" w:rsidP="00F57BE5">
            <w:pPr>
              <w:rPr>
                <w:rFonts w:ascii="Times New Roman" w:eastAsia="Times New Roman" w:hAnsi="Times New Roman" w:cs="Times New Roman"/>
                <w:sz w:val="24"/>
                <w:szCs w:val="26"/>
                <w:lang w:eastAsia="ru-RU"/>
              </w:rPr>
            </w:pPr>
            <w:hyperlink r:id="rId62" w:history="1">
              <w:r w:rsidR="00643B7C" w:rsidRPr="00A76521">
                <w:rPr>
                  <w:rFonts w:ascii="Times New Roman" w:eastAsia="Times New Roman" w:hAnsi="Times New Roman" w:cs="Times New Roman"/>
                  <w:sz w:val="24"/>
                  <w:szCs w:val="26"/>
                  <w:lang w:eastAsia="ru-RU"/>
                </w:rPr>
                <w:t>АЛЬФАСТРАХОВАНИЕ ОАО</w:t>
              </w:r>
            </w:hyperlink>
          </w:p>
        </w:tc>
        <w:tc>
          <w:tcPr>
            <w:tcW w:w="925"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6</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(5)</w:t>
            </w:r>
          </w:p>
        </w:tc>
        <w:tc>
          <w:tcPr>
            <w:tcW w:w="1861"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1 632,0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1,00</w:t>
            </w:r>
          </w:p>
        </w:tc>
      </w:tr>
      <w:tr w:rsidR="00643B7C" w:rsidRPr="002B58F6" w:rsidTr="00F57BE5">
        <w:tc>
          <w:tcPr>
            <w:tcW w:w="4644" w:type="dxa"/>
            <w:hideMark/>
          </w:tcPr>
          <w:p w:rsidR="00643B7C" w:rsidRPr="00A76521" w:rsidRDefault="00C16151" w:rsidP="00F57BE5">
            <w:pPr>
              <w:rPr>
                <w:rFonts w:ascii="Times New Roman" w:eastAsia="Times New Roman" w:hAnsi="Times New Roman" w:cs="Times New Roman"/>
                <w:sz w:val="24"/>
                <w:szCs w:val="26"/>
                <w:lang w:eastAsia="ru-RU"/>
              </w:rPr>
            </w:pPr>
            <w:hyperlink r:id="rId63" w:history="1">
              <w:r w:rsidR="00643B7C" w:rsidRPr="00A76521">
                <w:rPr>
                  <w:rFonts w:ascii="Times New Roman" w:eastAsia="Times New Roman" w:hAnsi="Times New Roman" w:cs="Times New Roman"/>
                  <w:sz w:val="24"/>
                  <w:szCs w:val="26"/>
                  <w:lang w:eastAsia="ru-RU"/>
                </w:rPr>
                <w:t>ЦЕНТРАЛЬНОЕ СТРАХОВОЕ ОБЩЕСТВО (БЫВШ. АВТОСТРАХ, БЫВШ. РЕСПЕКТ)</w:t>
              </w:r>
            </w:hyperlink>
          </w:p>
        </w:tc>
        <w:tc>
          <w:tcPr>
            <w:tcW w:w="925"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7</w:t>
            </w:r>
          </w:p>
        </w:tc>
        <w:tc>
          <w:tcPr>
            <w:tcW w:w="1861"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1 003,0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30,00</w:t>
            </w:r>
          </w:p>
        </w:tc>
      </w:tr>
      <w:tr w:rsidR="00643B7C" w:rsidRPr="002B58F6" w:rsidTr="00F57BE5">
        <w:tc>
          <w:tcPr>
            <w:tcW w:w="4644" w:type="dxa"/>
            <w:hideMark/>
          </w:tcPr>
          <w:p w:rsidR="00643B7C" w:rsidRPr="00A76521" w:rsidRDefault="00C16151" w:rsidP="00F57BE5">
            <w:pPr>
              <w:rPr>
                <w:rFonts w:ascii="Times New Roman" w:eastAsia="Times New Roman" w:hAnsi="Times New Roman" w:cs="Times New Roman"/>
                <w:sz w:val="24"/>
                <w:szCs w:val="26"/>
                <w:lang w:eastAsia="ru-RU"/>
              </w:rPr>
            </w:pPr>
            <w:hyperlink r:id="rId64" w:history="1">
              <w:r w:rsidR="00643B7C" w:rsidRPr="00A76521">
                <w:rPr>
                  <w:rFonts w:ascii="Times New Roman" w:eastAsia="Times New Roman" w:hAnsi="Times New Roman" w:cs="Times New Roman"/>
                  <w:sz w:val="24"/>
                  <w:szCs w:val="26"/>
                  <w:lang w:eastAsia="ru-RU"/>
                </w:rPr>
                <w:t>ИНВЕСТИЦИИ И ФИНАНСЫ</w:t>
              </w:r>
            </w:hyperlink>
          </w:p>
        </w:tc>
        <w:tc>
          <w:tcPr>
            <w:tcW w:w="925"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8</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(8)</w:t>
            </w:r>
          </w:p>
        </w:tc>
        <w:tc>
          <w:tcPr>
            <w:tcW w:w="1861"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143,0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43,00</w:t>
            </w:r>
          </w:p>
        </w:tc>
      </w:tr>
      <w:tr w:rsidR="00643B7C" w:rsidRPr="002B58F6" w:rsidTr="00F57BE5">
        <w:tc>
          <w:tcPr>
            <w:tcW w:w="4644" w:type="dxa"/>
            <w:hideMark/>
          </w:tcPr>
          <w:p w:rsidR="00643B7C" w:rsidRPr="00A76521" w:rsidRDefault="00C16151" w:rsidP="00F57BE5">
            <w:pPr>
              <w:rPr>
                <w:rFonts w:ascii="Times New Roman" w:eastAsia="Times New Roman" w:hAnsi="Times New Roman" w:cs="Times New Roman"/>
                <w:sz w:val="24"/>
                <w:szCs w:val="26"/>
                <w:lang w:eastAsia="ru-RU"/>
              </w:rPr>
            </w:pPr>
            <w:hyperlink r:id="rId65" w:history="1">
              <w:r w:rsidR="00643B7C" w:rsidRPr="00A76521">
                <w:rPr>
                  <w:rFonts w:ascii="Times New Roman" w:eastAsia="Times New Roman" w:hAnsi="Times New Roman" w:cs="Times New Roman"/>
                  <w:sz w:val="24"/>
                  <w:szCs w:val="26"/>
                  <w:lang w:eastAsia="ru-RU"/>
                </w:rPr>
                <w:t>БАСК</w:t>
              </w:r>
            </w:hyperlink>
          </w:p>
        </w:tc>
        <w:tc>
          <w:tcPr>
            <w:tcW w:w="925"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9</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(11)</w:t>
            </w:r>
          </w:p>
        </w:tc>
        <w:tc>
          <w:tcPr>
            <w:tcW w:w="1861"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22,0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4644" w:type="dxa"/>
            <w:hideMark/>
          </w:tcPr>
          <w:p w:rsidR="00643B7C" w:rsidRPr="00A76521" w:rsidRDefault="00C16151" w:rsidP="00F57BE5">
            <w:pPr>
              <w:rPr>
                <w:rFonts w:ascii="Times New Roman" w:eastAsia="Times New Roman" w:hAnsi="Times New Roman" w:cs="Times New Roman"/>
                <w:sz w:val="24"/>
                <w:szCs w:val="26"/>
                <w:lang w:eastAsia="ru-RU"/>
              </w:rPr>
            </w:pPr>
            <w:hyperlink r:id="rId66" w:history="1">
              <w:r w:rsidR="00643B7C" w:rsidRPr="00A76521">
                <w:rPr>
                  <w:rFonts w:ascii="Times New Roman" w:eastAsia="Times New Roman" w:hAnsi="Times New Roman" w:cs="Times New Roman"/>
                  <w:sz w:val="24"/>
                  <w:szCs w:val="26"/>
                  <w:lang w:eastAsia="ru-RU"/>
                </w:rPr>
                <w:t>МАКС (МОСКОВСКАЯ АКЦИОНЕРНАЯ СТРАХОВАЯ КОМПАНИЯ)</w:t>
              </w:r>
            </w:hyperlink>
          </w:p>
        </w:tc>
        <w:tc>
          <w:tcPr>
            <w:tcW w:w="925"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10</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(10)</w:t>
            </w:r>
          </w:p>
        </w:tc>
        <w:tc>
          <w:tcPr>
            <w:tcW w:w="1861"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6,0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200,00</w:t>
            </w:r>
          </w:p>
        </w:tc>
      </w:tr>
      <w:tr w:rsidR="00643B7C" w:rsidRPr="002B58F6" w:rsidTr="00F57BE5">
        <w:tc>
          <w:tcPr>
            <w:tcW w:w="4644" w:type="dxa"/>
            <w:hideMark/>
          </w:tcPr>
          <w:p w:rsidR="00643B7C" w:rsidRPr="00A76521" w:rsidRDefault="00C16151" w:rsidP="00F57BE5">
            <w:pPr>
              <w:rPr>
                <w:rFonts w:ascii="Times New Roman" w:eastAsia="Times New Roman" w:hAnsi="Times New Roman" w:cs="Times New Roman"/>
                <w:sz w:val="24"/>
                <w:szCs w:val="26"/>
                <w:lang w:eastAsia="ru-RU"/>
              </w:rPr>
            </w:pPr>
            <w:hyperlink r:id="rId67" w:history="1">
              <w:r w:rsidR="00643B7C" w:rsidRPr="00A76521">
                <w:rPr>
                  <w:rFonts w:ascii="Times New Roman" w:eastAsia="Times New Roman" w:hAnsi="Times New Roman" w:cs="Times New Roman"/>
                  <w:sz w:val="24"/>
                  <w:szCs w:val="26"/>
                  <w:lang w:eastAsia="ru-RU"/>
                </w:rPr>
                <w:t>СТРАХОВАЯ БИЗНЕС ГРУППА</w:t>
              </w:r>
            </w:hyperlink>
          </w:p>
        </w:tc>
        <w:tc>
          <w:tcPr>
            <w:tcW w:w="925"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11</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(12)</w:t>
            </w:r>
          </w:p>
        </w:tc>
        <w:tc>
          <w:tcPr>
            <w:tcW w:w="1861"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4,0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4644" w:type="dxa"/>
            <w:hideMark/>
          </w:tcPr>
          <w:p w:rsidR="00643B7C" w:rsidRPr="00A76521" w:rsidRDefault="00C16151" w:rsidP="00F57BE5">
            <w:pPr>
              <w:rPr>
                <w:rFonts w:ascii="Times New Roman" w:eastAsia="Times New Roman" w:hAnsi="Times New Roman" w:cs="Times New Roman"/>
                <w:sz w:val="24"/>
                <w:szCs w:val="26"/>
                <w:lang w:eastAsia="ru-RU"/>
              </w:rPr>
            </w:pPr>
            <w:hyperlink r:id="rId68" w:history="1">
              <w:r w:rsidR="00643B7C" w:rsidRPr="00A76521">
                <w:rPr>
                  <w:rFonts w:ascii="Times New Roman" w:eastAsia="Times New Roman" w:hAnsi="Times New Roman" w:cs="Times New Roman"/>
                  <w:sz w:val="24"/>
                  <w:szCs w:val="26"/>
                  <w:lang w:eastAsia="ru-RU"/>
                </w:rPr>
                <w:t>ПАРИ</w:t>
              </w:r>
            </w:hyperlink>
          </w:p>
        </w:tc>
        <w:tc>
          <w:tcPr>
            <w:tcW w:w="925"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11</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(14)</w:t>
            </w:r>
          </w:p>
        </w:tc>
        <w:tc>
          <w:tcPr>
            <w:tcW w:w="1861"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4,0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4644" w:type="dxa"/>
            <w:hideMark/>
          </w:tcPr>
          <w:p w:rsidR="00643B7C" w:rsidRPr="00A76521" w:rsidRDefault="00C16151" w:rsidP="00F57BE5">
            <w:pPr>
              <w:rPr>
                <w:rFonts w:ascii="Times New Roman" w:eastAsia="Times New Roman" w:hAnsi="Times New Roman" w:cs="Times New Roman"/>
                <w:sz w:val="24"/>
                <w:szCs w:val="26"/>
                <w:lang w:eastAsia="ru-RU"/>
              </w:rPr>
            </w:pPr>
            <w:hyperlink r:id="rId69" w:history="1">
              <w:r w:rsidR="00643B7C" w:rsidRPr="00A76521">
                <w:rPr>
                  <w:rFonts w:ascii="Times New Roman" w:eastAsia="Times New Roman" w:hAnsi="Times New Roman" w:cs="Times New Roman"/>
                  <w:sz w:val="24"/>
                  <w:szCs w:val="26"/>
                  <w:lang w:eastAsia="ru-RU"/>
                </w:rPr>
                <w:t>НСГ (НАЦИОНАЛЬНАЯ СТРАХОВАЯ ГРУППА)</w:t>
              </w:r>
            </w:hyperlink>
          </w:p>
        </w:tc>
        <w:tc>
          <w:tcPr>
            <w:tcW w:w="925"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13</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(12)</w:t>
            </w:r>
          </w:p>
        </w:tc>
        <w:tc>
          <w:tcPr>
            <w:tcW w:w="1861"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3,0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33,00</w:t>
            </w:r>
          </w:p>
        </w:tc>
      </w:tr>
    </w:tbl>
    <w:p w:rsidR="00643B7C" w:rsidRPr="00643B7C" w:rsidRDefault="00643B7C" w:rsidP="00643B7C">
      <w:r>
        <w:t>*) Источник:</w:t>
      </w:r>
      <w:r w:rsidRPr="002B7C80">
        <w:t xml:space="preserve"> </w:t>
      </w:r>
      <w:hyperlink r:id="rId70" w:history="1">
        <w:r w:rsidRPr="00ED4B7D">
          <w:rPr>
            <w:rStyle w:val="af1"/>
          </w:rPr>
          <w:t>http://www.asn-news.ru/rating</w:t>
        </w:r>
      </w:hyperlink>
      <w:r>
        <w:t xml:space="preserve"> </w:t>
      </w:r>
    </w:p>
    <w:p w:rsidR="00643B7C" w:rsidRPr="00643B7C" w:rsidRDefault="00643B7C" w:rsidP="002B58F6">
      <w:pPr>
        <w:spacing w:line="360" w:lineRule="auto"/>
        <w:jc w:val="both"/>
        <w:rPr>
          <w:rFonts w:ascii="Times New Roman" w:hAnsi="Times New Roman" w:cs="Times New Roman"/>
          <w:sz w:val="28"/>
        </w:rPr>
      </w:pPr>
      <w:r w:rsidRPr="00643B7C">
        <w:rPr>
          <w:rFonts w:ascii="Times New Roman" w:hAnsi="Times New Roman" w:cs="Times New Roman"/>
          <w:sz w:val="28"/>
        </w:rPr>
        <w:t xml:space="preserve">        По результатам за 2014 год на рынке ОСАГО Чеченской Республики на долю ОАО «РЕСО-Гарантия»  приходилось 85,0%  всех страховых сборов (238,1 млн. руб.). При этом уровень выплат составил 30%. На второе место вышло  ООО «ЕВРОИНС» (в 2013 году занимало 4 место) с долей рынка ОСАГО республики  в 6,0% (17,8 млн. руб.), а уровень выплат составил 26,0%. </w:t>
      </w:r>
    </w:p>
    <w:p w:rsidR="00643B7C" w:rsidRPr="002B58F6" w:rsidRDefault="00643B7C" w:rsidP="002B58F6">
      <w:pPr>
        <w:pStyle w:val="aa"/>
        <w:jc w:val="right"/>
        <w:rPr>
          <w:rFonts w:ascii="Times New Roman" w:hAnsi="Times New Roman" w:cs="Times New Roman"/>
          <w:sz w:val="28"/>
        </w:rPr>
      </w:pPr>
      <w:r w:rsidRPr="002B58F6">
        <w:rPr>
          <w:rFonts w:ascii="Times New Roman" w:hAnsi="Times New Roman" w:cs="Times New Roman"/>
          <w:sz w:val="28"/>
        </w:rPr>
        <w:t>Таблица</w:t>
      </w:r>
      <w:r w:rsidR="002B58F6" w:rsidRPr="002B58F6">
        <w:rPr>
          <w:rFonts w:ascii="Times New Roman" w:hAnsi="Times New Roman" w:cs="Times New Roman"/>
          <w:sz w:val="28"/>
        </w:rPr>
        <w:t xml:space="preserve"> </w:t>
      </w:r>
      <w:r w:rsidR="00231A15">
        <w:rPr>
          <w:rFonts w:ascii="Times New Roman" w:hAnsi="Times New Roman" w:cs="Times New Roman"/>
          <w:sz w:val="28"/>
        </w:rPr>
        <w:t>3</w:t>
      </w:r>
      <w:r w:rsidR="002B58F6" w:rsidRPr="002B58F6">
        <w:rPr>
          <w:rFonts w:ascii="Times New Roman" w:hAnsi="Times New Roman" w:cs="Times New Roman"/>
          <w:sz w:val="28"/>
        </w:rPr>
        <w:t>.2</w:t>
      </w:r>
      <w:r w:rsidRPr="002B58F6">
        <w:rPr>
          <w:rFonts w:ascii="Times New Roman" w:hAnsi="Times New Roman" w:cs="Times New Roman"/>
          <w:sz w:val="28"/>
        </w:rPr>
        <w:t xml:space="preserve"> </w:t>
      </w:r>
    </w:p>
    <w:p w:rsidR="00643B7C" w:rsidRPr="00643B7C" w:rsidRDefault="00643B7C" w:rsidP="002B58F6">
      <w:pPr>
        <w:pStyle w:val="aa"/>
        <w:spacing w:line="240" w:lineRule="auto"/>
        <w:jc w:val="center"/>
        <w:rPr>
          <w:rFonts w:ascii="Times New Roman" w:hAnsi="Times New Roman" w:cs="Times New Roman"/>
          <w:b/>
          <w:sz w:val="24"/>
        </w:rPr>
      </w:pPr>
      <w:r w:rsidRPr="00643B7C">
        <w:rPr>
          <w:rFonts w:ascii="Times New Roman" w:hAnsi="Times New Roman" w:cs="Times New Roman"/>
          <w:b/>
          <w:sz w:val="24"/>
        </w:rPr>
        <w:t>Рейтинг присутствия страховых компаний                                                                                         на рынке КАСКО Чеченской Республики за 2014 год*</w:t>
      </w:r>
    </w:p>
    <w:tbl>
      <w:tblPr>
        <w:tblStyle w:val="a9"/>
        <w:tblW w:w="5000" w:type="pct"/>
        <w:tblLook w:val="04A0" w:firstRow="1" w:lastRow="0" w:firstColumn="1" w:lastColumn="0" w:noHBand="0" w:noVBand="1"/>
      </w:tblPr>
      <w:tblGrid>
        <w:gridCol w:w="4191"/>
        <w:gridCol w:w="1103"/>
        <w:gridCol w:w="1654"/>
        <w:gridCol w:w="1218"/>
        <w:gridCol w:w="1405"/>
      </w:tblGrid>
      <w:tr w:rsidR="00643B7C" w:rsidRPr="002B58F6" w:rsidTr="00F57BE5">
        <w:tc>
          <w:tcPr>
            <w:tcW w:w="900" w:type="dxa"/>
            <w:hideMark/>
          </w:tcPr>
          <w:p w:rsidR="00643B7C" w:rsidRPr="002B58F6" w:rsidRDefault="00643B7C" w:rsidP="00F57BE5">
            <w:pPr>
              <w:rPr>
                <w:rFonts w:ascii="Times New Roman" w:eastAsia="Times New Roman" w:hAnsi="Times New Roman" w:cs="Times New Roman"/>
                <w:b/>
                <w:bCs/>
                <w:sz w:val="24"/>
                <w:szCs w:val="24"/>
                <w:lang w:eastAsia="ru-RU"/>
              </w:rPr>
            </w:pPr>
            <w:r w:rsidRPr="002B58F6">
              <w:rPr>
                <w:rFonts w:ascii="Times New Roman" w:eastAsia="Times New Roman" w:hAnsi="Times New Roman" w:cs="Times New Roman"/>
                <w:b/>
                <w:bCs/>
                <w:sz w:val="24"/>
                <w:szCs w:val="24"/>
                <w:lang w:eastAsia="ru-RU"/>
              </w:rPr>
              <w:t>Страховая компания </w:t>
            </w:r>
          </w:p>
        </w:tc>
        <w:tc>
          <w:tcPr>
            <w:tcW w:w="900" w:type="dxa"/>
            <w:hideMark/>
          </w:tcPr>
          <w:p w:rsidR="00643B7C" w:rsidRPr="002B58F6" w:rsidRDefault="00C16151" w:rsidP="00F57BE5">
            <w:pPr>
              <w:jc w:val="center"/>
              <w:rPr>
                <w:rFonts w:ascii="Times New Roman" w:eastAsia="Times New Roman" w:hAnsi="Times New Roman" w:cs="Times New Roman"/>
                <w:b/>
                <w:bCs/>
                <w:sz w:val="24"/>
                <w:szCs w:val="24"/>
                <w:lang w:eastAsia="ru-RU"/>
              </w:rPr>
            </w:pPr>
            <w:hyperlink r:id="rId71" w:history="1">
              <w:r w:rsidR="00643B7C" w:rsidRPr="002B58F6">
                <w:rPr>
                  <w:rFonts w:ascii="Times New Roman" w:eastAsia="Times New Roman" w:hAnsi="Times New Roman" w:cs="Times New Roman"/>
                  <w:b/>
                  <w:bCs/>
                  <w:sz w:val="24"/>
                  <w:szCs w:val="24"/>
                  <w:lang w:eastAsia="ru-RU"/>
                </w:rPr>
                <w:t>Место</w:t>
              </w:r>
            </w:hyperlink>
          </w:p>
        </w:tc>
        <w:tc>
          <w:tcPr>
            <w:tcW w:w="1350" w:type="dxa"/>
            <w:hideMark/>
          </w:tcPr>
          <w:p w:rsidR="00643B7C" w:rsidRPr="002B58F6" w:rsidRDefault="00C16151" w:rsidP="00F57BE5">
            <w:pPr>
              <w:jc w:val="center"/>
              <w:rPr>
                <w:rFonts w:ascii="Times New Roman" w:eastAsia="Times New Roman" w:hAnsi="Times New Roman" w:cs="Times New Roman"/>
                <w:b/>
                <w:bCs/>
                <w:sz w:val="24"/>
                <w:szCs w:val="24"/>
                <w:lang w:eastAsia="ru-RU"/>
              </w:rPr>
            </w:pPr>
            <w:hyperlink r:id="rId72" w:history="1">
              <w:r w:rsidR="00643B7C" w:rsidRPr="002B58F6">
                <w:rPr>
                  <w:rFonts w:ascii="Times New Roman" w:eastAsia="Times New Roman" w:hAnsi="Times New Roman" w:cs="Times New Roman"/>
                  <w:b/>
                  <w:bCs/>
                  <w:sz w:val="24"/>
                  <w:szCs w:val="24"/>
                  <w:lang w:eastAsia="ru-RU"/>
                </w:rPr>
                <w:t>Сборы,</w:t>
              </w:r>
              <w:r w:rsidR="00643B7C" w:rsidRPr="002B58F6">
                <w:rPr>
                  <w:rFonts w:ascii="Times New Roman" w:eastAsia="Times New Roman" w:hAnsi="Times New Roman" w:cs="Times New Roman"/>
                  <w:b/>
                  <w:bCs/>
                  <w:sz w:val="24"/>
                  <w:szCs w:val="24"/>
                  <w:lang w:eastAsia="ru-RU"/>
                </w:rPr>
                <w:br/>
                <w:t>тыс. руб.</w:t>
              </w:r>
            </w:hyperlink>
          </w:p>
        </w:tc>
        <w:tc>
          <w:tcPr>
            <w:tcW w:w="975" w:type="dxa"/>
            <w:hideMark/>
          </w:tcPr>
          <w:p w:rsidR="00643B7C" w:rsidRPr="002B58F6" w:rsidRDefault="00C16151" w:rsidP="00F57BE5">
            <w:pPr>
              <w:jc w:val="center"/>
              <w:rPr>
                <w:rFonts w:ascii="Times New Roman" w:eastAsia="Times New Roman" w:hAnsi="Times New Roman" w:cs="Times New Roman"/>
                <w:b/>
                <w:bCs/>
                <w:sz w:val="24"/>
                <w:szCs w:val="24"/>
                <w:lang w:eastAsia="ru-RU"/>
              </w:rPr>
            </w:pPr>
            <w:hyperlink r:id="rId73" w:history="1">
              <w:r w:rsidR="00643B7C" w:rsidRPr="002B58F6">
                <w:rPr>
                  <w:rFonts w:ascii="Times New Roman" w:eastAsia="Times New Roman" w:hAnsi="Times New Roman" w:cs="Times New Roman"/>
                  <w:b/>
                  <w:bCs/>
                  <w:sz w:val="24"/>
                  <w:szCs w:val="24"/>
                  <w:lang w:eastAsia="ru-RU"/>
                </w:rPr>
                <w:t>Доля</w:t>
              </w:r>
              <w:r w:rsidR="00643B7C" w:rsidRPr="002B58F6">
                <w:rPr>
                  <w:rFonts w:ascii="Times New Roman" w:eastAsia="Times New Roman" w:hAnsi="Times New Roman" w:cs="Times New Roman"/>
                  <w:b/>
                  <w:bCs/>
                  <w:sz w:val="24"/>
                  <w:szCs w:val="24"/>
                  <w:lang w:eastAsia="ru-RU"/>
                </w:rPr>
                <w:br/>
                <w:t>рынка, %</w:t>
              </w:r>
            </w:hyperlink>
          </w:p>
        </w:tc>
        <w:tc>
          <w:tcPr>
            <w:tcW w:w="975" w:type="dxa"/>
            <w:hideMark/>
          </w:tcPr>
          <w:p w:rsidR="00643B7C" w:rsidRPr="002B58F6" w:rsidRDefault="00C16151" w:rsidP="00F57BE5">
            <w:pPr>
              <w:jc w:val="center"/>
              <w:rPr>
                <w:rFonts w:ascii="Times New Roman" w:eastAsia="Times New Roman" w:hAnsi="Times New Roman" w:cs="Times New Roman"/>
                <w:b/>
                <w:bCs/>
                <w:sz w:val="24"/>
                <w:szCs w:val="24"/>
                <w:lang w:eastAsia="ru-RU"/>
              </w:rPr>
            </w:pPr>
            <w:hyperlink r:id="rId74" w:history="1">
              <w:r w:rsidR="00643B7C" w:rsidRPr="002B58F6">
                <w:rPr>
                  <w:rFonts w:ascii="Times New Roman" w:eastAsia="Times New Roman" w:hAnsi="Times New Roman" w:cs="Times New Roman"/>
                  <w:b/>
                  <w:bCs/>
                  <w:sz w:val="24"/>
                  <w:szCs w:val="24"/>
                  <w:lang w:eastAsia="ru-RU"/>
                </w:rPr>
                <w:t>Уровень</w:t>
              </w:r>
              <w:r w:rsidR="00643B7C" w:rsidRPr="002B58F6">
                <w:rPr>
                  <w:rFonts w:ascii="Times New Roman" w:eastAsia="Times New Roman" w:hAnsi="Times New Roman" w:cs="Times New Roman"/>
                  <w:b/>
                  <w:bCs/>
                  <w:sz w:val="24"/>
                  <w:szCs w:val="24"/>
                  <w:lang w:eastAsia="ru-RU"/>
                </w:rPr>
                <w:br/>
                <w:t>выплат, %</w:t>
              </w:r>
            </w:hyperlink>
          </w:p>
        </w:tc>
      </w:tr>
      <w:tr w:rsidR="00643B7C" w:rsidRPr="002B58F6" w:rsidTr="00F57BE5">
        <w:tc>
          <w:tcPr>
            <w:tcW w:w="0" w:type="auto"/>
            <w:hideMark/>
          </w:tcPr>
          <w:p w:rsidR="00643B7C" w:rsidRPr="002B58F6" w:rsidRDefault="00C16151" w:rsidP="00F57BE5">
            <w:pPr>
              <w:rPr>
                <w:rFonts w:ascii="Times New Roman" w:eastAsia="Times New Roman" w:hAnsi="Times New Roman" w:cs="Times New Roman"/>
                <w:sz w:val="24"/>
                <w:szCs w:val="26"/>
                <w:lang w:eastAsia="ru-RU"/>
              </w:rPr>
            </w:pPr>
            <w:hyperlink r:id="rId75" w:history="1">
              <w:r w:rsidR="00643B7C" w:rsidRPr="002B58F6">
                <w:rPr>
                  <w:rFonts w:ascii="Times New Roman" w:eastAsia="Times New Roman" w:hAnsi="Times New Roman" w:cs="Times New Roman"/>
                  <w:sz w:val="24"/>
                  <w:szCs w:val="26"/>
                  <w:lang w:eastAsia="ru-RU"/>
                </w:rPr>
                <w:t>РЕСО-ГАРАНТИЯ</w:t>
              </w:r>
            </w:hyperlink>
          </w:p>
        </w:tc>
        <w:tc>
          <w:tcPr>
            <w:tcW w:w="0" w:type="auto"/>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1</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(2)</w:t>
            </w:r>
          </w:p>
        </w:tc>
        <w:tc>
          <w:tcPr>
            <w:tcW w:w="0" w:type="auto"/>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39 932,0</w:t>
            </w:r>
          </w:p>
        </w:tc>
        <w:tc>
          <w:tcPr>
            <w:tcW w:w="0" w:type="auto"/>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65,00</w:t>
            </w:r>
          </w:p>
        </w:tc>
        <w:tc>
          <w:tcPr>
            <w:tcW w:w="0" w:type="auto"/>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25,00</w:t>
            </w:r>
          </w:p>
        </w:tc>
      </w:tr>
      <w:tr w:rsidR="00643B7C" w:rsidRPr="002B58F6" w:rsidTr="00F57BE5">
        <w:tc>
          <w:tcPr>
            <w:tcW w:w="0" w:type="auto"/>
            <w:hideMark/>
          </w:tcPr>
          <w:p w:rsidR="00643B7C" w:rsidRPr="002B58F6" w:rsidRDefault="00C16151" w:rsidP="00F57BE5">
            <w:pPr>
              <w:rPr>
                <w:rFonts w:ascii="Times New Roman" w:eastAsia="Times New Roman" w:hAnsi="Times New Roman" w:cs="Times New Roman"/>
                <w:sz w:val="24"/>
                <w:szCs w:val="26"/>
                <w:lang w:eastAsia="ru-RU"/>
              </w:rPr>
            </w:pPr>
            <w:hyperlink r:id="rId76" w:history="1">
              <w:r w:rsidR="00643B7C" w:rsidRPr="002B58F6">
                <w:rPr>
                  <w:rFonts w:ascii="Times New Roman" w:eastAsia="Times New Roman" w:hAnsi="Times New Roman" w:cs="Times New Roman"/>
                  <w:sz w:val="24"/>
                  <w:szCs w:val="26"/>
                  <w:lang w:eastAsia="ru-RU"/>
                </w:rPr>
                <w:t>ИНВЕСТИЦИИ И ФИНАНСЫ</w:t>
              </w:r>
            </w:hyperlink>
          </w:p>
        </w:tc>
        <w:tc>
          <w:tcPr>
            <w:tcW w:w="0" w:type="auto"/>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2</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(1)</w:t>
            </w:r>
          </w:p>
        </w:tc>
        <w:tc>
          <w:tcPr>
            <w:tcW w:w="0" w:type="auto"/>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20 838,0</w:t>
            </w:r>
          </w:p>
        </w:tc>
        <w:tc>
          <w:tcPr>
            <w:tcW w:w="0" w:type="auto"/>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34,00</w:t>
            </w:r>
          </w:p>
        </w:tc>
        <w:tc>
          <w:tcPr>
            <w:tcW w:w="0" w:type="auto"/>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68,00</w:t>
            </w:r>
          </w:p>
        </w:tc>
      </w:tr>
      <w:tr w:rsidR="00643B7C" w:rsidRPr="002B58F6" w:rsidTr="00F57BE5">
        <w:tc>
          <w:tcPr>
            <w:tcW w:w="0" w:type="auto"/>
            <w:hideMark/>
          </w:tcPr>
          <w:p w:rsidR="00643B7C" w:rsidRPr="002B58F6" w:rsidRDefault="00C16151" w:rsidP="00F57BE5">
            <w:pPr>
              <w:rPr>
                <w:rFonts w:ascii="Times New Roman" w:eastAsia="Times New Roman" w:hAnsi="Times New Roman" w:cs="Times New Roman"/>
                <w:sz w:val="24"/>
                <w:szCs w:val="26"/>
                <w:lang w:eastAsia="ru-RU"/>
              </w:rPr>
            </w:pPr>
            <w:hyperlink r:id="rId77" w:history="1">
              <w:r w:rsidR="00643B7C" w:rsidRPr="002B58F6">
                <w:rPr>
                  <w:rFonts w:ascii="Times New Roman" w:eastAsia="Times New Roman" w:hAnsi="Times New Roman" w:cs="Times New Roman"/>
                  <w:sz w:val="24"/>
                  <w:szCs w:val="26"/>
                  <w:lang w:eastAsia="ru-RU"/>
                </w:rPr>
                <w:t>КАРДИФ</w:t>
              </w:r>
            </w:hyperlink>
          </w:p>
        </w:tc>
        <w:tc>
          <w:tcPr>
            <w:tcW w:w="0" w:type="auto"/>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3</w:t>
            </w:r>
          </w:p>
        </w:tc>
        <w:tc>
          <w:tcPr>
            <w:tcW w:w="0" w:type="auto"/>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88,0</w:t>
            </w:r>
          </w:p>
        </w:tc>
        <w:tc>
          <w:tcPr>
            <w:tcW w:w="0" w:type="auto"/>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0" w:type="auto"/>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0" w:type="auto"/>
            <w:hideMark/>
          </w:tcPr>
          <w:p w:rsidR="00643B7C" w:rsidRPr="002B58F6" w:rsidRDefault="00C16151" w:rsidP="00F57BE5">
            <w:pPr>
              <w:rPr>
                <w:rFonts w:ascii="Times New Roman" w:eastAsia="Times New Roman" w:hAnsi="Times New Roman" w:cs="Times New Roman"/>
                <w:sz w:val="24"/>
                <w:szCs w:val="26"/>
                <w:lang w:eastAsia="ru-RU"/>
              </w:rPr>
            </w:pPr>
            <w:hyperlink r:id="rId78" w:history="1">
              <w:r w:rsidR="00643B7C" w:rsidRPr="002B58F6">
                <w:rPr>
                  <w:rFonts w:ascii="Times New Roman" w:eastAsia="Times New Roman" w:hAnsi="Times New Roman" w:cs="Times New Roman"/>
                  <w:sz w:val="24"/>
                  <w:szCs w:val="26"/>
                  <w:lang w:eastAsia="ru-RU"/>
                </w:rPr>
                <w:t>АЛЬФАСТРАХОВАНИЕ ОАО</w:t>
              </w:r>
            </w:hyperlink>
          </w:p>
        </w:tc>
        <w:tc>
          <w:tcPr>
            <w:tcW w:w="0" w:type="auto"/>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4</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(4)</w:t>
            </w:r>
          </w:p>
        </w:tc>
        <w:tc>
          <w:tcPr>
            <w:tcW w:w="0" w:type="auto"/>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12,0</w:t>
            </w:r>
          </w:p>
        </w:tc>
        <w:tc>
          <w:tcPr>
            <w:tcW w:w="0" w:type="auto"/>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0" w:type="auto"/>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bl>
    <w:p w:rsidR="00643B7C" w:rsidRDefault="00643B7C" w:rsidP="00643B7C">
      <w:r>
        <w:t xml:space="preserve">*) Источник: </w:t>
      </w:r>
      <w:hyperlink r:id="rId79" w:history="1">
        <w:r w:rsidRPr="00ED4B7D">
          <w:rPr>
            <w:rStyle w:val="af1"/>
          </w:rPr>
          <w:t>http://www.asn-news.ru/rating</w:t>
        </w:r>
      </w:hyperlink>
      <w:r>
        <w:t xml:space="preserve"> </w:t>
      </w:r>
    </w:p>
    <w:p w:rsidR="00643B7C" w:rsidRDefault="00643B7C" w:rsidP="00643B7C">
      <w:pPr>
        <w:jc w:val="both"/>
        <w:rPr>
          <w:rFonts w:ascii="Times New Roman" w:hAnsi="Times New Roman" w:cs="Times New Roman"/>
          <w:sz w:val="28"/>
        </w:rPr>
      </w:pPr>
      <w:r>
        <w:rPr>
          <w:rFonts w:ascii="Times New Roman" w:hAnsi="Times New Roman" w:cs="Times New Roman"/>
          <w:sz w:val="28"/>
        </w:rPr>
        <w:t xml:space="preserve">   </w:t>
      </w:r>
    </w:p>
    <w:p w:rsidR="002B58F6" w:rsidRPr="002B58F6" w:rsidRDefault="00643B7C" w:rsidP="002B58F6">
      <w:pPr>
        <w:spacing w:line="360" w:lineRule="auto"/>
        <w:jc w:val="both"/>
        <w:rPr>
          <w:rFonts w:ascii="Times New Roman" w:hAnsi="Times New Roman" w:cs="Times New Roman"/>
          <w:sz w:val="28"/>
        </w:rPr>
      </w:pPr>
      <w:r>
        <w:rPr>
          <w:rFonts w:ascii="Times New Roman" w:hAnsi="Times New Roman" w:cs="Times New Roman"/>
          <w:sz w:val="28"/>
        </w:rPr>
        <w:t xml:space="preserve">   </w:t>
      </w:r>
      <w:r w:rsidRPr="00643B7C">
        <w:rPr>
          <w:rFonts w:ascii="Times New Roman" w:hAnsi="Times New Roman" w:cs="Times New Roman"/>
          <w:sz w:val="28"/>
        </w:rPr>
        <w:t xml:space="preserve">     По рынку КАСКО Чеченской Республики в 2014 году доля ОАО «РЕСО-Гарантия» составила 65,0% (около 39,9 млн. руб.). При этом уровень выплат составил 25,0%.  На второе место перешла страховая компания «Инвестиции и финансы» (в 2013 г. занимало 1 место)  с долей рынка КАСКО республики в 34,0% (20,8 млн. руб.), а уровень выплат составил 68,0% (что более чем 2,5 раза выше чем у лидера по продажам – ОАО «РЕСО-Гарантия»).</w:t>
      </w:r>
    </w:p>
    <w:p w:rsidR="00643B7C" w:rsidRPr="002B58F6" w:rsidRDefault="00643B7C" w:rsidP="00643B7C">
      <w:pPr>
        <w:pStyle w:val="aa"/>
        <w:jc w:val="right"/>
        <w:rPr>
          <w:rFonts w:ascii="Times New Roman" w:hAnsi="Times New Roman" w:cs="Times New Roman"/>
          <w:sz w:val="28"/>
        </w:rPr>
      </w:pPr>
      <w:r w:rsidRPr="002B58F6">
        <w:rPr>
          <w:rFonts w:ascii="Times New Roman" w:hAnsi="Times New Roman" w:cs="Times New Roman"/>
          <w:sz w:val="28"/>
        </w:rPr>
        <w:t xml:space="preserve">Таблица </w:t>
      </w:r>
      <w:r w:rsidR="00231A15">
        <w:rPr>
          <w:rFonts w:ascii="Times New Roman" w:hAnsi="Times New Roman" w:cs="Times New Roman"/>
          <w:sz w:val="28"/>
        </w:rPr>
        <w:t>3</w:t>
      </w:r>
      <w:r w:rsidR="002B58F6" w:rsidRPr="002B58F6">
        <w:rPr>
          <w:rFonts w:ascii="Times New Roman" w:hAnsi="Times New Roman" w:cs="Times New Roman"/>
          <w:sz w:val="28"/>
        </w:rPr>
        <w:t>.3</w:t>
      </w:r>
    </w:p>
    <w:p w:rsidR="00643B7C" w:rsidRPr="002B58F6" w:rsidRDefault="00643B7C" w:rsidP="00643B7C">
      <w:pPr>
        <w:pStyle w:val="aa"/>
        <w:spacing w:line="240" w:lineRule="auto"/>
        <w:jc w:val="center"/>
        <w:rPr>
          <w:rFonts w:ascii="Times New Roman" w:hAnsi="Times New Roman" w:cs="Times New Roman"/>
          <w:b/>
          <w:sz w:val="24"/>
        </w:rPr>
      </w:pPr>
      <w:r w:rsidRPr="002B58F6">
        <w:rPr>
          <w:rFonts w:ascii="Times New Roman" w:hAnsi="Times New Roman" w:cs="Times New Roman"/>
          <w:b/>
          <w:sz w:val="24"/>
        </w:rPr>
        <w:t>Рейтинг присутствия страховых компаний                                                                                             на рынке других видов страхования Чеченской Республики за 2014 год*</w:t>
      </w:r>
    </w:p>
    <w:tbl>
      <w:tblPr>
        <w:tblStyle w:val="a9"/>
        <w:tblW w:w="5000" w:type="pct"/>
        <w:tblLayout w:type="fixed"/>
        <w:tblLook w:val="04A0" w:firstRow="1" w:lastRow="0" w:firstColumn="1" w:lastColumn="0" w:noHBand="0" w:noVBand="1"/>
      </w:tblPr>
      <w:tblGrid>
        <w:gridCol w:w="5070"/>
        <w:gridCol w:w="992"/>
        <w:gridCol w:w="1368"/>
        <w:gridCol w:w="994"/>
        <w:gridCol w:w="1147"/>
      </w:tblGrid>
      <w:tr w:rsidR="00643B7C" w:rsidRPr="002B58F6" w:rsidTr="00F57BE5">
        <w:tc>
          <w:tcPr>
            <w:tcW w:w="5070" w:type="dxa"/>
            <w:hideMark/>
          </w:tcPr>
          <w:p w:rsidR="00643B7C" w:rsidRPr="002B58F6" w:rsidRDefault="00643B7C" w:rsidP="002B58F6">
            <w:pPr>
              <w:jc w:val="center"/>
              <w:rPr>
                <w:rFonts w:ascii="Times New Roman" w:eastAsia="Times New Roman" w:hAnsi="Times New Roman" w:cs="Times New Roman"/>
                <w:b/>
                <w:bCs/>
                <w:sz w:val="24"/>
                <w:szCs w:val="24"/>
                <w:lang w:eastAsia="ru-RU"/>
              </w:rPr>
            </w:pPr>
            <w:r w:rsidRPr="002B58F6">
              <w:rPr>
                <w:rFonts w:ascii="Times New Roman" w:eastAsia="Times New Roman" w:hAnsi="Times New Roman" w:cs="Times New Roman"/>
                <w:b/>
                <w:bCs/>
                <w:sz w:val="24"/>
                <w:szCs w:val="24"/>
                <w:lang w:eastAsia="ru-RU"/>
              </w:rPr>
              <w:t>Страховая компания</w:t>
            </w:r>
          </w:p>
        </w:tc>
        <w:tc>
          <w:tcPr>
            <w:tcW w:w="992" w:type="dxa"/>
            <w:hideMark/>
          </w:tcPr>
          <w:p w:rsidR="00643B7C" w:rsidRPr="002B58F6" w:rsidRDefault="00C16151" w:rsidP="00F57BE5">
            <w:pPr>
              <w:jc w:val="center"/>
              <w:rPr>
                <w:rFonts w:ascii="Times New Roman" w:eastAsia="Times New Roman" w:hAnsi="Times New Roman" w:cs="Times New Roman"/>
                <w:b/>
                <w:bCs/>
                <w:sz w:val="24"/>
                <w:szCs w:val="24"/>
                <w:lang w:eastAsia="ru-RU"/>
              </w:rPr>
            </w:pPr>
            <w:hyperlink r:id="rId80" w:history="1">
              <w:r w:rsidR="00643B7C" w:rsidRPr="002B58F6">
                <w:rPr>
                  <w:rFonts w:ascii="Times New Roman" w:eastAsia="Times New Roman" w:hAnsi="Times New Roman" w:cs="Times New Roman"/>
                  <w:b/>
                  <w:bCs/>
                  <w:sz w:val="24"/>
                  <w:szCs w:val="24"/>
                  <w:lang w:eastAsia="ru-RU"/>
                </w:rPr>
                <w:t>Место</w:t>
              </w:r>
            </w:hyperlink>
          </w:p>
        </w:tc>
        <w:tc>
          <w:tcPr>
            <w:tcW w:w="1368" w:type="dxa"/>
            <w:hideMark/>
          </w:tcPr>
          <w:p w:rsidR="00643B7C" w:rsidRPr="002B58F6" w:rsidRDefault="00C16151" w:rsidP="00F57BE5">
            <w:pPr>
              <w:jc w:val="center"/>
              <w:rPr>
                <w:rFonts w:ascii="Times New Roman" w:eastAsia="Times New Roman" w:hAnsi="Times New Roman" w:cs="Times New Roman"/>
                <w:b/>
                <w:bCs/>
                <w:sz w:val="24"/>
                <w:szCs w:val="24"/>
                <w:lang w:eastAsia="ru-RU"/>
              </w:rPr>
            </w:pPr>
            <w:hyperlink r:id="rId81" w:history="1">
              <w:r w:rsidR="00643B7C" w:rsidRPr="002B58F6">
                <w:rPr>
                  <w:rFonts w:ascii="Times New Roman" w:eastAsia="Times New Roman" w:hAnsi="Times New Roman" w:cs="Times New Roman"/>
                  <w:b/>
                  <w:bCs/>
                  <w:sz w:val="24"/>
                  <w:szCs w:val="24"/>
                  <w:lang w:eastAsia="ru-RU"/>
                </w:rPr>
                <w:t>Сборы,</w:t>
              </w:r>
              <w:r w:rsidR="00643B7C" w:rsidRPr="002B58F6">
                <w:rPr>
                  <w:rFonts w:ascii="Times New Roman" w:eastAsia="Times New Roman" w:hAnsi="Times New Roman" w:cs="Times New Roman"/>
                  <w:b/>
                  <w:bCs/>
                  <w:sz w:val="24"/>
                  <w:szCs w:val="24"/>
                  <w:lang w:eastAsia="ru-RU"/>
                </w:rPr>
                <w:br/>
                <w:t>тыс.</w:t>
              </w:r>
              <w:r w:rsidR="002B58F6" w:rsidRPr="002B58F6">
                <w:rPr>
                  <w:rFonts w:ascii="Times New Roman" w:eastAsia="Times New Roman" w:hAnsi="Times New Roman" w:cs="Times New Roman"/>
                  <w:b/>
                  <w:bCs/>
                  <w:sz w:val="24"/>
                  <w:szCs w:val="24"/>
                  <w:lang w:eastAsia="ru-RU"/>
                </w:rPr>
                <w:t xml:space="preserve"> </w:t>
              </w:r>
              <w:r w:rsidR="00643B7C" w:rsidRPr="002B58F6">
                <w:rPr>
                  <w:rFonts w:ascii="Times New Roman" w:eastAsia="Times New Roman" w:hAnsi="Times New Roman" w:cs="Times New Roman"/>
                  <w:b/>
                  <w:bCs/>
                  <w:sz w:val="24"/>
                  <w:szCs w:val="24"/>
                  <w:lang w:eastAsia="ru-RU"/>
                </w:rPr>
                <w:t>р</w:t>
              </w:r>
              <w:r w:rsidR="002B58F6" w:rsidRPr="002B58F6">
                <w:rPr>
                  <w:rFonts w:ascii="Times New Roman" w:eastAsia="Times New Roman" w:hAnsi="Times New Roman" w:cs="Times New Roman"/>
                  <w:b/>
                  <w:bCs/>
                  <w:sz w:val="24"/>
                  <w:szCs w:val="24"/>
                  <w:lang w:eastAsia="ru-RU"/>
                </w:rPr>
                <w:t>уб</w:t>
              </w:r>
              <w:r w:rsidR="00643B7C" w:rsidRPr="002B58F6">
                <w:rPr>
                  <w:rFonts w:ascii="Times New Roman" w:eastAsia="Times New Roman" w:hAnsi="Times New Roman" w:cs="Times New Roman"/>
                  <w:b/>
                  <w:bCs/>
                  <w:sz w:val="24"/>
                  <w:szCs w:val="24"/>
                  <w:lang w:eastAsia="ru-RU"/>
                </w:rPr>
                <w:t>.</w:t>
              </w:r>
            </w:hyperlink>
          </w:p>
        </w:tc>
        <w:tc>
          <w:tcPr>
            <w:tcW w:w="994" w:type="dxa"/>
            <w:hideMark/>
          </w:tcPr>
          <w:p w:rsidR="00643B7C" w:rsidRPr="002B58F6" w:rsidRDefault="00C16151" w:rsidP="00F57BE5">
            <w:pPr>
              <w:jc w:val="center"/>
              <w:rPr>
                <w:rFonts w:ascii="Times New Roman" w:eastAsia="Times New Roman" w:hAnsi="Times New Roman" w:cs="Times New Roman"/>
                <w:b/>
                <w:bCs/>
                <w:sz w:val="24"/>
                <w:szCs w:val="24"/>
                <w:lang w:eastAsia="ru-RU"/>
              </w:rPr>
            </w:pPr>
            <w:hyperlink r:id="rId82" w:history="1">
              <w:r w:rsidR="00643B7C" w:rsidRPr="002B58F6">
                <w:rPr>
                  <w:rFonts w:ascii="Times New Roman" w:eastAsia="Times New Roman" w:hAnsi="Times New Roman" w:cs="Times New Roman"/>
                  <w:b/>
                  <w:bCs/>
                  <w:sz w:val="24"/>
                  <w:szCs w:val="24"/>
                  <w:lang w:eastAsia="ru-RU"/>
                </w:rPr>
                <w:t>Доля</w:t>
              </w:r>
              <w:r w:rsidR="00643B7C" w:rsidRPr="002B58F6">
                <w:rPr>
                  <w:rFonts w:ascii="Times New Roman" w:eastAsia="Times New Roman" w:hAnsi="Times New Roman" w:cs="Times New Roman"/>
                  <w:b/>
                  <w:bCs/>
                  <w:sz w:val="24"/>
                  <w:szCs w:val="24"/>
                  <w:lang w:eastAsia="ru-RU"/>
                </w:rPr>
                <w:br/>
                <w:t>рынка, %</w:t>
              </w:r>
            </w:hyperlink>
          </w:p>
        </w:tc>
        <w:tc>
          <w:tcPr>
            <w:tcW w:w="1147" w:type="dxa"/>
            <w:hideMark/>
          </w:tcPr>
          <w:p w:rsidR="00643B7C" w:rsidRPr="002B58F6" w:rsidRDefault="00C16151" w:rsidP="00F57BE5">
            <w:pPr>
              <w:jc w:val="center"/>
              <w:rPr>
                <w:rFonts w:ascii="Times New Roman" w:eastAsia="Times New Roman" w:hAnsi="Times New Roman" w:cs="Times New Roman"/>
                <w:b/>
                <w:bCs/>
                <w:sz w:val="24"/>
                <w:szCs w:val="24"/>
                <w:lang w:eastAsia="ru-RU"/>
              </w:rPr>
            </w:pPr>
            <w:hyperlink r:id="rId83" w:history="1">
              <w:r w:rsidR="00643B7C" w:rsidRPr="002B58F6">
                <w:rPr>
                  <w:rFonts w:ascii="Times New Roman" w:eastAsia="Times New Roman" w:hAnsi="Times New Roman" w:cs="Times New Roman"/>
                  <w:b/>
                  <w:bCs/>
                  <w:sz w:val="24"/>
                  <w:szCs w:val="24"/>
                  <w:lang w:eastAsia="ru-RU"/>
                </w:rPr>
                <w:t>Уровень</w:t>
              </w:r>
              <w:r w:rsidR="00643B7C" w:rsidRPr="002B58F6">
                <w:rPr>
                  <w:rFonts w:ascii="Times New Roman" w:eastAsia="Times New Roman" w:hAnsi="Times New Roman" w:cs="Times New Roman"/>
                  <w:b/>
                  <w:bCs/>
                  <w:sz w:val="24"/>
                  <w:szCs w:val="24"/>
                  <w:lang w:eastAsia="ru-RU"/>
                </w:rPr>
                <w:br/>
                <w:t>выплат, %</w:t>
              </w:r>
            </w:hyperlink>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84" w:history="1">
              <w:r w:rsidR="00643B7C" w:rsidRPr="002B58F6">
                <w:rPr>
                  <w:rFonts w:ascii="Times New Roman" w:eastAsia="Times New Roman" w:hAnsi="Times New Roman" w:cs="Times New Roman"/>
                  <w:sz w:val="24"/>
                  <w:szCs w:val="26"/>
                  <w:lang w:eastAsia="ru-RU"/>
                </w:rPr>
                <w:t>РЕСО-ГАРАНТИЯ</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1</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(1)</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279 179,0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44,00</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29,00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85" w:history="1">
              <w:r w:rsidR="00643B7C" w:rsidRPr="002B58F6">
                <w:rPr>
                  <w:rFonts w:ascii="Times New Roman" w:eastAsia="Times New Roman" w:hAnsi="Times New Roman" w:cs="Times New Roman"/>
                  <w:sz w:val="24"/>
                  <w:szCs w:val="26"/>
                  <w:lang w:eastAsia="ru-RU"/>
                </w:rPr>
                <w:t>СЕВЕРНАЯ КАЗНА</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2</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(5)</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125 827,0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19,00</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86" w:history="1">
              <w:r w:rsidR="00643B7C" w:rsidRPr="002B58F6">
                <w:rPr>
                  <w:rFonts w:ascii="Times New Roman" w:eastAsia="Times New Roman" w:hAnsi="Times New Roman" w:cs="Times New Roman"/>
                  <w:sz w:val="24"/>
                  <w:szCs w:val="26"/>
                  <w:lang w:eastAsia="ru-RU"/>
                </w:rPr>
                <w:t>РОДИНА РОС</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3</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(4)</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75 363,0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11,00</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87" w:history="1">
              <w:r w:rsidR="00643B7C" w:rsidRPr="002B58F6">
                <w:rPr>
                  <w:rFonts w:ascii="Times New Roman" w:eastAsia="Times New Roman" w:hAnsi="Times New Roman" w:cs="Times New Roman"/>
                  <w:sz w:val="24"/>
                  <w:szCs w:val="26"/>
                  <w:lang w:eastAsia="ru-RU"/>
                </w:rPr>
                <w:t>СБЕРБАНК СТРАХОВАНИЕ ЖИЗНИ (БЫВШ. СБЕРБАНК СТРАХОВАНИЕ)</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4</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(18)</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65 990,0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10,00</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88" w:history="1">
              <w:r w:rsidR="00643B7C" w:rsidRPr="002B58F6">
                <w:rPr>
                  <w:rFonts w:ascii="Times New Roman" w:eastAsia="Times New Roman" w:hAnsi="Times New Roman" w:cs="Times New Roman"/>
                  <w:sz w:val="24"/>
                  <w:szCs w:val="26"/>
                  <w:lang w:eastAsia="ru-RU"/>
                </w:rPr>
                <w:t>ИНВЕСТИЦИИ И ФИНАНСЫ</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5</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(6)</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24 650,0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3,00</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59,00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89" w:history="1">
              <w:r w:rsidR="00643B7C" w:rsidRPr="002B58F6">
                <w:rPr>
                  <w:rFonts w:ascii="Times New Roman" w:eastAsia="Times New Roman" w:hAnsi="Times New Roman" w:cs="Times New Roman"/>
                  <w:sz w:val="24"/>
                  <w:szCs w:val="26"/>
                  <w:lang w:eastAsia="ru-RU"/>
                </w:rPr>
                <w:t>ЕВРОИНС (бывш. БАЗАЛЬТ)</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6</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(10)</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17 829,0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2,00</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26,00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90" w:history="1">
              <w:r w:rsidR="00643B7C" w:rsidRPr="002B58F6">
                <w:rPr>
                  <w:rFonts w:ascii="Times New Roman" w:eastAsia="Times New Roman" w:hAnsi="Times New Roman" w:cs="Times New Roman"/>
                  <w:sz w:val="24"/>
                  <w:szCs w:val="26"/>
                  <w:lang w:eastAsia="ru-RU"/>
                </w:rPr>
                <w:t>ДАР (бывш. КОВЧЕГ)</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7</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(15)</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10 938,0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1,00</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91" w:history="1">
              <w:r w:rsidR="00643B7C" w:rsidRPr="002B58F6">
                <w:rPr>
                  <w:rFonts w:ascii="Times New Roman" w:eastAsia="Times New Roman" w:hAnsi="Times New Roman" w:cs="Times New Roman"/>
                  <w:sz w:val="24"/>
                  <w:szCs w:val="26"/>
                  <w:lang w:eastAsia="ru-RU"/>
                </w:rPr>
                <w:t>АЛЬФАСТРАХОВАНИЕ ОАО</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8</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(8)</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8 438,0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1,00</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6,00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92" w:history="1">
              <w:r w:rsidR="00643B7C" w:rsidRPr="002B58F6">
                <w:rPr>
                  <w:rFonts w:ascii="Times New Roman" w:eastAsia="Times New Roman" w:hAnsi="Times New Roman" w:cs="Times New Roman"/>
                  <w:sz w:val="24"/>
                  <w:szCs w:val="26"/>
                  <w:lang w:eastAsia="ru-RU"/>
                </w:rPr>
                <w:t>ЭНИ</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9</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(7)</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7 327,0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1,00</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61,00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93" w:history="1">
              <w:r w:rsidR="00643B7C" w:rsidRPr="002B58F6">
                <w:rPr>
                  <w:rFonts w:ascii="Times New Roman" w:eastAsia="Times New Roman" w:hAnsi="Times New Roman" w:cs="Times New Roman"/>
                  <w:sz w:val="24"/>
                  <w:szCs w:val="26"/>
                  <w:lang w:eastAsia="ru-RU"/>
                </w:rPr>
                <w:t>КАРДИФ</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10</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5 250,0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94" w:history="1">
              <w:r w:rsidR="00643B7C" w:rsidRPr="002B58F6">
                <w:rPr>
                  <w:rFonts w:ascii="Times New Roman" w:eastAsia="Times New Roman" w:hAnsi="Times New Roman" w:cs="Times New Roman"/>
                  <w:sz w:val="24"/>
                  <w:szCs w:val="26"/>
                  <w:lang w:eastAsia="ru-RU"/>
                </w:rPr>
                <w:t>СОЦИУМ (бывш. ДОМ ИМУЩЕСТВЕННОГО СТРАХОВАНИЯ)</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11</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2 975,0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95" w:history="1">
              <w:r w:rsidR="00643B7C" w:rsidRPr="002B58F6">
                <w:rPr>
                  <w:rFonts w:ascii="Times New Roman" w:eastAsia="Times New Roman" w:hAnsi="Times New Roman" w:cs="Times New Roman"/>
                  <w:sz w:val="24"/>
                  <w:szCs w:val="26"/>
                  <w:lang w:eastAsia="ru-RU"/>
                </w:rPr>
                <w:t>РЕЗЕРВ (бывш. СПЕКТР-АВИА С)</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12</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(26)</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2 835,0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96" w:history="1">
              <w:r w:rsidR="00643B7C" w:rsidRPr="002B58F6">
                <w:rPr>
                  <w:rFonts w:ascii="Times New Roman" w:eastAsia="Times New Roman" w:hAnsi="Times New Roman" w:cs="Times New Roman"/>
                  <w:sz w:val="24"/>
                  <w:szCs w:val="26"/>
                  <w:lang w:eastAsia="ru-RU"/>
                </w:rPr>
                <w:t>СТРАХОВАЯ БИЗНЕС ГРУППА</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13</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(24)</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1 853,0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97" w:history="1">
              <w:r w:rsidR="00643B7C" w:rsidRPr="002B58F6">
                <w:rPr>
                  <w:rFonts w:ascii="Times New Roman" w:eastAsia="Times New Roman" w:hAnsi="Times New Roman" w:cs="Times New Roman"/>
                  <w:sz w:val="24"/>
                  <w:szCs w:val="26"/>
                  <w:lang w:eastAsia="ru-RU"/>
                </w:rPr>
                <w:t>ТОС (бывш. МОСКВА)</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14</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(16)</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1 543,0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98" w:history="1">
              <w:r w:rsidR="00643B7C" w:rsidRPr="002B58F6">
                <w:rPr>
                  <w:rFonts w:ascii="Times New Roman" w:eastAsia="Times New Roman" w:hAnsi="Times New Roman" w:cs="Times New Roman"/>
                  <w:sz w:val="24"/>
                  <w:szCs w:val="26"/>
                  <w:lang w:eastAsia="ru-RU"/>
                </w:rPr>
                <w:t>ЦЕНТРАЛЬНОЕ СТРАХОВОЕ ОБЩЕСТВО (БЫВШ. АВТОСТРАХ, БЫВШ. РЕСПЕКТ)</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15</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1 067,0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28,00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99" w:history="1">
              <w:r w:rsidR="00643B7C" w:rsidRPr="002B58F6">
                <w:rPr>
                  <w:rFonts w:ascii="Times New Roman" w:eastAsia="Times New Roman" w:hAnsi="Times New Roman" w:cs="Times New Roman"/>
                  <w:sz w:val="24"/>
                  <w:szCs w:val="26"/>
                  <w:lang w:eastAsia="ru-RU"/>
                </w:rPr>
                <w:t>ЖАСО</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16</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(13)</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773,0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100" w:history="1">
              <w:r w:rsidR="00643B7C" w:rsidRPr="002B58F6">
                <w:rPr>
                  <w:rFonts w:ascii="Times New Roman" w:eastAsia="Times New Roman" w:hAnsi="Times New Roman" w:cs="Times New Roman"/>
                  <w:sz w:val="24"/>
                  <w:szCs w:val="26"/>
                  <w:lang w:eastAsia="ru-RU"/>
                </w:rPr>
                <w:t>ХОУМ КРЕДИТ СТРАХОВАНИЕ (БЫВШ. ДЖЕНЕРАЛИ ППФ ОБЩЕЕСТРАХОВАНИЕ , БЫВШ. СТЭНИНВЕСТ)</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17</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(11)</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568,0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101" w:history="1">
              <w:r w:rsidR="00643B7C" w:rsidRPr="002B58F6">
                <w:rPr>
                  <w:rFonts w:ascii="Times New Roman" w:eastAsia="Times New Roman" w:hAnsi="Times New Roman" w:cs="Times New Roman"/>
                  <w:sz w:val="24"/>
                  <w:szCs w:val="26"/>
                  <w:lang w:eastAsia="ru-RU"/>
                </w:rPr>
                <w:t>ППФ СТРАХОВАНИЕ ЖИЗНИ (БЫВШ. ДЖЕНЕРАЛИ ППФ СТРАХОВАНИЕ ЖИЗНИ)</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18</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(12)</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548,0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35,00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102" w:history="1">
              <w:r w:rsidR="00643B7C" w:rsidRPr="002B58F6">
                <w:rPr>
                  <w:rFonts w:ascii="Times New Roman" w:eastAsia="Times New Roman" w:hAnsi="Times New Roman" w:cs="Times New Roman"/>
                  <w:sz w:val="24"/>
                  <w:szCs w:val="26"/>
                  <w:lang w:eastAsia="ru-RU"/>
                </w:rPr>
                <w:t>РЕНЕССАНС ЖИЗНЬ</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19</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(9)</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546,0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103" w:history="1">
              <w:r w:rsidR="00643B7C" w:rsidRPr="002B58F6">
                <w:rPr>
                  <w:rFonts w:ascii="Times New Roman" w:eastAsia="Times New Roman" w:hAnsi="Times New Roman" w:cs="Times New Roman"/>
                  <w:sz w:val="24"/>
                  <w:szCs w:val="26"/>
                  <w:lang w:eastAsia="ru-RU"/>
                </w:rPr>
                <w:t>РЕГИОН СОЮЗ (бывш. РЕГИОН 77)</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20</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(17)</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468,0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331,00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104" w:history="1">
              <w:r w:rsidR="00643B7C" w:rsidRPr="002B58F6">
                <w:rPr>
                  <w:rFonts w:ascii="Times New Roman" w:eastAsia="Times New Roman" w:hAnsi="Times New Roman" w:cs="Times New Roman"/>
                  <w:sz w:val="24"/>
                  <w:szCs w:val="26"/>
                  <w:lang w:eastAsia="ru-RU"/>
                </w:rPr>
                <w:t>РЕСПУБЛИКАНСКИЙ СТРАХОВОЙ ДОМ (бывш. ГОРИЗОНТ СО)</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21</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(24)</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100,0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105" w:history="1">
              <w:r w:rsidR="00643B7C" w:rsidRPr="002B58F6">
                <w:rPr>
                  <w:rFonts w:ascii="Times New Roman" w:eastAsia="Times New Roman" w:hAnsi="Times New Roman" w:cs="Times New Roman"/>
                  <w:sz w:val="24"/>
                  <w:szCs w:val="26"/>
                  <w:lang w:eastAsia="ru-RU"/>
                </w:rPr>
                <w:t>МАКС (МОСКОВСКАЯ АКЦИОНЕРНАЯ СТРАХОВАЯ КОМПАНИЯ)</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22</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(14)</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36,0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4 408,00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106" w:history="1">
              <w:r w:rsidR="00643B7C" w:rsidRPr="002B58F6">
                <w:rPr>
                  <w:rFonts w:ascii="Times New Roman" w:eastAsia="Times New Roman" w:hAnsi="Times New Roman" w:cs="Times New Roman"/>
                  <w:sz w:val="24"/>
                  <w:szCs w:val="26"/>
                  <w:lang w:eastAsia="ru-RU"/>
                </w:rPr>
                <w:t>БАСК</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23</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(21)</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22,0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107" w:history="1">
              <w:r w:rsidR="00643B7C" w:rsidRPr="002B58F6">
                <w:rPr>
                  <w:rFonts w:ascii="Times New Roman" w:eastAsia="Times New Roman" w:hAnsi="Times New Roman" w:cs="Times New Roman"/>
                  <w:sz w:val="24"/>
                  <w:szCs w:val="26"/>
                  <w:lang w:eastAsia="ru-RU"/>
                </w:rPr>
                <w:t>ПАРИ</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24</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(23)</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7,0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108" w:history="1">
              <w:r w:rsidR="00643B7C" w:rsidRPr="002B58F6">
                <w:rPr>
                  <w:rFonts w:ascii="Times New Roman" w:eastAsia="Times New Roman" w:hAnsi="Times New Roman" w:cs="Times New Roman"/>
                  <w:sz w:val="24"/>
                  <w:szCs w:val="26"/>
                  <w:lang w:eastAsia="ru-RU"/>
                </w:rPr>
                <w:t>СОСЬЕТЕ ЖЕНЕРАЛЬ СТРАХОВАНИЕ (бывш. СОЮЗНИК)</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25</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(28)</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4,0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0,00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109" w:history="1">
              <w:r w:rsidR="00643B7C" w:rsidRPr="002B58F6">
                <w:rPr>
                  <w:rFonts w:ascii="Times New Roman" w:eastAsia="Times New Roman" w:hAnsi="Times New Roman" w:cs="Times New Roman"/>
                  <w:sz w:val="24"/>
                  <w:szCs w:val="26"/>
                  <w:lang w:eastAsia="ru-RU"/>
                </w:rPr>
                <w:t>НСГ (НАЦИОНАЛЬНАЯ СТРАХОВАЯ ГРУППА)</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26</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(20)</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3,0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33,00</w:t>
            </w:r>
          </w:p>
        </w:tc>
      </w:tr>
      <w:tr w:rsidR="00643B7C" w:rsidRPr="002B58F6" w:rsidTr="00F57BE5">
        <w:tc>
          <w:tcPr>
            <w:tcW w:w="5070" w:type="dxa"/>
            <w:hideMark/>
          </w:tcPr>
          <w:p w:rsidR="00643B7C" w:rsidRPr="002B58F6" w:rsidRDefault="00C16151" w:rsidP="00F57BE5">
            <w:pPr>
              <w:rPr>
                <w:rFonts w:ascii="Times New Roman" w:eastAsia="Times New Roman" w:hAnsi="Times New Roman" w:cs="Times New Roman"/>
                <w:sz w:val="24"/>
                <w:szCs w:val="26"/>
                <w:lang w:eastAsia="ru-RU"/>
              </w:rPr>
            </w:pPr>
            <w:hyperlink r:id="rId110" w:history="1">
              <w:r w:rsidR="00643B7C" w:rsidRPr="002B58F6">
                <w:rPr>
                  <w:rFonts w:ascii="Times New Roman" w:eastAsia="Times New Roman" w:hAnsi="Times New Roman" w:cs="Times New Roman"/>
                  <w:sz w:val="24"/>
                  <w:szCs w:val="26"/>
                  <w:lang w:eastAsia="ru-RU"/>
                </w:rPr>
                <w:t>БЛАГОСОСТОЯНИЕ (бывш. АВИВА)</w:t>
              </w:r>
            </w:hyperlink>
          </w:p>
        </w:tc>
        <w:tc>
          <w:tcPr>
            <w:tcW w:w="992"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b/>
                <w:bCs/>
                <w:sz w:val="24"/>
                <w:szCs w:val="26"/>
                <w:lang w:eastAsia="ru-RU"/>
              </w:rPr>
              <w:t>27</w:t>
            </w:r>
            <w:r w:rsidRPr="002B58F6">
              <w:rPr>
                <w:rFonts w:ascii="Times New Roman" w:eastAsia="Times New Roman" w:hAnsi="Times New Roman" w:cs="Times New Roman"/>
                <w:sz w:val="24"/>
                <w:szCs w:val="26"/>
                <w:lang w:eastAsia="ru-RU"/>
              </w:rPr>
              <w:t> </w:t>
            </w:r>
            <w:r w:rsidRPr="002B58F6">
              <w:rPr>
                <w:rFonts w:ascii="Times New Roman" w:eastAsia="Times New Roman" w:hAnsi="Times New Roman" w:cs="Times New Roman"/>
                <w:sz w:val="24"/>
                <w:szCs w:val="23"/>
                <w:lang w:eastAsia="ru-RU"/>
              </w:rPr>
              <w:t>(22)</w:t>
            </w:r>
          </w:p>
        </w:tc>
        <w:tc>
          <w:tcPr>
            <w:tcW w:w="1368"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1,0</w:t>
            </w:r>
          </w:p>
        </w:tc>
        <w:tc>
          <w:tcPr>
            <w:tcW w:w="994"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&lt;0,01</w:t>
            </w:r>
          </w:p>
        </w:tc>
        <w:tc>
          <w:tcPr>
            <w:tcW w:w="1147" w:type="dxa"/>
            <w:hideMark/>
          </w:tcPr>
          <w:p w:rsidR="00643B7C" w:rsidRPr="002B58F6" w:rsidRDefault="00643B7C" w:rsidP="00F57BE5">
            <w:pPr>
              <w:jc w:val="center"/>
              <w:rPr>
                <w:rFonts w:ascii="Times New Roman" w:eastAsia="Times New Roman" w:hAnsi="Times New Roman" w:cs="Times New Roman"/>
                <w:sz w:val="24"/>
                <w:szCs w:val="26"/>
                <w:lang w:eastAsia="ru-RU"/>
              </w:rPr>
            </w:pPr>
            <w:r w:rsidRPr="002B58F6">
              <w:rPr>
                <w:rFonts w:ascii="Times New Roman" w:eastAsia="Times New Roman" w:hAnsi="Times New Roman" w:cs="Times New Roman"/>
                <w:sz w:val="24"/>
                <w:szCs w:val="26"/>
                <w:lang w:eastAsia="ru-RU"/>
              </w:rPr>
              <w:t>1 100,00</w:t>
            </w:r>
          </w:p>
        </w:tc>
      </w:tr>
    </w:tbl>
    <w:p w:rsidR="00643B7C" w:rsidRDefault="00643B7C" w:rsidP="00643B7C">
      <w:r>
        <w:t xml:space="preserve">*) Источник: </w:t>
      </w:r>
      <w:hyperlink r:id="rId111" w:history="1">
        <w:r w:rsidRPr="00ED4B7D">
          <w:rPr>
            <w:rStyle w:val="af1"/>
          </w:rPr>
          <w:t>http://www.asn-news.ru/rating</w:t>
        </w:r>
      </w:hyperlink>
      <w:r>
        <w:t xml:space="preserve"> </w:t>
      </w:r>
    </w:p>
    <w:p w:rsidR="00643B7C" w:rsidRPr="00643B7C" w:rsidRDefault="00643B7C" w:rsidP="00231A15">
      <w:pPr>
        <w:spacing w:after="0" w:line="360" w:lineRule="auto"/>
        <w:jc w:val="both"/>
        <w:rPr>
          <w:rFonts w:ascii="Times New Roman" w:hAnsi="Times New Roman" w:cs="Times New Roman"/>
          <w:sz w:val="28"/>
        </w:rPr>
      </w:pPr>
      <w:r>
        <w:rPr>
          <w:rFonts w:ascii="Times New Roman" w:hAnsi="Times New Roman" w:cs="Times New Roman"/>
          <w:sz w:val="28"/>
        </w:rPr>
        <w:t xml:space="preserve">        </w:t>
      </w:r>
      <w:r w:rsidRPr="00643B7C">
        <w:rPr>
          <w:rFonts w:ascii="Times New Roman" w:hAnsi="Times New Roman" w:cs="Times New Roman"/>
          <w:sz w:val="28"/>
        </w:rPr>
        <w:t xml:space="preserve">По сегменту «Другие виды страхования» страхового рынка Чеченской Республики в 2014 году на долю ОАО «РЕСО-Гарантия» (лидеру последних лет) приходилось 44,0% (около 279,2 млн. руб.). При этом уровень выплат составил 29,0%. На второе место перешло ООО «Страховая компания «Северная казна» (в 2013 г. занимало 5 место) с долей этого рынка республики в 19,0% (более 125,8 млн. руб.). Страховых выплат по другим </w:t>
      </w:r>
      <w:r w:rsidRPr="00643B7C">
        <w:rPr>
          <w:rFonts w:ascii="Times New Roman" w:hAnsi="Times New Roman" w:cs="Times New Roman"/>
          <w:sz w:val="28"/>
        </w:rPr>
        <w:lastRenderedPageBreak/>
        <w:t>видам страхования в 2014 году у ООО «Страховая компания «Северная казна»</w:t>
      </w:r>
      <w:r>
        <w:rPr>
          <w:rFonts w:ascii="Times New Roman" w:hAnsi="Times New Roman" w:cs="Times New Roman"/>
          <w:sz w:val="28"/>
        </w:rPr>
        <w:t xml:space="preserve"> </w:t>
      </w:r>
      <w:r w:rsidRPr="00643B7C">
        <w:rPr>
          <w:rFonts w:ascii="Times New Roman" w:hAnsi="Times New Roman" w:cs="Times New Roman"/>
          <w:sz w:val="28"/>
        </w:rPr>
        <w:t>не зафиксировано.</w:t>
      </w:r>
    </w:p>
    <w:p w:rsidR="00F6363D" w:rsidRPr="00574BE6" w:rsidRDefault="00643B7C" w:rsidP="00231A15">
      <w:pPr>
        <w:spacing w:after="0" w:line="360" w:lineRule="auto"/>
        <w:jc w:val="both"/>
      </w:pPr>
      <w:r>
        <w:rPr>
          <w:rFonts w:ascii="Times New Roman" w:hAnsi="Times New Roman" w:cs="Times New Roman"/>
          <w:sz w:val="28"/>
        </w:rPr>
        <w:t xml:space="preserve">       </w:t>
      </w:r>
      <w:r w:rsidRPr="00643B7C">
        <w:rPr>
          <w:rFonts w:ascii="Times New Roman" w:hAnsi="Times New Roman" w:cs="Times New Roman"/>
          <w:sz w:val="28"/>
        </w:rPr>
        <w:t>Очень важны</w:t>
      </w:r>
      <w:r>
        <w:rPr>
          <w:rFonts w:ascii="Times New Roman" w:hAnsi="Times New Roman" w:cs="Times New Roman"/>
          <w:sz w:val="28"/>
        </w:rPr>
        <w:t>м</w:t>
      </w:r>
      <w:r w:rsidRPr="00643B7C">
        <w:rPr>
          <w:rFonts w:ascii="Times New Roman" w:hAnsi="Times New Roman" w:cs="Times New Roman"/>
          <w:sz w:val="28"/>
        </w:rPr>
        <w:t xml:space="preserve"> является присутствие на региональных рынках страховых услуг именно тех страховых компаний, которые вызывают у страхователей большое доверие.</w:t>
      </w:r>
      <w:r w:rsidR="002B58F6">
        <w:rPr>
          <w:rFonts w:ascii="Times New Roman" w:hAnsi="Times New Roman" w:cs="Times New Roman"/>
          <w:sz w:val="28"/>
        </w:rPr>
        <w:t xml:space="preserve"> Поэтому важным является регулирование присутствие на республиканском рынке страховых и иных финансовых услуг именно надежных участников российского финансового рынка.</w:t>
      </w:r>
    </w:p>
    <w:p w:rsidR="00BC592D" w:rsidRPr="00BC592D" w:rsidRDefault="00BC592D" w:rsidP="00231A15">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BC592D">
        <w:rPr>
          <w:rFonts w:ascii="Times New Roman" w:hAnsi="Times New Roman" w:cs="Times New Roman"/>
          <w:sz w:val="28"/>
          <w:szCs w:val="28"/>
        </w:rPr>
        <w:t>Стратегическими приоритетами в развития рынка страховых услуг Чече</w:t>
      </w:r>
      <w:r>
        <w:rPr>
          <w:rFonts w:ascii="Times New Roman" w:hAnsi="Times New Roman" w:cs="Times New Roman"/>
          <w:sz w:val="28"/>
          <w:szCs w:val="28"/>
        </w:rPr>
        <w:t>нской Республике</w:t>
      </w:r>
      <w:r w:rsidRPr="00BC592D">
        <w:rPr>
          <w:rFonts w:ascii="Times New Roman" w:hAnsi="Times New Roman" w:cs="Times New Roman"/>
          <w:sz w:val="28"/>
          <w:szCs w:val="28"/>
        </w:rPr>
        <w:t xml:space="preserve"> должны стать: </w:t>
      </w:r>
    </w:p>
    <w:p w:rsidR="00BC592D" w:rsidRPr="00574BE6" w:rsidRDefault="00BC592D" w:rsidP="00574BE6">
      <w:pPr>
        <w:pStyle w:val="aa"/>
        <w:numPr>
          <w:ilvl w:val="0"/>
          <w:numId w:val="28"/>
        </w:numPr>
        <w:spacing w:line="360" w:lineRule="auto"/>
        <w:jc w:val="both"/>
        <w:rPr>
          <w:rFonts w:ascii="Times New Roman" w:hAnsi="Times New Roman" w:cs="Times New Roman"/>
          <w:sz w:val="28"/>
          <w:szCs w:val="28"/>
        </w:rPr>
      </w:pPr>
      <w:r w:rsidRPr="00574BE6">
        <w:rPr>
          <w:rFonts w:ascii="Times New Roman" w:hAnsi="Times New Roman" w:cs="Times New Roman"/>
          <w:sz w:val="28"/>
          <w:szCs w:val="28"/>
        </w:rPr>
        <w:t xml:space="preserve">преимущественное развитие тех видов страхования и моделей страхового покрытия, которые отвечают запросам и интересам  страхователей - населения и организаций Чеченской Республики; </w:t>
      </w:r>
    </w:p>
    <w:p w:rsidR="00BC592D" w:rsidRPr="00574BE6" w:rsidRDefault="00BC592D" w:rsidP="00231A15">
      <w:pPr>
        <w:pStyle w:val="aa"/>
        <w:numPr>
          <w:ilvl w:val="0"/>
          <w:numId w:val="28"/>
        </w:numPr>
        <w:spacing w:after="0" w:line="360" w:lineRule="auto"/>
        <w:jc w:val="both"/>
        <w:rPr>
          <w:rFonts w:ascii="Times New Roman" w:hAnsi="Times New Roman" w:cs="Times New Roman"/>
          <w:sz w:val="28"/>
          <w:szCs w:val="28"/>
        </w:rPr>
      </w:pPr>
      <w:r w:rsidRPr="00574BE6">
        <w:rPr>
          <w:rFonts w:ascii="Times New Roman" w:hAnsi="Times New Roman" w:cs="Times New Roman"/>
          <w:sz w:val="28"/>
          <w:szCs w:val="28"/>
        </w:rPr>
        <w:t>создание и развитие Чеченской национальной с</w:t>
      </w:r>
      <w:r w:rsidR="00574BE6">
        <w:rPr>
          <w:rFonts w:ascii="Times New Roman" w:hAnsi="Times New Roman" w:cs="Times New Roman"/>
          <w:sz w:val="28"/>
          <w:szCs w:val="28"/>
        </w:rPr>
        <w:t>траховой компании в форме публичн</w:t>
      </w:r>
      <w:r w:rsidRPr="00574BE6">
        <w:rPr>
          <w:rFonts w:ascii="Times New Roman" w:hAnsi="Times New Roman" w:cs="Times New Roman"/>
          <w:sz w:val="28"/>
          <w:szCs w:val="28"/>
        </w:rPr>
        <w:t>ого акционерного общества.</w:t>
      </w:r>
    </w:p>
    <w:p w:rsidR="00F6363D" w:rsidRPr="00BC592D" w:rsidRDefault="00BC592D" w:rsidP="00231A15">
      <w:pPr>
        <w:spacing w:after="0" w:line="360" w:lineRule="auto"/>
        <w:jc w:val="both"/>
        <w:rPr>
          <w:rFonts w:ascii="Times New Roman" w:hAnsi="Times New Roman" w:cs="Times New Roman"/>
          <w:sz w:val="28"/>
          <w:szCs w:val="28"/>
        </w:rPr>
      </w:pPr>
      <w:r w:rsidRPr="00BC592D">
        <w:rPr>
          <w:rFonts w:ascii="Times New Roman" w:hAnsi="Times New Roman" w:cs="Times New Roman"/>
          <w:sz w:val="28"/>
          <w:szCs w:val="28"/>
        </w:rPr>
        <w:t xml:space="preserve">    </w:t>
      </w:r>
      <w:r w:rsidR="00574BE6">
        <w:rPr>
          <w:rFonts w:ascii="Times New Roman" w:hAnsi="Times New Roman" w:cs="Times New Roman"/>
          <w:sz w:val="28"/>
          <w:szCs w:val="28"/>
        </w:rPr>
        <w:t xml:space="preserve">  </w:t>
      </w:r>
      <w:r w:rsidRPr="00BC592D">
        <w:rPr>
          <w:rFonts w:ascii="Times New Roman" w:hAnsi="Times New Roman" w:cs="Times New Roman"/>
          <w:sz w:val="28"/>
          <w:szCs w:val="28"/>
        </w:rPr>
        <w:t xml:space="preserve">  В целях обеспечения качественных услуг на страховом рынке Чеченской Республики необходи</w:t>
      </w:r>
      <w:r w:rsidR="003D2045">
        <w:rPr>
          <w:rFonts w:ascii="Times New Roman" w:hAnsi="Times New Roman" w:cs="Times New Roman"/>
          <w:sz w:val="28"/>
          <w:szCs w:val="28"/>
        </w:rPr>
        <w:t>мо,  в соответствии со стратегией</w:t>
      </w:r>
      <w:r w:rsidRPr="00BC592D">
        <w:rPr>
          <w:rFonts w:ascii="Times New Roman" w:hAnsi="Times New Roman" w:cs="Times New Roman"/>
          <w:sz w:val="28"/>
          <w:szCs w:val="28"/>
        </w:rPr>
        <w:t xml:space="preserve"> развития страховой деятельности в Российской Федерации до 2020 года </w:t>
      </w:r>
      <w:r w:rsidR="003D2045">
        <w:rPr>
          <w:rFonts w:ascii="Times New Roman" w:hAnsi="Times New Roman" w:cs="Times New Roman"/>
          <w:sz w:val="28"/>
          <w:szCs w:val="28"/>
        </w:rPr>
        <w:t>и другим нормативным документам</w:t>
      </w:r>
      <w:r w:rsidRPr="00BC592D">
        <w:rPr>
          <w:rFonts w:ascii="Times New Roman" w:hAnsi="Times New Roman" w:cs="Times New Roman"/>
          <w:sz w:val="28"/>
          <w:szCs w:val="28"/>
        </w:rPr>
        <w:t xml:space="preserve">, </w:t>
      </w:r>
      <w:r w:rsidR="003D2045">
        <w:rPr>
          <w:rFonts w:ascii="Times New Roman" w:hAnsi="Times New Roman" w:cs="Times New Roman"/>
          <w:sz w:val="28"/>
          <w:szCs w:val="28"/>
        </w:rPr>
        <w:t xml:space="preserve">необходимо (аналогично с банковским сектором  республики)  </w:t>
      </w:r>
      <w:r w:rsidRPr="00BC592D">
        <w:rPr>
          <w:rFonts w:ascii="Times New Roman" w:hAnsi="Times New Roman" w:cs="Times New Roman"/>
          <w:sz w:val="28"/>
          <w:szCs w:val="28"/>
        </w:rPr>
        <w:t xml:space="preserve"> разработать  стратегию развития страховой  деятельности в респ</w:t>
      </w:r>
      <w:r w:rsidR="001C6DC6">
        <w:rPr>
          <w:rFonts w:ascii="Times New Roman" w:hAnsi="Times New Roman" w:cs="Times New Roman"/>
          <w:sz w:val="28"/>
          <w:szCs w:val="28"/>
        </w:rPr>
        <w:t>ублике</w:t>
      </w:r>
      <w:r w:rsidR="003D2045">
        <w:rPr>
          <w:rFonts w:ascii="Times New Roman" w:hAnsi="Times New Roman" w:cs="Times New Roman"/>
          <w:sz w:val="28"/>
          <w:szCs w:val="28"/>
        </w:rPr>
        <w:t>,</w:t>
      </w:r>
      <w:r w:rsidR="001C6DC6">
        <w:rPr>
          <w:rFonts w:ascii="Times New Roman" w:hAnsi="Times New Roman" w:cs="Times New Roman"/>
          <w:sz w:val="28"/>
          <w:szCs w:val="28"/>
        </w:rPr>
        <w:t xml:space="preserve"> как одну из составляющих единой стратегии развит</w:t>
      </w:r>
      <w:r w:rsidR="003D2045">
        <w:rPr>
          <w:rFonts w:ascii="Times New Roman" w:hAnsi="Times New Roman" w:cs="Times New Roman"/>
          <w:sz w:val="28"/>
          <w:szCs w:val="28"/>
        </w:rPr>
        <w:t>ия финансового рынка Чеченской Р</w:t>
      </w:r>
      <w:r w:rsidR="001C6DC6">
        <w:rPr>
          <w:rFonts w:ascii="Times New Roman" w:hAnsi="Times New Roman" w:cs="Times New Roman"/>
          <w:sz w:val="28"/>
          <w:szCs w:val="28"/>
        </w:rPr>
        <w:t xml:space="preserve">еспублики </w:t>
      </w:r>
      <w:r w:rsidR="003D2045">
        <w:rPr>
          <w:rFonts w:ascii="Times New Roman" w:hAnsi="Times New Roman" w:cs="Times New Roman"/>
          <w:sz w:val="28"/>
          <w:szCs w:val="28"/>
        </w:rPr>
        <w:t>на период до 2025 года</w:t>
      </w:r>
      <w:r w:rsidRPr="00BC592D">
        <w:rPr>
          <w:rFonts w:ascii="Times New Roman" w:hAnsi="Times New Roman" w:cs="Times New Roman"/>
          <w:sz w:val="28"/>
          <w:szCs w:val="28"/>
        </w:rPr>
        <w:t>.</w:t>
      </w:r>
      <w:r w:rsidR="003D2045">
        <w:rPr>
          <w:rFonts w:ascii="Times New Roman" w:hAnsi="Times New Roman" w:cs="Times New Roman"/>
          <w:sz w:val="28"/>
          <w:szCs w:val="28"/>
        </w:rPr>
        <w:t xml:space="preserve"> </w:t>
      </w:r>
    </w:p>
    <w:p w:rsidR="002E16FC" w:rsidRPr="00BF5335" w:rsidRDefault="001C6DC6" w:rsidP="00231A15">
      <w:pPr>
        <w:spacing w:line="360" w:lineRule="auto"/>
        <w:ind w:firstLine="708"/>
        <w:jc w:val="both"/>
        <w:rPr>
          <w:rFonts w:ascii="Times New Roman" w:hAnsi="Times New Roman" w:cs="Times New Roman"/>
          <w:sz w:val="28"/>
          <w:szCs w:val="28"/>
        </w:rPr>
      </w:pPr>
      <w:r>
        <w:rPr>
          <w:rFonts w:ascii="Times New Roman" w:hAnsi="Times New Roman" w:cs="Times New Roman"/>
          <w:b/>
          <w:sz w:val="28"/>
          <w:szCs w:val="28"/>
        </w:rPr>
        <w:t xml:space="preserve">Рынок ценных бумаг.  </w:t>
      </w:r>
      <w:r w:rsidR="00BF5335" w:rsidRPr="00BF5335">
        <w:rPr>
          <w:rFonts w:ascii="Times New Roman" w:hAnsi="Times New Roman" w:cs="Times New Roman"/>
          <w:sz w:val="28"/>
          <w:szCs w:val="28"/>
        </w:rPr>
        <w:t>Отчетный 2014 год</w:t>
      </w:r>
      <w:r w:rsidR="00BF5335">
        <w:rPr>
          <w:rFonts w:ascii="Times New Roman" w:hAnsi="Times New Roman" w:cs="Times New Roman"/>
          <w:b/>
          <w:sz w:val="28"/>
          <w:szCs w:val="28"/>
        </w:rPr>
        <w:t xml:space="preserve"> </w:t>
      </w:r>
      <w:r w:rsidR="00BF5335">
        <w:rPr>
          <w:rFonts w:ascii="Times New Roman" w:hAnsi="Times New Roman" w:cs="Times New Roman"/>
          <w:sz w:val="28"/>
          <w:szCs w:val="28"/>
        </w:rPr>
        <w:t xml:space="preserve">стал на редкость «урожайным»  на различные глобальные потрясения, которые не могли не оказать влияние на российский рынок ценных бумаг. Индексы ММВБ и РТС сдвинулись  под влиянием сильно укрепившегося курса доллара США. </w:t>
      </w:r>
      <w:r w:rsidR="004C0B66">
        <w:rPr>
          <w:rFonts w:ascii="Times New Roman" w:hAnsi="Times New Roman" w:cs="Times New Roman"/>
          <w:sz w:val="28"/>
          <w:szCs w:val="28"/>
        </w:rPr>
        <w:t xml:space="preserve">Сложившаяся ситуация представляется весьма неоднозначной. Если рассматривать курсовую стоимость российских акций в рублях, то в 2014 году российский фондовый рынок в целом вырос. Вместе с тем долларовая стоимость российских акций резко уменьшилась. Следует отметить, что общая динамика индексов ММВБ и РТС по-прежнему будет зависеть от трех </w:t>
      </w:r>
      <w:r w:rsidR="004C0B66">
        <w:rPr>
          <w:rFonts w:ascii="Times New Roman" w:hAnsi="Times New Roman" w:cs="Times New Roman"/>
          <w:sz w:val="28"/>
          <w:szCs w:val="28"/>
        </w:rPr>
        <w:lastRenderedPageBreak/>
        <w:t>взаимосвязанных факторов: цены на нефть, обменного курса и геополитической составляющей. Безусловно, тревожный геополитический фон определяет инвестиционную стратегию экономических субъектов (</w:t>
      </w:r>
      <w:r w:rsidR="00FA629B">
        <w:rPr>
          <w:rFonts w:ascii="Times New Roman" w:hAnsi="Times New Roman" w:cs="Times New Roman"/>
          <w:sz w:val="28"/>
          <w:szCs w:val="28"/>
        </w:rPr>
        <w:t xml:space="preserve">как </w:t>
      </w:r>
      <w:r w:rsidR="004C0B66">
        <w:rPr>
          <w:rFonts w:ascii="Times New Roman" w:hAnsi="Times New Roman" w:cs="Times New Roman"/>
          <w:sz w:val="28"/>
          <w:szCs w:val="28"/>
        </w:rPr>
        <w:t>физических и юридических лиц</w:t>
      </w:r>
      <w:r w:rsidR="00FA629B">
        <w:rPr>
          <w:rFonts w:ascii="Times New Roman" w:hAnsi="Times New Roman" w:cs="Times New Roman"/>
          <w:sz w:val="28"/>
          <w:szCs w:val="28"/>
        </w:rPr>
        <w:t>, так и резидентов и нерезидентов). Почти половина российских долгосрочных государственных ценных бумаг находится в портфелях нерезидентов, что делает их сверхчувствительными к геополитике.</w:t>
      </w:r>
      <w:r w:rsidR="004C0B66">
        <w:rPr>
          <w:rFonts w:ascii="Times New Roman" w:hAnsi="Times New Roman" w:cs="Times New Roman"/>
          <w:sz w:val="28"/>
          <w:szCs w:val="28"/>
        </w:rPr>
        <w:t xml:space="preserve"> </w:t>
      </w:r>
      <w:r w:rsidR="00FA629B">
        <w:rPr>
          <w:rFonts w:ascii="Times New Roman" w:hAnsi="Times New Roman" w:cs="Times New Roman"/>
          <w:sz w:val="28"/>
          <w:szCs w:val="28"/>
        </w:rPr>
        <w:t>Многие региональные рынки ценных бумаг в России находятся в зачаточном состоянии. Эт</w:t>
      </w:r>
      <w:r w:rsidR="00D97DA3">
        <w:rPr>
          <w:rFonts w:ascii="Times New Roman" w:hAnsi="Times New Roman" w:cs="Times New Roman"/>
          <w:sz w:val="28"/>
          <w:szCs w:val="28"/>
        </w:rPr>
        <w:t>о, прежде всего, относится и к Ч</w:t>
      </w:r>
      <w:r w:rsidR="00FA629B">
        <w:rPr>
          <w:rFonts w:ascii="Times New Roman" w:hAnsi="Times New Roman" w:cs="Times New Roman"/>
          <w:sz w:val="28"/>
          <w:szCs w:val="28"/>
        </w:rPr>
        <w:t xml:space="preserve">еченской Республике. </w:t>
      </w:r>
      <w:r w:rsidR="00D97DA3">
        <w:rPr>
          <w:rFonts w:ascii="Times New Roman" w:hAnsi="Times New Roman" w:cs="Times New Roman"/>
          <w:sz w:val="28"/>
          <w:szCs w:val="28"/>
        </w:rPr>
        <w:t>Обостр</w:t>
      </w:r>
      <w:r w:rsidR="00FA629B">
        <w:rPr>
          <w:rFonts w:ascii="Times New Roman" w:hAnsi="Times New Roman" w:cs="Times New Roman"/>
          <w:sz w:val="28"/>
          <w:szCs w:val="28"/>
        </w:rPr>
        <w:t>ение проблемы формирования источников финансирования дефицита бюджета</w:t>
      </w:r>
      <w:r w:rsidR="004C0B66">
        <w:rPr>
          <w:rFonts w:ascii="Times New Roman" w:hAnsi="Times New Roman" w:cs="Times New Roman"/>
          <w:sz w:val="28"/>
          <w:szCs w:val="28"/>
        </w:rPr>
        <w:t xml:space="preserve"> </w:t>
      </w:r>
      <w:r w:rsidR="00D97DA3">
        <w:rPr>
          <w:rFonts w:ascii="Times New Roman" w:hAnsi="Times New Roman" w:cs="Times New Roman"/>
          <w:sz w:val="28"/>
          <w:szCs w:val="28"/>
        </w:rPr>
        <w:t>Чеченской Р</w:t>
      </w:r>
      <w:r w:rsidR="00FA629B">
        <w:rPr>
          <w:rFonts w:ascii="Times New Roman" w:hAnsi="Times New Roman" w:cs="Times New Roman"/>
          <w:sz w:val="28"/>
          <w:szCs w:val="28"/>
        </w:rPr>
        <w:t>еспублики</w:t>
      </w:r>
      <w:r w:rsidR="00D97DA3">
        <w:rPr>
          <w:rFonts w:ascii="Times New Roman" w:hAnsi="Times New Roman" w:cs="Times New Roman"/>
          <w:sz w:val="28"/>
          <w:szCs w:val="28"/>
        </w:rPr>
        <w:t>, безусловно,</w:t>
      </w:r>
      <w:r w:rsidR="00FA629B">
        <w:rPr>
          <w:rFonts w:ascii="Times New Roman" w:hAnsi="Times New Roman" w:cs="Times New Roman"/>
          <w:sz w:val="28"/>
          <w:szCs w:val="28"/>
        </w:rPr>
        <w:t xml:space="preserve"> актуализирует </w:t>
      </w:r>
      <w:r w:rsidR="00D97DA3">
        <w:rPr>
          <w:rFonts w:ascii="Times New Roman" w:hAnsi="Times New Roman" w:cs="Times New Roman"/>
          <w:sz w:val="28"/>
          <w:szCs w:val="28"/>
        </w:rPr>
        <w:t xml:space="preserve"> работу по </w:t>
      </w:r>
      <w:r w:rsidR="00FA629B">
        <w:rPr>
          <w:rFonts w:ascii="Times New Roman" w:hAnsi="Times New Roman" w:cs="Times New Roman"/>
          <w:sz w:val="28"/>
          <w:szCs w:val="28"/>
        </w:rPr>
        <w:t xml:space="preserve"> ка</w:t>
      </w:r>
      <w:r w:rsidR="00D97DA3">
        <w:rPr>
          <w:rFonts w:ascii="Times New Roman" w:hAnsi="Times New Roman" w:cs="Times New Roman"/>
          <w:sz w:val="28"/>
          <w:szCs w:val="28"/>
        </w:rPr>
        <w:t>рдинальному изменению</w:t>
      </w:r>
      <w:r w:rsidR="00FA629B">
        <w:rPr>
          <w:rFonts w:ascii="Times New Roman" w:hAnsi="Times New Roman" w:cs="Times New Roman"/>
          <w:sz w:val="28"/>
          <w:szCs w:val="28"/>
        </w:rPr>
        <w:t xml:space="preserve"> отношения населения и организаций республики </w:t>
      </w:r>
      <w:r w:rsidR="00D97DA3">
        <w:rPr>
          <w:rFonts w:ascii="Times New Roman" w:hAnsi="Times New Roman" w:cs="Times New Roman"/>
          <w:sz w:val="28"/>
          <w:szCs w:val="28"/>
        </w:rPr>
        <w:t xml:space="preserve">к </w:t>
      </w:r>
      <w:r w:rsidR="00FA629B">
        <w:rPr>
          <w:rFonts w:ascii="Times New Roman" w:hAnsi="Times New Roman" w:cs="Times New Roman"/>
          <w:sz w:val="28"/>
          <w:szCs w:val="28"/>
        </w:rPr>
        <w:t>ценным бумагам и выработки взве</w:t>
      </w:r>
      <w:r w:rsidR="00D97DA3">
        <w:rPr>
          <w:rFonts w:ascii="Times New Roman" w:hAnsi="Times New Roman" w:cs="Times New Roman"/>
          <w:sz w:val="28"/>
          <w:szCs w:val="28"/>
        </w:rPr>
        <w:t>ш</w:t>
      </w:r>
      <w:r w:rsidR="00FA629B">
        <w:rPr>
          <w:rFonts w:ascii="Times New Roman" w:hAnsi="Times New Roman" w:cs="Times New Roman"/>
          <w:sz w:val="28"/>
          <w:szCs w:val="28"/>
        </w:rPr>
        <w:t xml:space="preserve">енной стратегии </w:t>
      </w:r>
      <w:r w:rsidR="00D97DA3">
        <w:rPr>
          <w:rFonts w:ascii="Times New Roman" w:hAnsi="Times New Roman" w:cs="Times New Roman"/>
          <w:sz w:val="28"/>
          <w:szCs w:val="28"/>
        </w:rPr>
        <w:t xml:space="preserve">развития в республике услуг фондового рынка. Поэтому, необходима выработка стратегического видения развития рынка ценных бумах на территории республики в рамках единой стратегии развития финансового рынка Чеченской республики на период до 2025 года.  </w:t>
      </w:r>
      <w:r w:rsidR="00FA629B">
        <w:rPr>
          <w:rFonts w:ascii="Times New Roman" w:hAnsi="Times New Roman" w:cs="Times New Roman"/>
          <w:sz w:val="28"/>
          <w:szCs w:val="28"/>
        </w:rPr>
        <w:t xml:space="preserve">  </w:t>
      </w:r>
      <w:r w:rsidR="004C0B66">
        <w:rPr>
          <w:rFonts w:ascii="Times New Roman" w:hAnsi="Times New Roman" w:cs="Times New Roman"/>
          <w:sz w:val="28"/>
          <w:szCs w:val="28"/>
        </w:rPr>
        <w:t xml:space="preserve">  </w:t>
      </w:r>
    </w:p>
    <w:p w:rsidR="00574BE6" w:rsidRDefault="00574BE6" w:rsidP="00063526">
      <w:pPr>
        <w:spacing w:line="360" w:lineRule="auto"/>
        <w:rPr>
          <w:rFonts w:ascii="Times New Roman" w:hAnsi="Times New Roman" w:cs="Times New Roman"/>
          <w:b/>
          <w:sz w:val="28"/>
          <w:szCs w:val="28"/>
        </w:rPr>
      </w:pPr>
    </w:p>
    <w:p w:rsidR="00D97DA3" w:rsidRDefault="00D97DA3" w:rsidP="00063526">
      <w:pPr>
        <w:spacing w:line="360" w:lineRule="auto"/>
        <w:rPr>
          <w:rFonts w:ascii="Times New Roman" w:hAnsi="Times New Roman" w:cs="Times New Roman"/>
          <w:b/>
          <w:sz w:val="28"/>
          <w:szCs w:val="28"/>
        </w:rPr>
      </w:pPr>
    </w:p>
    <w:p w:rsidR="00D97DA3" w:rsidRDefault="00D97DA3" w:rsidP="00063526">
      <w:pPr>
        <w:spacing w:line="360" w:lineRule="auto"/>
        <w:rPr>
          <w:rFonts w:ascii="Times New Roman" w:hAnsi="Times New Roman" w:cs="Times New Roman"/>
          <w:b/>
          <w:sz w:val="28"/>
          <w:szCs w:val="28"/>
        </w:rPr>
      </w:pPr>
    </w:p>
    <w:p w:rsidR="00D97DA3" w:rsidRDefault="00D97DA3" w:rsidP="00063526">
      <w:pPr>
        <w:spacing w:line="360" w:lineRule="auto"/>
        <w:rPr>
          <w:rFonts w:ascii="Times New Roman" w:hAnsi="Times New Roman" w:cs="Times New Roman"/>
          <w:b/>
          <w:sz w:val="28"/>
          <w:szCs w:val="28"/>
        </w:rPr>
      </w:pPr>
    </w:p>
    <w:p w:rsidR="00D97DA3" w:rsidRDefault="00D97DA3" w:rsidP="00063526">
      <w:pPr>
        <w:spacing w:line="360" w:lineRule="auto"/>
        <w:rPr>
          <w:rFonts w:ascii="Times New Roman" w:hAnsi="Times New Roman" w:cs="Times New Roman"/>
          <w:b/>
          <w:sz w:val="28"/>
          <w:szCs w:val="28"/>
        </w:rPr>
      </w:pPr>
    </w:p>
    <w:p w:rsidR="00231A15" w:rsidRDefault="00231A15" w:rsidP="00063526">
      <w:pPr>
        <w:spacing w:line="360" w:lineRule="auto"/>
        <w:rPr>
          <w:rFonts w:ascii="Times New Roman" w:hAnsi="Times New Roman" w:cs="Times New Roman"/>
          <w:b/>
          <w:sz w:val="28"/>
          <w:szCs w:val="28"/>
        </w:rPr>
      </w:pPr>
    </w:p>
    <w:p w:rsidR="00231A15" w:rsidRDefault="00231A15" w:rsidP="00063526">
      <w:pPr>
        <w:spacing w:line="360" w:lineRule="auto"/>
        <w:rPr>
          <w:rFonts w:ascii="Times New Roman" w:hAnsi="Times New Roman" w:cs="Times New Roman"/>
          <w:b/>
          <w:sz w:val="28"/>
          <w:szCs w:val="28"/>
        </w:rPr>
      </w:pPr>
    </w:p>
    <w:p w:rsidR="00231A15" w:rsidRDefault="00231A15" w:rsidP="00063526">
      <w:pPr>
        <w:spacing w:line="360" w:lineRule="auto"/>
        <w:rPr>
          <w:rFonts w:ascii="Times New Roman" w:hAnsi="Times New Roman" w:cs="Times New Roman"/>
          <w:b/>
          <w:sz w:val="28"/>
          <w:szCs w:val="28"/>
        </w:rPr>
      </w:pPr>
    </w:p>
    <w:p w:rsidR="00231A15" w:rsidRPr="00E4386E" w:rsidRDefault="00231A15" w:rsidP="00063526">
      <w:pPr>
        <w:spacing w:line="360" w:lineRule="auto"/>
        <w:rPr>
          <w:rFonts w:ascii="Times New Roman" w:hAnsi="Times New Roman" w:cs="Times New Roman"/>
          <w:b/>
          <w:sz w:val="28"/>
          <w:szCs w:val="28"/>
        </w:rPr>
      </w:pPr>
    </w:p>
    <w:p w:rsidR="00F6363D" w:rsidRPr="001C4126" w:rsidRDefault="001C4126" w:rsidP="001C4126">
      <w:pPr>
        <w:spacing w:line="240" w:lineRule="auto"/>
        <w:ind w:left="720"/>
        <w:jc w:val="center"/>
        <w:rPr>
          <w:rFonts w:ascii="Times New Roman" w:hAnsi="Times New Roman" w:cs="Times New Roman"/>
          <w:b/>
          <w:sz w:val="28"/>
          <w:szCs w:val="28"/>
        </w:rPr>
      </w:pPr>
      <w:r>
        <w:rPr>
          <w:rFonts w:ascii="Times New Roman" w:hAnsi="Times New Roman" w:cs="Times New Roman"/>
          <w:b/>
          <w:sz w:val="28"/>
          <w:szCs w:val="28"/>
        </w:rPr>
        <w:lastRenderedPageBreak/>
        <w:t>3.2.</w:t>
      </w:r>
      <w:r w:rsidR="00231A15" w:rsidRPr="001C4126">
        <w:rPr>
          <w:rFonts w:ascii="Times New Roman" w:hAnsi="Times New Roman" w:cs="Times New Roman"/>
          <w:b/>
          <w:sz w:val="28"/>
          <w:szCs w:val="28"/>
        </w:rPr>
        <w:t xml:space="preserve"> </w:t>
      </w:r>
      <w:r w:rsidR="00F57BE5" w:rsidRPr="001C4126">
        <w:rPr>
          <w:rFonts w:ascii="Times New Roman" w:hAnsi="Times New Roman" w:cs="Times New Roman"/>
          <w:b/>
          <w:sz w:val="28"/>
          <w:szCs w:val="28"/>
        </w:rPr>
        <w:t>Меры и механизмы</w:t>
      </w:r>
      <w:r w:rsidR="00F6363D" w:rsidRPr="001C4126">
        <w:rPr>
          <w:rFonts w:ascii="Times New Roman" w:hAnsi="Times New Roman" w:cs="Times New Roman"/>
          <w:b/>
          <w:sz w:val="28"/>
          <w:szCs w:val="28"/>
        </w:rPr>
        <w:t xml:space="preserve"> </w:t>
      </w:r>
      <w:r w:rsidR="00F57BE5" w:rsidRPr="001C4126">
        <w:rPr>
          <w:rFonts w:ascii="Times New Roman" w:hAnsi="Times New Roman" w:cs="Times New Roman"/>
          <w:b/>
          <w:sz w:val="28"/>
          <w:szCs w:val="28"/>
        </w:rPr>
        <w:t xml:space="preserve">стимулирования развития финансового </w:t>
      </w:r>
      <w:r w:rsidR="00F6363D" w:rsidRPr="001C4126">
        <w:rPr>
          <w:rFonts w:ascii="Times New Roman" w:hAnsi="Times New Roman" w:cs="Times New Roman"/>
          <w:b/>
          <w:sz w:val="28"/>
          <w:szCs w:val="28"/>
        </w:rPr>
        <w:t>рынка Чеченской Республики</w:t>
      </w:r>
    </w:p>
    <w:p w:rsidR="00F57BE5" w:rsidRDefault="00F57BE5" w:rsidP="00063526">
      <w:pPr>
        <w:spacing w:line="360" w:lineRule="auto"/>
        <w:jc w:val="both"/>
        <w:rPr>
          <w:rFonts w:ascii="Times New Roman" w:hAnsi="Times New Roman" w:cs="Times New Roman"/>
          <w:sz w:val="28"/>
          <w:szCs w:val="28"/>
        </w:rPr>
      </w:pPr>
    </w:p>
    <w:p w:rsidR="00F6363D" w:rsidRDefault="00F6363D" w:rsidP="00063526">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Эффективность ф</w:t>
      </w:r>
      <w:r w:rsidRPr="008B24F6">
        <w:rPr>
          <w:rFonts w:ascii="Times New Roman" w:hAnsi="Times New Roman" w:cs="Times New Roman"/>
          <w:sz w:val="28"/>
          <w:szCs w:val="28"/>
        </w:rPr>
        <w:t>ина</w:t>
      </w:r>
      <w:r>
        <w:rPr>
          <w:rFonts w:ascii="Times New Roman" w:hAnsi="Times New Roman" w:cs="Times New Roman"/>
          <w:sz w:val="28"/>
          <w:szCs w:val="28"/>
        </w:rPr>
        <w:t>нсового рынка любого государства сегодня зависит от уровня гармонизации его базовых составляющих</w:t>
      </w:r>
      <w:r w:rsidRPr="008B24F6">
        <w:rPr>
          <w:rFonts w:ascii="Times New Roman" w:hAnsi="Times New Roman" w:cs="Times New Roman"/>
          <w:sz w:val="28"/>
          <w:szCs w:val="28"/>
        </w:rPr>
        <w:t xml:space="preserve"> </w:t>
      </w:r>
      <w:r>
        <w:rPr>
          <w:rFonts w:ascii="Times New Roman" w:hAnsi="Times New Roman" w:cs="Times New Roman"/>
          <w:sz w:val="28"/>
          <w:szCs w:val="28"/>
        </w:rPr>
        <w:t>– валютного  рын</w:t>
      </w:r>
      <w:r w:rsidRPr="008B24F6">
        <w:rPr>
          <w:rFonts w:ascii="Times New Roman" w:hAnsi="Times New Roman" w:cs="Times New Roman"/>
          <w:sz w:val="28"/>
          <w:szCs w:val="28"/>
        </w:rPr>
        <w:t>к</w:t>
      </w:r>
      <w:r>
        <w:rPr>
          <w:rFonts w:ascii="Times New Roman" w:hAnsi="Times New Roman" w:cs="Times New Roman"/>
          <w:sz w:val="28"/>
          <w:szCs w:val="28"/>
        </w:rPr>
        <w:t>а</w:t>
      </w:r>
      <w:r w:rsidRPr="008B24F6">
        <w:rPr>
          <w:rFonts w:ascii="Times New Roman" w:hAnsi="Times New Roman" w:cs="Times New Roman"/>
          <w:sz w:val="28"/>
          <w:szCs w:val="28"/>
        </w:rPr>
        <w:t xml:space="preserve">, </w:t>
      </w:r>
      <w:r>
        <w:rPr>
          <w:rFonts w:ascii="Times New Roman" w:hAnsi="Times New Roman" w:cs="Times New Roman"/>
          <w:sz w:val="28"/>
          <w:szCs w:val="28"/>
        </w:rPr>
        <w:t>кредитного рынка</w:t>
      </w:r>
      <w:r w:rsidRPr="008B24F6">
        <w:rPr>
          <w:rFonts w:ascii="Times New Roman" w:hAnsi="Times New Roman" w:cs="Times New Roman"/>
          <w:sz w:val="28"/>
          <w:szCs w:val="28"/>
        </w:rPr>
        <w:t xml:space="preserve">, </w:t>
      </w:r>
      <w:r>
        <w:rPr>
          <w:rFonts w:ascii="Times New Roman" w:hAnsi="Times New Roman" w:cs="Times New Roman"/>
          <w:sz w:val="28"/>
          <w:szCs w:val="28"/>
        </w:rPr>
        <w:t>страхового рынка и рынка</w:t>
      </w:r>
      <w:r w:rsidRPr="008B24F6">
        <w:rPr>
          <w:rFonts w:ascii="Times New Roman" w:hAnsi="Times New Roman" w:cs="Times New Roman"/>
          <w:sz w:val="28"/>
          <w:szCs w:val="28"/>
        </w:rPr>
        <w:t xml:space="preserve"> ценных бумаг</w:t>
      </w:r>
      <w:r>
        <w:rPr>
          <w:rFonts w:ascii="Times New Roman" w:hAnsi="Times New Roman" w:cs="Times New Roman"/>
          <w:sz w:val="28"/>
          <w:szCs w:val="28"/>
        </w:rPr>
        <w:t xml:space="preserve">. Это наглядно показано ниже на рисунке.  </w:t>
      </w:r>
    </w:p>
    <w:p w:rsidR="0079366D" w:rsidRPr="008B24F6" w:rsidRDefault="0079366D" w:rsidP="0079366D">
      <w:pPr>
        <w:spacing w:line="360" w:lineRule="auto"/>
        <w:jc w:val="right"/>
        <w:rPr>
          <w:rFonts w:ascii="Times New Roman" w:hAnsi="Times New Roman" w:cs="Times New Roman"/>
          <w:sz w:val="28"/>
          <w:szCs w:val="28"/>
        </w:rPr>
      </w:pPr>
      <w:r>
        <w:rPr>
          <w:rFonts w:ascii="Times New Roman" w:hAnsi="Times New Roman" w:cs="Times New Roman"/>
          <w:sz w:val="28"/>
          <w:szCs w:val="28"/>
        </w:rPr>
        <w:t>Рис.</w:t>
      </w:r>
      <w:r w:rsidR="00231A15">
        <w:rPr>
          <w:rFonts w:ascii="Times New Roman" w:hAnsi="Times New Roman" w:cs="Times New Roman"/>
          <w:sz w:val="28"/>
          <w:szCs w:val="28"/>
        </w:rPr>
        <w:t>3</w:t>
      </w:r>
      <w:r>
        <w:rPr>
          <w:rFonts w:ascii="Times New Roman" w:hAnsi="Times New Roman" w:cs="Times New Roman"/>
          <w:sz w:val="28"/>
          <w:szCs w:val="28"/>
        </w:rPr>
        <w:t>.1</w:t>
      </w:r>
    </w:p>
    <w:p w:rsidR="00F6363D" w:rsidRDefault="00F6363D" w:rsidP="00063526">
      <w:pPr>
        <w:spacing w:line="360" w:lineRule="auto"/>
        <w:ind w:firstLine="567"/>
        <w:rPr>
          <w:rFonts w:ascii="Times New Roman" w:hAnsi="Times New Roman" w:cs="Times New Roman"/>
          <w:b/>
          <w:sz w:val="28"/>
          <w:szCs w:val="28"/>
        </w:rPr>
      </w:pPr>
      <w:r>
        <w:rPr>
          <w:noProof/>
          <w:lang w:eastAsia="ru-RU"/>
        </w:rPr>
        <w:drawing>
          <wp:inline distT="0" distB="0" distL="0" distR="0" wp14:anchorId="6EF29656" wp14:editId="6B7E5A40">
            <wp:extent cx="5276850" cy="2695575"/>
            <wp:effectExtent l="0" t="0" r="0" b="9525"/>
            <wp:docPr id="4" name="Рисунок 4" descr="http://900igr.net/datas/ekonomika/Finansovyj-rynok/0008-008-Elementy-finansovogo-rynka-po-kharakteru-instrumento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900igr.net/datas/ekonomika/Finansovyj-rynok/0008-008-Elementy-finansovogo-rynka-po-kharakteru-instrumentov.jpg"/>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291319" cy="2702966"/>
                    </a:xfrm>
                    <a:prstGeom prst="rect">
                      <a:avLst/>
                    </a:prstGeom>
                    <a:noFill/>
                    <a:ln>
                      <a:noFill/>
                    </a:ln>
                  </pic:spPr>
                </pic:pic>
              </a:graphicData>
            </a:graphic>
          </wp:inline>
        </w:drawing>
      </w:r>
    </w:p>
    <w:p w:rsidR="0079366D" w:rsidRDefault="0079366D" w:rsidP="00231A15">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На рис.</w:t>
      </w:r>
      <w:r w:rsidR="00231A15">
        <w:rPr>
          <w:rFonts w:ascii="Times New Roman" w:hAnsi="Times New Roman" w:cs="Times New Roman"/>
          <w:sz w:val="28"/>
          <w:szCs w:val="28"/>
        </w:rPr>
        <w:t>3.</w:t>
      </w:r>
      <w:r>
        <w:rPr>
          <w:rFonts w:ascii="Times New Roman" w:hAnsi="Times New Roman" w:cs="Times New Roman"/>
          <w:sz w:val="28"/>
          <w:szCs w:val="28"/>
        </w:rPr>
        <w:t>1 дана наглядная и</w:t>
      </w:r>
      <w:r w:rsidRPr="0079366D">
        <w:rPr>
          <w:rFonts w:ascii="Times New Roman" w:hAnsi="Times New Roman" w:cs="Times New Roman"/>
          <w:sz w:val="28"/>
          <w:szCs w:val="28"/>
        </w:rPr>
        <w:t xml:space="preserve">ллюстрация </w:t>
      </w:r>
      <w:r>
        <w:rPr>
          <w:rFonts w:ascii="Times New Roman" w:hAnsi="Times New Roman" w:cs="Times New Roman"/>
          <w:sz w:val="28"/>
          <w:szCs w:val="28"/>
        </w:rPr>
        <w:t xml:space="preserve">сложившейся проблемы - </w:t>
      </w:r>
      <w:r w:rsidRPr="0079366D">
        <w:rPr>
          <w:rFonts w:ascii="Times New Roman" w:hAnsi="Times New Roman" w:cs="Times New Roman"/>
          <w:sz w:val="28"/>
          <w:szCs w:val="28"/>
        </w:rPr>
        <w:t xml:space="preserve">необходимости гармонизации </w:t>
      </w:r>
      <w:r>
        <w:rPr>
          <w:rFonts w:ascii="Times New Roman" w:hAnsi="Times New Roman" w:cs="Times New Roman"/>
          <w:sz w:val="28"/>
          <w:szCs w:val="28"/>
        </w:rPr>
        <w:t xml:space="preserve">базовых </w:t>
      </w:r>
      <w:r w:rsidRPr="0079366D">
        <w:rPr>
          <w:rFonts w:ascii="Times New Roman" w:hAnsi="Times New Roman" w:cs="Times New Roman"/>
          <w:sz w:val="28"/>
          <w:szCs w:val="28"/>
        </w:rPr>
        <w:t>секторов финансового рынка государства</w:t>
      </w:r>
    </w:p>
    <w:p w:rsidR="00F6363D" w:rsidRDefault="00F6363D" w:rsidP="00231A15">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Гармонизация секторов финансового рынка должно обеспечиваться не только по характеру применяемых инструментов, а и объемами оказываемых  банковских, страховых и других финансовых услуг. Другими словами возможности одного сегмента финансового рынка не должны сдерживать развитие других сегментов. На уровне региона страны (в России – на уровне субъекта РФ) естественно речь идет о сбалансированности кредитного, страхового и фондового секторов регионального финансового рынка.     </w:t>
      </w:r>
    </w:p>
    <w:p w:rsidR="00F6363D" w:rsidRDefault="00F6363D" w:rsidP="00231A15">
      <w:pPr>
        <w:spacing w:after="0" w:line="360" w:lineRule="auto"/>
        <w:jc w:val="both"/>
        <w:rPr>
          <w:rFonts w:ascii="Times New Roman" w:hAnsi="Times New Roman" w:cs="Times New Roman"/>
          <w:sz w:val="28"/>
        </w:rPr>
      </w:pPr>
      <w:r>
        <w:rPr>
          <w:rFonts w:ascii="Times New Roman" w:hAnsi="Times New Roman" w:cs="Times New Roman"/>
          <w:sz w:val="28"/>
          <w:szCs w:val="28"/>
        </w:rPr>
        <w:lastRenderedPageBreak/>
        <w:t xml:space="preserve">         Важным является и уровень согласованности регулирующего воздействия на участников (субъекты) этих секторов финансового рынка. </w:t>
      </w:r>
      <w:r w:rsidRPr="00EF198C">
        <w:rPr>
          <w:rFonts w:ascii="Times New Roman" w:hAnsi="Times New Roman" w:cs="Times New Roman"/>
          <w:sz w:val="28"/>
        </w:rPr>
        <w:t xml:space="preserve">С 1 сентября 2013 года полномочия Федеральной службы по финансовым рынкам (далее - ФСФР России) по регулированию, контролю и надзору в сфере финансовых рынков переданы Банку России. С этого дня Центральный банк РФ (далее - Банк России) стал мегарегулятором финансовых рынков страны. К Банку России перешли полномочия ФСФР России, а также полномочия: </w:t>
      </w:r>
    </w:p>
    <w:p w:rsidR="00F6363D" w:rsidRPr="006C3595" w:rsidRDefault="00F6363D" w:rsidP="00231A15">
      <w:pPr>
        <w:pStyle w:val="aa"/>
        <w:numPr>
          <w:ilvl w:val="0"/>
          <w:numId w:val="25"/>
        </w:numPr>
        <w:spacing w:after="0" w:line="360" w:lineRule="auto"/>
        <w:jc w:val="both"/>
        <w:rPr>
          <w:rFonts w:ascii="Times New Roman" w:hAnsi="Times New Roman" w:cs="Times New Roman"/>
          <w:sz w:val="28"/>
        </w:rPr>
      </w:pPr>
      <w:r w:rsidRPr="006C3595">
        <w:rPr>
          <w:rFonts w:ascii="Times New Roman" w:hAnsi="Times New Roman" w:cs="Times New Roman"/>
          <w:sz w:val="28"/>
        </w:rPr>
        <w:t xml:space="preserve">утверждение отраслевых стандартов и план счетов бухгалтерского учета для некредитных финансовых организаций; </w:t>
      </w:r>
    </w:p>
    <w:p w:rsidR="00F6363D" w:rsidRPr="006C3595" w:rsidRDefault="00F6363D" w:rsidP="00231A15">
      <w:pPr>
        <w:pStyle w:val="aa"/>
        <w:numPr>
          <w:ilvl w:val="0"/>
          <w:numId w:val="25"/>
        </w:numPr>
        <w:spacing w:after="0" w:line="360" w:lineRule="auto"/>
        <w:jc w:val="both"/>
        <w:rPr>
          <w:rFonts w:ascii="Times New Roman" w:hAnsi="Times New Roman" w:cs="Times New Roman"/>
          <w:sz w:val="28"/>
        </w:rPr>
      </w:pPr>
      <w:r w:rsidRPr="006C3595">
        <w:rPr>
          <w:rFonts w:ascii="Times New Roman" w:hAnsi="Times New Roman" w:cs="Times New Roman"/>
          <w:sz w:val="28"/>
        </w:rPr>
        <w:t xml:space="preserve">проведение анализа и прогнозирование состояния российской экономики, публикация соответствующих материалов и статистических данных; </w:t>
      </w:r>
    </w:p>
    <w:p w:rsidR="00F6363D" w:rsidRPr="006C3595" w:rsidRDefault="00F6363D" w:rsidP="00231A15">
      <w:pPr>
        <w:pStyle w:val="aa"/>
        <w:numPr>
          <w:ilvl w:val="0"/>
          <w:numId w:val="25"/>
        </w:numPr>
        <w:spacing w:after="0" w:line="360" w:lineRule="auto"/>
        <w:jc w:val="both"/>
        <w:rPr>
          <w:rFonts w:ascii="Times New Roman" w:hAnsi="Times New Roman" w:cs="Times New Roman"/>
          <w:sz w:val="28"/>
        </w:rPr>
      </w:pPr>
      <w:r w:rsidRPr="006C3595">
        <w:rPr>
          <w:rFonts w:ascii="Times New Roman" w:hAnsi="Times New Roman" w:cs="Times New Roman"/>
          <w:sz w:val="28"/>
        </w:rPr>
        <w:t>осуществление официального статистического учета прямых инвестиций в РФ и прямых инвестиций из РФ за рубеж в соответствии с российским законодательством.</w:t>
      </w:r>
    </w:p>
    <w:p w:rsidR="00F6363D" w:rsidRPr="00EF198C" w:rsidRDefault="00F6363D" w:rsidP="00231A15">
      <w:pPr>
        <w:spacing w:after="0" w:line="360" w:lineRule="auto"/>
        <w:jc w:val="both"/>
        <w:rPr>
          <w:rFonts w:ascii="Times New Roman" w:hAnsi="Times New Roman" w:cs="Times New Roman"/>
          <w:sz w:val="28"/>
        </w:rPr>
      </w:pPr>
      <w:r w:rsidRPr="00EF198C">
        <w:rPr>
          <w:rFonts w:ascii="Times New Roman" w:hAnsi="Times New Roman" w:cs="Times New Roman"/>
          <w:sz w:val="28"/>
        </w:rPr>
        <w:t xml:space="preserve">        Присоединение ФСФР России к Банку России является последовательным шагом в рамках стратегии развития российского финансового рынка и создания на базе Москвы мирового финансового центра (МФЦ) по аналогии с Лондоном, Нью-Йорком, Токио, Франкфуртом-на-Майне, Парижем, Гонконгом. </w:t>
      </w:r>
    </w:p>
    <w:p w:rsidR="00F6363D" w:rsidRDefault="00F6363D" w:rsidP="00231A15">
      <w:pPr>
        <w:spacing w:after="0" w:line="360" w:lineRule="auto"/>
        <w:jc w:val="both"/>
        <w:rPr>
          <w:rFonts w:ascii="Times New Roman" w:hAnsi="Times New Roman" w:cs="Times New Roman"/>
          <w:sz w:val="28"/>
        </w:rPr>
      </w:pPr>
      <w:r w:rsidRPr="00EF198C">
        <w:rPr>
          <w:rFonts w:ascii="Times New Roman" w:hAnsi="Times New Roman" w:cs="Times New Roman"/>
          <w:sz w:val="28"/>
        </w:rPr>
        <w:t xml:space="preserve">       В соответствии с решением Совета директоров Банка России с 3 марта 2014 года ликвидирована Служба Банка Росси</w:t>
      </w:r>
      <w:r>
        <w:rPr>
          <w:rFonts w:ascii="Times New Roman" w:hAnsi="Times New Roman" w:cs="Times New Roman"/>
          <w:sz w:val="28"/>
        </w:rPr>
        <w:t>и по финансовым рынкам (СБРФР).</w:t>
      </w:r>
      <w:r w:rsidRPr="00EF198C">
        <w:rPr>
          <w:rFonts w:ascii="Times New Roman" w:hAnsi="Times New Roman" w:cs="Times New Roman"/>
          <w:sz w:val="28"/>
        </w:rPr>
        <w:t xml:space="preserve"> </w:t>
      </w:r>
      <w:r>
        <w:rPr>
          <w:rFonts w:ascii="Times New Roman" w:hAnsi="Times New Roman" w:cs="Times New Roman"/>
          <w:sz w:val="28"/>
        </w:rPr>
        <w:t>В</w:t>
      </w:r>
      <w:r w:rsidRPr="00EF198C">
        <w:rPr>
          <w:rFonts w:ascii="Times New Roman" w:hAnsi="Times New Roman" w:cs="Times New Roman"/>
          <w:sz w:val="28"/>
        </w:rPr>
        <w:t xml:space="preserve"> составе центрального аппарата Банка России</w:t>
      </w:r>
      <w:r>
        <w:rPr>
          <w:rFonts w:ascii="Times New Roman" w:hAnsi="Times New Roman" w:cs="Times New Roman"/>
          <w:sz w:val="28"/>
        </w:rPr>
        <w:t xml:space="preserve"> создано</w:t>
      </w:r>
      <w:r w:rsidRPr="00EF198C">
        <w:rPr>
          <w:rFonts w:ascii="Times New Roman" w:hAnsi="Times New Roman" w:cs="Times New Roman"/>
          <w:sz w:val="28"/>
        </w:rPr>
        <w:t xml:space="preserve"> 9 новых структурных подразделений</w:t>
      </w:r>
      <w:r>
        <w:rPr>
          <w:rFonts w:ascii="Times New Roman" w:hAnsi="Times New Roman" w:cs="Times New Roman"/>
          <w:sz w:val="28"/>
        </w:rPr>
        <w:t>, отвечающих</w:t>
      </w:r>
      <w:r w:rsidRPr="00EF198C">
        <w:rPr>
          <w:rFonts w:ascii="Times New Roman" w:hAnsi="Times New Roman" w:cs="Times New Roman"/>
          <w:sz w:val="28"/>
        </w:rPr>
        <w:t xml:space="preserve"> за развитие и функционирование финансовых рынков: </w:t>
      </w:r>
    </w:p>
    <w:p w:rsidR="00F6363D" w:rsidRPr="00CC471B" w:rsidRDefault="00F6363D" w:rsidP="00231A15">
      <w:pPr>
        <w:pStyle w:val="aa"/>
        <w:numPr>
          <w:ilvl w:val="0"/>
          <w:numId w:val="24"/>
        </w:numPr>
        <w:spacing w:after="0" w:line="360" w:lineRule="auto"/>
        <w:jc w:val="both"/>
        <w:rPr>
          <w:rFonts w:ascii="Times New Roman" w:hAnsi="Times New Roman" w:cs="Times New Roman"/>
          <w:sz w:val="28"/>
        </w:rPr>
      </w:pPr>
      <w:r w:rsidRPr="00CC471B">
        <w:rPr>
          <w:rFonts w:ascii="Times New Roman" w:hAnsi="Times New Roman" w:cs="Times New Roman"/>
          <w:sz w:val="28"/>
        </w:rPr>
        <w:t xml:space="preserve">6 департаментов (развития финансовых рынков; допуска на финансовые рынки; сбора и обработки НКФО; страхового рынка; коллективных инвестиций и доверительного управления; рынка ценных бумаг и товарного рынка); </w:t>
      </w:r>
    </w:p>
    <w:p w:rsidR="00F6363D" w:rsidRPr="00CC471B" w:rsidRDefault="00F6363D" w:rsidP="00063526">
      <w:pPr>
        <w:pStyle w:val="aa"/>
        <w:numPr>
          <w:ilvl w:val="0"/>
          <w:numId w:val="24"/>
        </w:numPr>
        <w:spacing w:line="360" w:lineRule="auto"/>
        <w:jc w:val="both"/>
        <w:rPr>
          <w:rFonts w:ascii="Times New Roman" w:hAnsi="Times New Roman" w:cs="Times New Roman"/>
          <w:sz w:val="28"/>
        </w:rPr>
      </w:pPr>
      <w:r w:rsidRPr="00CC471B">
        <w:rPr>
          <w:rFonts w:ascii="Times New Roman" w:hAnsi="Times New Roman" w:cs="Times New Roman"/>
          <w:sz w:val="28"/>
        </w:rPr>
        <w:lastRenderedPageBreak/>
        <w:t xml:space="preserve">2 главных управлений (рынка микрофинансирования; противодействия недобросовестным практикам поведения на финансовых рынках); </w:t>
      </w:r>
    </w:p>
    <w:p w:rsidR="00F6363D" w:rsidRPr="00CC471B" w:rsidRDefault="00F6363D" w:rsidP="00231A15">
      <w:pPr>
        <w:pStyle w:val="aa"/>
        <w:numPr>
          <w:ilvl w:val="0"/>
          <w:numId w:val="24"/>
        </w:numPr>
        <w:spacing w:after="0" w:line="360" w:lineRule="auto"/>
        <w:jc w:val="both"/>
        <w:rPr>
          <w:rFonts w:ascii="Times New Roman" w:hAnsi="Times New Roman" w:cs="Times New Roman"/>
          <w:sz w:val="28"/>
        </w:rPr>
      </w:pPr>
      <w:r>
        <w:rPr>
          <w:rFonts w:ascii="Times New Roman" w:hAnsi="Times New Roman" w:cs="Times New Roman"/>
          <w:sz w:val="28"/>
        </w:rPr>
        <w:t>служба</w:t>
      </w:r>
      <w:r w:rsidRPr="00CC471B">
        <w:rPr>
          <w:rFonts w:ascii="Times New Roman" w:hAnsi="Times New Roman" w:cs="Times New Roman"/>
          <w:sz w:val="28"/>
        </w:rPr>
        <w:t xml:space="preserve"> Банка России по защите прав потребителей финансовых услуг и миноритарных акционеров. </w:t>
      </w:r>
    </w:p>
    <w:p w:rsidR="00F6363D" w:rsidRDefault="00F6363D" w:rsidP="00231A15">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Таким образом, можно констатировать, что в вопросе надзора и регулирования деятельности хозяйствующих субъектов на региональном финансовом рынке созданы необходимые условия гармоничного развития  его секторов: кредитного, страхового и фондового. Осталось обеспечить параметры развития секторов регионального финансового рынка и  необходимую координацию деятельности кредитных и страховых организаций, профессиональных участников фондового рынка в обеспечении потребности населения и организаций в соответствующих финансовых услугах в рамках конкретного региона. </w:t>
      </w:r>
    </w:p>
    <w:p w:rsidR="00F6363D" w:rsidRDefault="00F6363D" w:rsidP="00231A15">
      <w:pPr>
        <w:spacing w:after="0" w:line="360" w:lineRule="auto"/>
        <w:jc w:val="both"/>
        <w:rPr>
          <w:rFonts w:ascii="Times New Roman" w:hAnsi="Times New Roman" w:cs="Times New Roman"/>
          <w:sz w:val="28"/>
        </w:rPr>
      </w:pPr>
      <w:r>
        <w:rPr>
          <w:rFonts w:ascii="Times New Roman" w:hAnsi="Times New Roman" w:cs="Times New Roman"/>
          <w:sz w:val="28"/>
          <w:szCs w:val="28"/>
        </w:rPr>
        <w:t xml:space="preserve">         Параметры развития каждого кредитного, страхового и фондового  рынков должны отражать реально растущие потребности не только отраслей и производств реального сектора экономики, а и самого финансового сектора  экономики. Это очень актуально сегодня, в условиях усиления экономических и иных санкций США и других стран в отношении Российской Федерации. </w:t>
      </w:r>
      <w:r>
        <w:rPr>
          <w:rFonts w:ascii="Times New Roman" w:hAnsi="Times New Roman" w:cs="Times New Roman"/>
          <w:sz w:val="28"/>
        </w:rPr>
        <w:t xml:space="preserve">В этой связи Чеченской Республике нужна стратегия, которая определила бы </w:t>
      </w:r>
      <w:r w:rsidRPr="00DD0C26">
        <w:rPr>
          <w:rFonts w:ascii="Times New Roman" w:hAnsi="Times New Roman" w:cs="Times New Roman"/>
          <w:sz w:val="28"/>
        </w:rPr>
        <w:t xml:space="preserve"> приоритетные направления деятельности государственных органов в сфере регулирования </w:t>
      </w:r>
      <w:r>
        <w:rPr>
          <w:rFonts w:ascii="Times New Roman" w:hAnsi="Times New Roman" w:cs="Times New Roman"/>
          <w:sz w:val="28"/>
        </w:rPr>
        <w:t xml:space="preserve">регионального </w:t>
      </w:r>
      <w:r w:rsidRPr="00DD0C26">
        <w:rPr>
          <w:rFonts w:ascii="Times New Roman" w:hAnsi="Times New Roman" w:cs="Times New Roman"/>
          <w:sz w:val="28"/>
        </w:rPr>
        <w:t>фин</w:t>
      </w:r>
      <w:r>
        <w:rPr>
          <w:rFonts w:ascii="Times New Roman" w:hAnsi="Times New Roman" w:cs="Times New Roman"/>
          <w:sz w:val="28"/>
        </w:rPr>
        <w:t>ансового рынка на период до 2025</w:t>
      </w:r>
      <w:r w:rsidRPr="00DD0C26">
        <w:rPr>
          <w:rFonts w:ascii="Times New Roman" w:hAnsi="Times New Roman" w:cs="Times New Roman"/>
          <w:sz w:val="28"/>
        </w:rPr>
        <w:t> года</w:t>
      </w:r>
      <w:r>
        <w:rPr>
          <w:rFonts w:ascii="Times New Roman" w:hAnsi="Times New Roman" w:cs="Times New Roman"/>
          <w:sz w:val="28"/>
        </w:rPr>
        <w:t xml:space="preserve">. </w:t>
      </w:r>
    </w:p>
    <w:p w:rsidR="00F6363D" w:rsidRPr="002F73F2" w:rsidRDefault="00F6363D" w:rsidP="00231A15">
      <w:pPr>
        <w:spacing w:after="0" w:line="360" w:lineRule="auto"/>
        <w:jc w:val="both"/>
        <w:rPr>
          <w:rFonts w:ascii="Times New Roman" w:hAnsi="Times New Roman" w:cs="Times New Roman"/>
          <w:sz w:val="28"/>
          <w:szCs w:val="28"/>
        </w:rPr>
      </w:pPr>
      <w:r>
        <w:rPr>
          <w:rFonts w:ascii="Times New Roman" w:hAnsi="Times New Roman" w:cs="Times New Roman"/>
          <w:sz w:val="28"/>
        </w:rPr>
        <w:t xml:space="preserve">         В качестве основы для разработки такой стратегии следует рассматривать стратегию </w:t>
      </w:r>
      <w:r w:rsidRPr="008C0BFC">
        <w:rPr>
          <w:rFonts w:ascii="Times New Roman" w:hAnsi="Times New Roman" w:cs="Times New Roman"/>
          <w:sz w:val="28"/>
        </w:rPr>
        <w:t>развития финансового ры</w:t>
      </w:r>
      <w:r>
        <w:rPr>
          <w:rFonts w:ascii="Times New Roman" w:hAnsi="Times New Roman" w:cs="Times New Roman"/>
          <w:sz w:val="28"/>
        </w:rPr>
        <w:t xml:space="preserve">нка Российской Федерации </w:t>
      </w:r>
      <w:r w:rsidRPr="008C0BFC">
        <w:rPr>
          <w:rFonts w:ascii="Times New Roman" w:hAnsi="Times New Roman" w:cs="Times New Roman"/>
          <w:sz w:val="28"/>
        </w:rPr>
        <w:t>на период до 2020 года</w:t>
      </w:r>
      <w:r>
        <w:rPr>
          <w:rFonts w:ascii="Times New Roman" w:hAnsi="Times New Roman" w:cs="Times New Roman"/>
          <w:sz w:val="28"/>
        </w:rPr>
        <w:t xml:space="preserve"> (утв. Распоряжением Правительства РФ от 29 декабря 2008 г. № 2043-р), а также стратегии развития секторов российского финансового рынка: </w:t>
      </w:r>
    </w:p>
    <w:p w:rsidR="00F6363D" w:rsidRPr="008C0BFC" w:rsidRDefault="00F6363D" w:rsidP="00063526">
      <w:pPr>
        <w:pStyle w:val="aa"/>
        <w:numPr>
          <w:ilvl w:val="0"/>
          <w:numId w:val="23"/>
        </w:numPr>
        <w:spacing w:line="360" w:lineRule="auto"/>
        <w:jc w:val="both"/>
        <w:rPr>
          <w:rFonts w:ascii="Times New Roman" w:hAnsi="Times New Roman" w:cs="Times New Roman"/>
          <w:sz w:val="28"/>
        </w:rPr>
      </w:pPr>
      <w:r w:rsidRPr="008C0BFC">
        <w:rPr>
          <w:rFonts w:ascii="Times New Roman" w:hAnsi="Times New Roman" w:cs="Times New Roman"/>
          <w:color w:val="000000"/>
          <w:sz w:val="28"/>
          <w:szCs w:val="28"/>
          <w:shd w:val="clear" w:color="auto" w:fill="FFFFFF"/>
        </w:rPr>
        <w:t>Стратегия</w:t>
      </w:r>
      <w:r w:rsidRPr="008C0BFC">
        <w:rPr>
          <w:rFonts w:ascii="Times New Roman" w:hAnsi="Times New Roman" w:cs="Times New Roman"/>
          <w:color w:val="000000"/>
          <w:sz w:val="28"/>
          <w:szCs w:val="28"/>
        </w:rPr>
        <w:t xml:space="preserve"> </w:t>
      </w:r>
      <w:r w:rsidRPr="008C0BFC">
        <w:rPr>
          <w:rFonts w:ascii="Times New Roman" w:hAnsi="Times New Roman" w:cs="Times New Roman"/>
          <w:color w:val="000000"/>
          <w:sz w:val="28"/>
          <w:szCs w:val="28"/>
          <w:shd w:val="clear" w:color="auto" w:fill="FFFFFF"/>
        </w:rPr>
        <w:t>развития страховой деятельности в Российской Федерации до 2020 года</w:t>
      </w:r>
      <w:r w:rsidRPr="008C0BFC">
        <w:rPr>
          <w:rFonts w:ascii="Times New Roman" w:hAnsi="Times New Roman" w:cs="Times New Roman"/>
          <w:color w:val="000000"/>
          <w:sz w:val="28"/>
          <w:szCs w:val="28"/>
        </w:rPr>
        <w:t xml:space="preserve"> </w:t>
      </w:r>
      <w:r w:rsidRPr="008C0BFC">
        <w:rPr>
          <w:rFonts w:ascii="Times New Roman" w:hAnsi="Times New Roman" w:cs="Times New Roman"/>
          <w:color w:val="000000"/>
          <w:sz w:val="28"/>
          <w:szCs w:val="28"/>
          <w:shd w:val="clear" w:color="auto" w:fill="FFFFFF"/>
        </w:rPr>
        <w:t>(утв.</w:t>
      </w:r>
      <w:r w:rsidRPr="008C0BFC">
        <w:rPr>
          <w:rStyle w:val="apple-converted-space"/>
          <w:rFonts w:ascii="Times New Roman" w:hAnsi="Times New Roman" w:cs="Times New Roman"/>
          <w:color w:val="000000"/>
          <w:sz w:val="28"/>
          <w:szCs w:val="28"/>
          <w:shd w:val="clear" w:color="auto" w:fill="FFFFFF"/>
        </w:rPr>
        <w:t> </w:t>
      </w:r>
      <w:r w:rsidR="00A42F0B">
        <w:rPr>
          <w:rFonts w:ascii="Times New Roman" w:hAnsi="Times New Roman" w:cs="Times New Roman"/>
          <w:sz w:val="28"/>
          <w:szCs w:val="28"/>
          <w:bdr w:val="none" w:sz="0" w:space="0" w:color="auto" w:frame="1"/>
        </w:rPr>
        <w:t>Р</w:t>
      </w:r>
      <w:r w:rsidRPr="008C0BFC">
        <w:rPr>
          <w:rFonts w:ascii="Times New Roman" w:hAnsi="Times New Roman" w:cs="Times New Roman"/>
          <w:sz w:val="28"/>
          <w:szCs w:val="28"/>
          <w:bdr w:val="none" w:sz="0" w:space="0" w:color="auto" w:frame="1"/>
        </w:rPr>
        <w:t>аспоряжением</w:t>
      </w:r>
      <w:r w:rsidRPr="008C0BFC">
        <w:rPr>
          <w:rStyle w:val="apple-converted-space"/>
          <w:rFonts w:ascii="Times New Roman" w:hAnsi="Times New Roman" w:cs="Times New Roman"/>
          <w:color w:val="000000"/>
          <w:sz w:val="28"/>
          <w:szCs w:val="28"/>
          <w:shd w:val="clear" w:color="auto" w:fill="FFFFFF"/>
        </w:rPr>
        <w:t> </w:t>
      </w:r>
      <w:r w:rsidRPr="008C0BFC">
        <w:rPr>
          <w:rFonts w:ascii="Times New Roman" w:hAnsi="Times New Roman" w:cs="Times New Roman"/>
          <w:color w:val="000000"/>
          <w:sz w:val="28"/>
          <w:szCs w:val="28"/>
          <w:shd w:val="clear" w:color="auto" w:fill="FFFFFF"/>
        </w:rPr>
        <w:t>Правительства РФ от 22 июля 2013 г. № 1293-р);</w:t>
      </w:r>
    </w:p>
    <w:p w:rsidR="00F6363D" w:rsidRPr="00835A93" w:rsidRDefault="00F6363D" w:rsidP="00063526">
      <w:pPr>
        <w:pStyle w:val="aa"/>
        <w:numPr>
          <w:ilvl w:val="0"/>
          <w:numId w:val="23"/>
        </w:numPr>
        <w:spacing w:line="360" w:lineRule="auto"/>
        <w:jc w:val="both"/>
        <w:rPr>
          <w:rFonts w:ascii="Times New Roman" w:hAnsi="Times New Roman" w:cs="Times New Roman"/>
          <w:sz w:val="28"/>
        </w:rPr>
      </w:pPr>
      <w:r>
        <w:rPr>
          <w:rFonts w:ascii="Times New Roman" w:hAnsi="Times New Roman" w:cs="Times New Roman"/>
          <w:sz w:val="28"/>
        </w:rPr>
        <w:lastRenderedPageBreak/>
        <w:t xml:space="preserve">Стратегия развития банковского сектора Российской Федерации на период до 2015 года </w:t>
      </w:r>
      <w:r w:rsidRPr="0050159F">
        <w:rPr>
          <w:rFonts w:ascii="Times New Roman" w:hAnsi="Times New Roman" w:cs="Times New Roman"/>
          <w:sz w:val="28"/>
        </w:rPr>
        <w:t>(</w:t>
      </w:r>
      <w:r w:rsidRPr="0050159F">
        <w:rPr>
          <w:rFonts w:ascii="Times New Roman" w:hAnsi="Times New Roman" w:cs="Times New Roman"/>
          <w:color w:val="000000"/>
          <w:sz w:val="27"/>
          <w:szCs w:val="27"/>
          <w:shd w:val="clear" w:color="auto" w:fill="FFFFFF"/>
        </w:rPr>
        <w:t>Заявление Правительства РФ и ЦБР</w:t>
      </w:r>
      <w:r w:rsidRPr="0050159F">
        <w:rPr>
          <w:rStyle w:val="apple-converted-space"/>
          <w:rFonts w:ascii="Times New Roman" w:hAnsi="Times New Roman" w:cs="Times New Roman"/>
          <w:color w:val="000000"/>
          <w:sz w:val="27"/>
          <w:szCs w:val="27"/>
          <w:shd w:val="clear" w:color="auto" w:fill="FFFFFF"/>
        </w:rPr>
        <w:t> </w:t>
      </w:r>
      <w:r w:rsidRPr="0050159F">
        <w:rPr>
          <w:rFonts w:ascii="Times New Roman" w:hAnsi="Times New Roman" w:cs="Times New Roman"/>
          <w:color w:val="000000"/>
          <w:sz w:val="27"/>
          <w:szCs w:val="27"/>
        </w:rPr>
        <w:br/>
      </w:r>
      <w:r w:rsidRPr="0050159F">
        <w:rPr>
          <w:rFonts w:ascii="Times New Roman" w:hAnsi="Times New Roman" w:cs="Times New Roman"/>
          <w:color w:val="000000"/>
          <w:sz w:val="27"/>
          <w:szCs w:val="27"/>
          <w:shd w:val="clear" w:color="auto" w:fill="FFFFFF"/>
        </w:rPr>
        <w:t>от 5 апреля 2011 г. NN 1472п-П13, 01-001/1280</w:t>
      </w:r>
      <w:r w:rsidRPr="0050159F">
        <w:rPr>
          <w:rFonts w:ascii="Times New Roman" w:hAnsi="Times New Roman" w:cs="Times New Roman"/>
          <w:color w:val="000000"/>
          <w:sz w:val="27"/>
          <w:szCs w:val="27"/>
        </w:rPr>
        <w:t>)</w:t>
      </w:r>
      <w:r>
        <w:rPr>
          <w:rFonts w:ascii="Times New Roman" w:hAnsi="Times New Roman" w:cs="Times New Roman"/>
          <w:color w:val="000000"/>
          <w:sz w:val="27"/>
          <w:szCs w:val="27"/>
        </w:rPr>
        <w:t xml:space="preserve">; </w:t>
      </w:r>
    </w:p>
    <w:p w:rsidR="00F6363D" w:rsidRPr="00A42F0B" w:rsidRDefault="00A42F0B" w:rsidP="00231A15">
      <w:pPr>
        <w:pStyle w:val="aa"/>
        <w:numPr>
          <w:ilvl w:val="0"/>
          <w:numId w:val="23"/>
        </w:numPr>
        <w:spacing w:after="0" w:line="360" w:lineRule="auto"/>
        <w:jc w:val="both"/>
        <w:rPr>
          <w:rFonts w:ascii="Times New Roman" w:hAnsi="Times New Roman" w:cs="Times New Roman"/>
          <w:sz w:val="28"/>
        </w:rPr>
      </w:pPr>
      <w:r w:rsidRPr="00A42F0B">
        <w:rPr>
          <w:rFonts w:ascii="Times New Roman" w:hAnsi="Times New Roman" w:cs="Times New Roman"/>
          <w:sz w:val="28"/>
        </w:rPr>
        <w:t>Стратегия развития социально-экономического развития Северо-Кавказского федерального округа до 2025 года (</w:t>
      </w:r>
      <w:r>
        <w:rPr>
          <w:rFonts w:ascii="Times New Roman" w:hAnsi="Times New Roman" w:cs="Times New Roman"/>
          <w:sz w:val="28"/>
        </w:rPr>
        <w:t>утв. Распоряжением Правительства РФ от 6 сентября 2010 г. №1485-р</w:t>
      </w:r>
      <w:r w:rsidRPr="00A42F0B">
        <w:rPr>
          <w:rFonts w:ascii="Times New Roman" w:hAnsi="Times New Roman" w:cs="Times New Roman"/>
          <w:sz w:val="28"/>
        </w:rPr>
        <w:t>).</w:t>
      </w:r>
    </w:p>
    <w:p w:rsidR="001E456E" w:rsidRDefault="002E16FC" w:rsidP="00231A15">
      <w:pPr>
        <w:spacing w:after="0" w:line="360" w:lineRule="auto"/>
        <w:jc w:val="both"/>
        <w:rPr>
          <w:rFonts w:ascii="Times New Roman" w:hAnsi="Times New Roman" w:cs="Times New Roman"/>
          <w:sz w:val="28"/>
        </w:rPr>
      </w:pPr>
      <w:r>
        <w:rPr>
          <w:rFonts w:ascii="Times New Roman" w:hAnsi="Times New Roman" w:cs="Times New Roman"/>
          <w:sz w:val="28"/>
        </w:rPr>
        <w:t xml:space="preserve">           В целях</w:t>
      </w:r>
      <w:r w:rsidR="00F6363D">
        <w:rPr>
          <w:rFonts w:ascii="Times New Roman" w:hAnsi="Times New Roman" w:cs="Times New Roman"/>
          <w:sz w:val="28"/>
        </w:rPr>
        <w:t xml:space="preserve"> обеспечения разработки Стратегии развития финансового рынка Чеченской Республики на период до 2015 года </w:t>
      </w:r>
      <w:r>
        <w:rPr>
          <w:rFonts w:ascii="Times New Roman" w:hAnsi="Times New Roman" w:cs="Times New Roman"/>
          <w:sz w:val="28"/>
        </w:rPr>
        <w:t>Министерство финансово Чеченской Республики считает необходимым</w:t>
      </w:r>
      <w:r w:rsidR="00F6363D">
        <w:rPr>
          <w:rFonts w:ascii="Times New Roman" w:hAnsi="Times New Roman" w:cs="Times New Roman"/>
          <w:sz w:val="28"/>
        </w:rPr>
        <w:t xml:space="preserve"> предусмотреть финансирование в республиканском бю</w:t>
      </w:r>
      <w:r>
        <w:rPr>
          <w:rFonts w:ascii="Times New Roman" w:hAnsi="Times New Roman" w:cs="Times New Roman"/>
          <w:sz w:val="28"/>
        </w:rPr>
        <w:t>джете на 2016 год и проведение открытого конкурса на размещение государственного заказа в четвертом квартале 2015 года</w:t>
      </w:r>
      <w:r w:rsidR="00F6363D">
        <w:rPr>
          <w:rFonts w:ascii="Times New Roman" w:hAnsi="Times New Roman" w:cs="Times New Roman"/>
          <w:sz w:val="28"/>
        </w:rPr>
        <w:t xml:space="preserve">. </w:t>
      </w:r>
    </w:p>
    <w:p w:rsidR="00F6363D" w:rsidRDefault="001E456E" w:rsidP="00231A15">
      <w:pPr>
        <w:spacing w:after="0" w:line="360" w:lineRule="auto"/>
        <w:jc w:val="both"/>
        <w:rPr>
          <w:rFonts w:ascii="Times New Roman" w:hAnsi="Times New Roman" w:cs="Times New Roman"/>
          <w:sz w:val="28"/>
        </w:rPr>
      </w:pPr>
      <w:r>
        <w:rPr>
          <w:rFonts w:ascii="Times New Roman" w:hAnsi="Times New Roman" w:cs="Times New Roman"/>
          <w:sz w:val="28"/>
        </w:rPr>
        <w:t xml:space="preserve">          В качестве исполнителя государственного заказа на осуществление разработки стратегии развития финансового рынка</w:t>
      </w:r>
      <w:r w:rsidR="00F6363D">
        <w:rPr>
          <w:rFonts w:ascii="Times New Roman" w:hAnsi="Times New Roman" w:cs="Times New Roman"/>
          <w:sz w:val="28"/>
        </w:rPr>
        <w:t xml:space="preserve"> </w:t>
      </w:r>
      <w:r>
        <w:rPr>
          <w:rFonts w:ascii="Times New Roman" w:hAnsi="Times New Roman" w:cs="Times New Roman"/>
          <w:sz w:val="28"/>
        </w:rPr>
        <w:t xml:space="preserve">Чеченской Республики на период до 2025 года </w:t>
      </w:r>
      <w:r w:rsidR="00F6363D">
        <w:rPr>
          <w:rFonts w:ascii="Times New Roman" w:hAnsi="Times New Roman" w:cs="Times New Roman"/>
          <w:sz w:val="28"/>
        </w:rPr>
        <w:t>могут быть допущены к  конкурсу и творческие коллективы республиканских ВУЗов</w:t>
      </w:r>
      <w:r>
        <w:rPr>
          <w:rFonts w:ascii="Times New Roman" w:hAnsi="Times New Roman" w:cs="Times New Roman"/>
          <w:sz w:val="28"/>
        </w:rPr>
        <w:t xml:space="preserve"> (ГГНТУ, ЧГУ и ЧГПИ)</w:t>
      </w:r>
      <w:r w:rsidR="00F6363D">
        <w:rPr>
          <w:rFonts w:ascii="Times New Roman" w:hAnsi="Times New Roman" w:cs="Times New Roman"/>
          <w:sz w:val="28"/>
        </w:rPr>
        <w:t xml:space="preserve"> и К</w:t>
      </w:r>
      <w:r>
        <w:rPr>
          <w:rFonts w:ascii="Times New Roman" w:hAnsi="Times New Roman" w:cs="Times New Roman"/>
          <w:sz w:val="28"/>
        </w:rPr>
        <w:t>омплексного научно-исследовательского института</w:t>
      </w:r>
      <w:r w:rsidR="00F6363D">
        <w:rPr>
          <w:rFonts w:ascii="Times New Roman" w:hAnsi="Times New Roman" w:cs="Times New Roman"/>
          <w:sz w:val="28"/>
        </w:rPr>
        <w:t xml:space="preserve"> </w:t>
      </w:r>
      <w:r>
        <w:rPr>
          <w:rFonts w:ascii="Times New Roman" w:hAnsi="Times New Roman" w:cs="Times New Roman"/>
          <w:sz w:val="28"/>
        </w:rPr>
        <w:t xml:space="preserve">им. Х.И.  Ибрагимова </w:t>
      </w:r>
      <w:r w:rsidR="00F8349D">
        <w:rPr>
          <w:rFonts w:ascii="Times New Roman" w:hAnsi="Times New Roman" w:cs="Times New Roman"/>
          <w:sz w:val="28"/>
        </w:rPr>
        <w:t xml:space="preserve">РАН.   </w:t>
      </w:r>
    </w:p>
    <w:p w:rsidR="001E456E" w:rsidRDefault="00F6363D" w:rsidP="00063526">
      <w:pPr>
        <w:autoSpaceDE w:val="0"/>
        <w:autoSpaceDN w:val="0"/>
        <w:adjustRightInd w:val="0"/>
        <w:spacing w:after="0" w:line="360" w:lineRule="auto"/>
        <w:jc w:val="both"/>
        <w:rPr>
          <w:rFonts w:ascii="Times New Roman" w:hAnsi="Times New Roman" w:cs="Times New Roman"/>
          <w:sz w:val="28"/>
        </w:rPr>
      </w:pPr>
      <w:r>
        <w:rPr>
          <w:rFonts w:ascii="Times New Roman" w:hAnsi="Times New Roman" w:cs="Times New Roman"/>
          <w:sz w:val="28"/>
        </w:rPr>
        <w:t xml:space="preserve">         В целях обеспечения координации деятельности федеральных и региональных органов исполнительной власти в вопросах регулирования развития регионального финансового рынка на территории Чеченской Республики целесообразно создание совещательного органа  «Координационный совет развития  финансового рынка Чеченской Республики» на основе действующего органа «Координационный совет по развитию банковской деятельности в Чеченской Республике». Вопрос о создание такого совещательного органа поднимался Министерством финансов Чеченской Республики на заседании Координационного совета по развитию банковской деятельности в Чеченской Республике от 8 декабря  2014 года. </w:t>
      </w:r>
    </w:p>
    <w:p w:rsidR="001E456E" w:rsidRDefault="001E456E" w:rsidP="00063526">
      <w:pPr>
        <w:autoSpaceDE w:val="0"/>
        <w:autoSpaceDN w:val="0"/>
        <w:adjustRightInd w:val="0"/>
        <w:spacing w:after="0" w:line="360" w:lineRule="auto"/>
        <w:jc w:val="both"/>
        <w:rPr>
          <w:rFonts w:ascii="Times New Roman" w:hAnsi="Times New Roman"/>
          <w:sz w:val="28"/>
          <w:szCs w:val="28"/>
          <w:lang w:eastAsia="ru-RU"/>
        </w:rPr>
      </w:pPr>
      <w:r>
        <w:rPr>
          <w:rFonts w:ascii="Times New Roman" w:hAnsi="Times New Roman" w:cs="Times New Roman"/>
          <w:sz w:val="28"/>
        </w:rPr>
        <w:t xml:space="preserve">        П</w:t>
      </w:r>
      <w:r w:rsidR="00F6363D">
        <w:rPr>
          <w:rFonts w:ascii="Times New Roman" w:hAnsi="Times New Roman" w:cs="Times New Roman"/>
          <w:sz w:val="28"/>
        </w:rPr>
        <w:t>роект Положения</w:t>
      </w:r>
      <w:r w:rsidR="00F6363D" w:rsidRPr="00E26BD8">
        <w:rPr>
          <w:rFonts w:ascii="Times New Roman" w:hAnsi="Times New Roman"/>
          <w:sz w:val="28"/>
          <w:szCs w:val="28"/>
          <w:lang w:eastAsia="ru-RU"/>
        </w:rPr>
        <w:t xml:space="preserve"> о Коо</w:t>
      </w:r>
      <w:r w:rsidR="00F6363D">
        <w:rPr>
          <w:rFonts w:ascii="Times New Roman" w:hAnsi="Times New Roman"/>
          <w:sz w:val="28"/>
          <w:szCs w:val="28"/>
          <w:lang w:eastAsia="ru-RU"/>
        </w:rPr>
        <w:t xml:space="preserve">рдинационном совете по развитию </w:t>
      </w:r>
      <w:r w:rsidR="00F6363D" w:rsidRPr="00E26BD8">
        <w:rPr>
          <w:rFonts w:ascii="Times New Roman" w:hAnsi="Times New Roman"/>
          <w:sz w:val="28"/>
          <w:szCs w:val="28"/>
          <w:lang w:eastAsia="ru-RU"/>
        </w:rPr>
        <w:t>финансового рынка Чеченской Республики</w:t>
      </w:r>
      <w:r>
        <w:rPr>
          <w:rFonts w:ascii="Times New Roman" w:hAnsi="Times New Roman"/>
          <w:sz w:val="28"/>
          <w:szCs w:val="28"/>
          <w:lang w:eastAsia="ru-RU"/>
        </w:rPr>
        <w:t xml:space="preserve"> приведен ниже:</w:t>
      </w:r>
    </w:p>
    <w:p w:rsidR="00F8349D" w:rsidRPr="00F8349D" w:rsidRDefault="00F8349D" w:rsidP="00F8349D">
      <w:pPr>
        <w:autoSpaceDE w:val="0"/>
        <w:autoSpaceDN w:val="0"/>
        <w:adjustRightInd w:val="0"/>
        <w:spacing w:after="0" w:line="360" w:lineRule="auto"/>
        <w:jc w:val="right"/>
        <w:rPr>
          <w:rFonts w:ascii="Times New Roman" w:hAnsi="Times New Roman"/>
          <w:b/>
          <w:bCs/>
          <w:sz w:val="28"/>
          <w:szCs w:val="28"/>
        </w:rPr>
      </w:pPr>
      <w:r w:rsidRPr="00E26BD8">
        <w:rPr>
          <w:rFonts w:ascii="Times New Roman" w:hAnsi="Times New Roman"/>
          <w:sz w:val="28"/>
          <w:szCs w:val="28"/>
        </w:rPr>
        <w:lastRenderedPageBreak/>
        <w:t xml:space="preserve">                                                      </w:t>
      </w:r>
      <w:r>
        <w:rPr>
          <w:rFonts w:ascii="Times New Roman" w:hAnsi="Times New Roman"/>
          <w:sz w:val="28"/>
          <w:szCs w:val="28"/>
        </w:rPr>
        <w:t xml:space="preserve">                     Проект</w:t>
      </w:r>
    </w:p>
    <w:p w:rsidR="00F8349D" w:rsidRPr="00E26BD8" w:rsidRDefault="00F8349D" w:rsidP="00F8349D">
      <w:pPr>
        <w:autoSpaceDE w:val="0"/>
        <w:autoSpaceDN w:val="0"/>
        <w:adjustRightInd w:val="0"/>
        <w:spacing w:after="0" w:line="360" w:lineRule="auto"/>
        <w:jc w:val="center"/>
        <w:rPr>
          <w:rFonts w:ascii="Times New Roman" w:hAnsi="Times New Roman"/>
          <w:b/>
          <w:sz w:val="28"/>
          <w:szCs w:val="28"/>
        </w:rPr>
      </w:pPr>
      <w:r w:rsidRPr="00E26BD8">
        <w:rPr>
          <w:rFonts w:ascii="Times New Roman" w:hAnsi="Times New Roman"/>
          <w:b/>
          <w:sz w:val="28"/>
          <w:szCs w:val="28"/>
        </w:rPr>
        <w:t>ПОЛОЖЕНИЕ</w:t>
      </w:r>
    </w:p>
    <w:p w:rsidR="00F8349D" w:rsidRPr="00E26BD8" w:rsidRDefault="00F8349D" w:rsidP="00F8349D">
      <w:pPr>
        <w:autoSpaceDE w:val="0"/>
        <w:autoSpaceDN w:val="0"/>
        <w:adjustRightInd w:val="0"/>
        <w:spacing w:after="0" w:line="360" w:lineRule="auto"/>
        <w:jc w:val="center"/>
        <w:rPr>
          <w:rFonts w:ascii="Times New Roman" w:hAnsi="Times New Roman"/>
          <w:b/>
          <w:bCs/>
          <w:sz w:val="28"/>
          <w:szCs w:val="28"/>
          <w:lang w:eastAsia="ru-RU"/>
        </w:rPr>
      </w:pPr>
      <w:r w:rsidRPr="00E26BD8">
        <w:rPr>
          <w:rFonts w:ascii="Times New Roman" w:hAnsi="Times New Roman"/>
          <w:b/>
          <w:bCs/>
          <w:sz w:val="28"/>
          <w:szCs w:val="28"/>
          <w:lang w:eastAsia="ru-RU"/>
        </w:rPr>
        <w:t>о Координационном совете по развитию финансового рынка</w:t>
      </w:r>
    </w:p>
    <w:p w:rsidR="00F8349D" w:rsidRPr="00E26BD8" w:rsidRDefault="00F8349D" w:rsidP="00F8349D">
      <w:pPr>
        <w:autoSpaceDE w:val="0"/>
        <w:autoSpaceDN w:val="0"/>
        <w:adjustRightInd w:val="0"/>
        <w:spacing w:after="0" w:line="360" w:lineRule="auto"/>
        <w:jc w:val="center"/>
        <w:rPr>
          <w:rFonts w:ascii="Times New Roman" w:hAnsi="Times New Roman"/>
          <w:b/>
          <w:bCs/>
          <w:sz w:val="28"/>
          <w:szCs w:val="28"/>
          <w:lang w:eastAsia="ru-RU"/>
        </w:rPr>
      </w:pPr>
      <w:r w:rsidRPr="00E26BD8">
        <w:rPr>
          <w:rFonts w:ascii="Times New Roman" w:hAnsi="Times New Roman"/>
          <w:b/>
          <w:bCs/>
          <w:sz w:val="28"/>
          <w:szCs w:val="28"/>
          <w:lang w:eastAsia="ru-RU"/>
        </w:rPr>
        <w:t>Чеченской Республики</w:t>
      </w:r>
    </w:p>
    <w:p w:rsidR="00F8349D" w:rsidRPr="00E26BD8" w:rsidRDefault="00F8349D" w:rsidP="00F8349D">
      <w:pPr>
        <w:autoSpaceDE w:val="0"/>
        <w:autoSpaceDN w:val="0"/>
        <w:adjustRightInd w:val="0"/>
        <w:spacing w:after="0" w:line="360" w:lineRule="auto"/>
        <w:jc w:val="both"/>
        <w:rPr>
          <w:rFonts w:ascii="Times New Roman" w:hAnsi="Times New Roman"/>
          <w:b/>
          <w:bCs/>
          <w:sz w:val="28"/>
          <w:szCs w:val="28"/>
          <w:lang w:eastAsia="ru-RU"/>
        </w:rPr>
      </w:pPr>
    </w:p>
    <w:p w:rsidR="00F8349D" w:rsidRPr="00E26BD8" w:rsidRDefault="00F8349D" w:rsidP="00F8349D">
      <w:pPr>
        <w:autoSpaceDE w:val="0"/>
        <w:autoSpaceDN w:val="0"/>
        <w:adjustRightInd w:val="0"/>
        <w:spacing w:after="0" w:line="360" w:lineRule="auto"/>
        <w:jc w:val="both"/>
        <w:rPr>
          <w:rFonts w:ascii="Times New Roman" w:hAnsi="Times New Roman"/>
          <w:b/>
          <w:bCs/>
          <w:sz w:val="28"/>
          <w:szCs w:val="28"/>
          <w:lang w:eastAsia="ru-RU"/>
        </w:rPr>
      </w:pPr>
      <w:r>
        <w:rPr>
          <w:rFonts w:ascii="Times New Roman" w:hAnsi="Times New Roman"/>
          <w:b/>
          <w:bCs/>
          <w:sz w:val="28"/>
          <w:szCs w:val="28"/>
          <w:lang w:eastAsia="ru-RU"/>
        </w:rPr>
        <w:t>I. Общие положения</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1.1. Координационный совет по развитию финансового рынка Чеченской Республики (далее - Совет) создае</w:t>
      </w:r>
      <w:r>
        <w:rPr>
          <w:rFonts w:ascii="Times New Roman" w:hAnsi="Times New Roman"/>
          <w:sz w:val="28"/>
          <w:szCs w:val="28"/>
          <w:lang w:eastAsia="ru-RU"/>
        </w:rPr>
        <w:t xml:space="preserve">тся при Правительстве Чеченской </w:t>
      </w:r>
      <w:r w:rsidRPr="00E26BD8">
        <w:rPr>
          <w:rFonts w:ascii="Times New Roman" w:hAnsi="Times New Roman"/>
          <w:sz w:val="28"/>
          <w:szCs w:val="28"/>
          <w:lang w:eastAsia="ru-RU"/>
        </w:rPr>
        <w:t>Республики и является консультативным орг</w:t>
      </w:r>
      <w:r>
        <w:rPr>
          <w:rFonts w:ascii="Times New Roman" w:hAnsi="Times New Roman"/>
          <w:sz w:val="28"/>
          <w:szCs w:val="28"/>
          <w:lang w:eastAsia="ru-RU"/>
        </w:rPr>
        <w:t xml:space="preserve">аном, объединяющим на </w:t>
      </w:r>
      <w:r w:rsidRPr="00E26BD8">
        <w:rPr>
          <w:rFonts w:ascii="Times New Roman" w:hAnsi="Times New Roman"/>
          <w:sz w:val="28"/>
          <w:szCs w:val="28"/>
          <w:lang w:eastAsia="ru-RU"/>
        </w:rPr>
        <w:t xml:space="preserve">добровольной основе участников финансового рынка, </w:t>
      </w:r>
      <w:r w:rsidRPr="00E26BD8">
        <w:rPr>
          <w:rFonts w:ascii="Times New Roman" w:eastAsia="Times New Roman" w:hAnsi="Times New Roman"/>
          <w:sz w:val="28"/>
          <w:szCs w:val="28"/>
          <w:lang w:eastAsia="ru-RU"/>
        </w:rPr>
        <w:t xml:space="preserve">осуществляющих деятельность на территории </w:t>
      </w:r>
      <w:r w:rsidRPr="00E26BD8">
        <w:rPr>
          <w:rFonts w:ascii="Times New Roman" w:hAnsi="Times New Roman"/>
          <w:sz w:val="28"/>
          <w:szCs w:val="28"/>
        </w:rPr>
        <w:t>Чеченской</w:t>
      </w:r>
      <w:r w:rsidRPr="00E26BD8">
        <w:rPr>
          <w:rFonts w:ascii="Times New Roman" w:hAnsi="Times New Roman"/>
          <w:bCs/>
          <w:sz w:val="28"/>
          <w:szCs w:val="28"/>
        </w:rPr>
        <w:t xml:space="preserve"> Республики,</w:t>
      </w:r>
      <w:r w:rsidRPr="00E26BD8">
        <w:rPr>
          <w:rFonts w:ascii="Times New Roman" w:hAnsi="Times New Roman"/>
          <w:sz w:val="28"/>
          <w:szCs w:val="28"/>
          <w:lang w:eastAsia="ru-RU"/>
        </w:rPr>
        <w:t xml:space="preserve"> для проведения республиканскими органами власти и</w:t>
      </w:r>
      <w:r w:rsidRPr="00E26BD8">
        <w:rPr>
          <w:rFonts w:ascii="Times New Roman" w:eastAsia="Times New Roman" w:hAnsi="Times New Roman"/>
          <w:sz w:val="28"/>
          <w:szCs w:val="28"/>
          <w:lang w:eastAsia="ru-RU"/>
        </w:rPr>
        <w:t xml:space="preserve"> участниками финансового рынка, их   </w:t>
      </w:r>
      <w:r w:rsidRPr="00E26BD8">
        <w:rPr>
          <w:rFonts w:ascii="Times New Roman" w:eastAsia="Times New Roman" w:hAnsi="Times New Roman"/>
          <w:color w:val="000000"/>
          <w:sz w:val="28"/>
          <w:szCs w:val="28"/>
          <w:lang w:eastAsia="ru-RU"/>
        </w:rPr>
        <w:t xml:space="preserve">саморегулируемыми и профессиональными некоммерческими объединениями,  </w:t>
      </w:r>
      <w:r w:rsidRPr="00E26BD8">
        <w:rPr>
          <w:rFonts w:ascii="Times New Roman" w:eastAsia="Times New Roman" w:hAnsi="Times New Roman"/>
          <w:sz w:val="28"/>
          <w:szCs w:val="28"/>
          <w:lang w:eastAsia="ru-RU"/>
        </w:rPr>
        <w:t xml:space="preserve">руководителями финансовых учреждений, экспертами, образовательными  и научными учреждениями </w:t>
      </w:r>
      <w:r w:rsidRPr="00E26BD8">
        <w:rPr>
          <w:rFonts w:ascii="Times New Roman" w:eastAsia="Times New Roman" w:hAnsi="Times New Roman"/>
          <w:color w:val="000000"/>
          <w:sz w:val="28"/>
          <w:szCs w:val="28"/>
          <w:lang w:eastAsia="ru-RU"/>
        </w:rPr>
        <w:t>государственной политики в области развития финансового рынка</w:t>
      </w:r>
      <w:r w:rsidRPr="00E26BD8">
        <w:rPr>
          <w:rFonts w:ascii="Times New Roman" w:hAnsi="Times New Roman"/>
          <w:sz w:val="28"/>
          <w:szCs w:val="28"/>
          <w:lang w:eastAsia="ru-RU"/>
        </w:rPr>
        <w:t>, направленной на обеспечение инвестиционной привлекательности,  финансовой и экономической стабильности республики, формирование   и развитие финансов</w:t>
      </w:r>
      <w:r>
        <w:rPr>
          <w:rFonts w:ascii="Times New Roman" w:hAnsi="Times New Roman"/>
          <w:sz w:val="28"/>
          <w:szCs w:val="28"/>
          <w:lang w:eastAsia="ru-RU"/>
        </w:rPr>
        <w:t>ого рынка Чеченской Республики.</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1.2. В своей деятельности Сов</w:t>
      </w:r>
      <w:r>
        <w:rPr>
          <w:rFonts w:ascii="Times New Roman" w:hAnsi="Times New Roman"/>
          <w:sz w:val="28"/>
          <w:szCs w:val="28"/>
          <w:lang w:eastAsia="ru-RU"/>
        </w:rPr>
        <w:t xml:space="preserve">ет руководствуется Конституцией </w:t>
      </w:r>
      <w:r w:rsidRPr="00E26BD8">
        <w:rPr>
          <w:rFonts w:ascii="Times New Roman" w:hAnsi="Times New Roman"/>
          <w:sz w:val="28"/>
          <w:szCs w:val="28"/>
          <w:lang w:eastAsia="ru-RU"/>
        </w:rPr>
        <w:t>Российской Федерации, Конституцией Чеченской Республики, федеральными законами, указами и распоряжениями Президента Российской Федерации, постановлениями и распоряжениями Правительства Российской Федерации, законами Чеченской Республики, указами и распоряжениями Главы Чеченской Республики, распоряжениями и постановлениями Правительства Чеченской Республики</w:t>
      </w:r>
      <w:r>
        <w:rPr>
          <w:rFonts w:ascii="Times New Roman" w:hAnsi="Times New Roman"/>
          <w:sz w:val="28"/>
          <w:szCs w:val="28"/>
          <w:lang w:eastAsia="ru-RU"/>
        </w:rPr>
        <w:t>, а также настоящим Положением.</w:t>
      </w:r>
    </w:p>
    <w:p w:rsidR="00F8349D" w:rsidRPr="00E26BD8" w:rsidRDefault="00F8349D" w:rsidP="00F8349D">
      <w:pPr>
        <w:autoSpaceDE w:val="0"/>
        <w:autoSpaceDN w:val="0"/>
        <w:adjustRightInd w:val="0"/>
        <w:spacing w:after="0" w:line="360" w:lineRule="auto"/>
        <w:jc w:val="both"/>
        <w:rPr>
          <w:rFonts w:ascii="Times New Roman" w:hAnsi="Times New Roman"/>
          <w:b/>
          <w:bCs/>
          <w:sz w:val="28"/>
          <w:szCs w:val="28"/>
          <w:lang w:eastAsia="ru-RU"/>
        </w:rPr>
      </w:pPr>
    </w:p>
    <w:p w:rsidR="00F8349D" w:rsidRPr="00F8349D" w:rsidRDefault="00F8349D" w:rsidP="00F8349D">
      <w:pPr>
        <w:autoSpaceDE w:val="0"/>
        <w:autoSpaceDN w:val="0"/>
        <w:adjustRightInd w:val="0"/>
        <w:spacing w:after="0" w:line="360" w:lineRule="auto"/>
        <w:jc w:val="both"/>
        <w:rPr>
          <w:rFonts w:ascii="Times New Roman" w:hAnsi="Times New Roman"/>
          <w:b/>
          <w:bCs/>
          <w:sz w:val="28"/>
          <w:szCs w:val="28"/>
          <w:lang w:eastAsia="ru-RU"/>
        </w:rPr>
      </w:pPr>
      <w:r>
        <w:rPr>
          <w:rFonts w:ascii="Times New Roman" w:hAnsi="Times New Roman"/>
          <w:b/>
          <w:bCs/>
          <w:sz w:val="28"/>
          <w:szCs w:val="28"/>
          <w:lang w:eastAsia="ru-RU"/>
        </w:rPr>
        <w:t>II. Задачи Совета</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Основными задачами Совета являются:</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lastRenderedPageBreak/>
        <w:t>2.1. Р</w:t>
      </w:r>
      <w:r w:rsidRPr="00E26BD8">
        <w:rPr>
          <w:rFonts w:ascii="Times New Roman" w:eastAsia="Times New Roman" w:hAnsi="Times New Roman"/>
          <w:color w:val="000000"/>
          <w:sz w:val="28"/>
          <w:szCs w:val="28"/>
          <w:lang w:eastAsia="ru-RU"/>
        </w:rPr>
        <w:t xml:space="preserve">ассмотрение вопросов, связанных с формированием и  развитием финансового рынка </w:t>
      </w:r>
      <w:r w:rsidRPr="00E26BD8">
        <w:rPr>
          <w:rFonts w:ascii="Times New Roman" w:hAnsi="Times New Roman"/>
          <w:sz w:val="28"/>
          <w:szCs w:val="28"/>
          <w:lang w:eastAsia="ru-RU"/>
        </w:rPr>
        <w:t>Чеченской Республики</w:t>
      </w:r>
      <w:r w:rsidRPr="00E26BD8">
        <w:rPr>
          <w:rFonts w:ascii="Times New Roman" w:eastAsia="Times New Roman" w:hAnsi="Times New Roman"/>
          <w:color w:val="000000"/>
          <w:sz w:val="28"/>
          <w:szCs w:val="28"/>
          <w:lang w:eastAsia="ru-RU"/>
        </w:rPr>
        <w:t xml:space="preserve"> и обеспечением его стабильности, а также оценка эффективности принимаемых в этой области мер</w:t>
      </w:r>
      <w:r>
        <w:rPr>
          <w:rFonts w:ascii="Times New Roman" w:hAnsi="Times New Roman"/>
          <w:sz w:val="28"/>
          <w:szCs w:val="28"/>
          <w:lang w:eastAsia="ru-RU"/>
        </w:rPr>
        <w:t>.</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 xml:space="preserve">2.2. Выработка </w:t>
      </w:r>
      <w:r w:rsidRPr="00E26BD8">
        <w:rPr>
          <w:rFonts w:ascii="Times New Roman" w:eastAsia="Times New Roman" w:hAnsi="Times New Roman"/>
          <w:sz w:val="28"/>
          <w:szCs w:val="28"/>
          <w:lang w:eastAsia="ru-RU"/>
        </w:rPr>
        <w:t>предложений по определению приоритетных направлений формирования и развития инфраструктуры финансового рынка</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Чеченской Республики.</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2.3. Создание условий для формирования и развития инфраструктуры финансового рынка Чеченской Республики, исключающих участие</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участников  финансового рынка в сомнительных схемах по легализации преступного капитала(предупреждение и недопущение р</w:t>
      </w:r>
      <w:r w:rsidR="004247CE">
        <w:rPr>
          <w:rFonts w:ascii="Times New Roman" w:hAnsi="Times New Roman"/>
          <w:sz w:val="28"/>
          <w:szCs w:val="28"/>
          <w:lang w:eastAsia="ru-RU"/>
        </w:rPr>
        <w:t>иска потери деловой репутации).</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2.4. Р</w:t>
      </w:r>
      <w:r w:rsidRPr="00E26BD8">
        <w:rPr>
          <w:rFonts w:ascii="Times New Roman" w:eastAsia="Times New Roman" w:hAnsi="Times New Roman"/>
          <w:color w:val="000000"/>
          <w:sz w:val="28"/>
          <w:szCs w:val="28"/>
          <w:lang w:eastAsia="ru-RU"/>
        </w:rPr>
        <w:t>ассмотрение вопросов, связанных с развитием и регулированием финансового рынка Чеченской Республики в</w:t>
      </w:r>
      <w:r>
        <w:rPr>
          <w:rFonts w:ascii="Times New Roman" w:eastAsia="Times New Roman" w:hAnsi="Times New Roman"/>
          <w:color w:val="000000"/>
          <w:sz w:val="28"/>
          <w:szCs w:val="28"/>
          <w:lang w:eastAsia="ru-RU"/>
        </w:rPr>
        <w:t xml:space="preserve"> </w:t>
      </w:r>
      <w:r w:rsidRPr="00E26BD8">
        <w:rPr>
          <w:rFonts w:ascii="Times New Roman" w:eastAsia="Times New Roman" w:hAnsi="Times New Roman"/>
          <w:color w:val="000000"/>
          <w:sz w:val="28"/>
          <w:szCs w:val="28"/>
          <w:lang w:eastAsia="ru-RU"/>
        </w:rPr>
        <w:t> границах единого экономического пространства Российской Федерации.</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 xml:space="preserve">2.5. Включение участников финансового рынка, </w:t>
      </w:r>
      <w:r w:rsidRPr="00E26BD8">
        <w:rPr>
          <w:rFonts w:ascii="Times New Roman" w:eastAsia="Times New Roman" w:hAnsi="Times New Roman"/>
          <w:sz w:val="28"/>
          <w:szCs w:val="28"/>
          <w:lang w:eastAsia="ru-RU"/>
        </w:rPr>
        <w:t xml:space="preserve">осуществляющих деятельность на территории </w:t>
      </w:r>
      <w:r w:rsidRPr="00E26BD8">
        <w:rPr>
          <w:rFonts w:ascii="Times New Roman" w:hAnsi="Times New Roman"/>
          <w:sz w:val="28"/>
          <w:szCs w:val="28"/>
        </w:rPr>
        <w:t>Чеченской</w:t>
      </w:r>
      <w:r w:rsidRPr="00E26BD8">
        <w:rPr>
          <w:rFonts w:ascii="Times New Roman" w:hAnsi="Times New Roman"/>
          <w:bCs/>
          <w:sz w:val="28"/>
          <w:szCs w:val="28"/>
        </w:rPr>
        <w:t xml:space="preserve"> Республики,</w:t>
      </w:r>
      <w:r w:rsidRPr="00E26BD8">
        <w:rPr>
          <w:rFonts w:ascii="Times New Roman" w:hAnsi="Times New Roman"/>
          <w:sz w:val="28"/>
          <w:szCs w:val="28"/>
          <w:lang w:eastAsia="ru-RU"/>
        </w:rPr>
        <w:t xml:space="preserve"> в процессы экономического развития (обеспечение финансово-кредитной  и иной поддержки приоритетных региональных проектов и программ </w:t>
      </w:r>
      <w:r w:rsidR="004247CE">
        <w:rPr>
          <w:rFonts w:ascii="Times New Roman" w:hAnsi="Times New Roman"/>
          <w:sz w:val="28"/>
          <w:szCs w:val="28"/>
          <w:lang w:eastAsia="ru-RU"/>
        </w:rPr>
        <w:t>развития Чеченской Республики).</w:t>
      </w:r>
    </w:p>
    <w:p w:rsidR="00F8349D" w:rsidRDefault="00F8349D" w:rsidP="00F8349D">
      <w:pPr>
        <w:autoSpaceDE w:val="0"/>
        <w:autoSpaceDN w:val="0"/>
        <w:adjustRightInd w:val="0"/>
        <w:spacing w:after="0" w:line="360" w:lineRule="auto"/>
        <w:jc w:val="both"/>
        <w:rPr>
          <w:rFonts w:ascii="Times New Roman" w:eastAsia="Times New Roman" w:hAnsi="Times New Roman"/>
          <w:color w:val="000000"/>
          <w:sz w:val="28"/>
          <w:szCs w:val="28"/>
          <w:lang w:eastAsia="ru-RU"/>
        </w:rPr>
      </w:pPr>
      <w:r w:rsidRPr="00E26BD8">
        <w:rPr>
          <w:rFonts w:ascii="Times New Roman" w:hAnsi="Times New Roman"/>
          <w:sz w:val="28"/>
          <w:szCs w:val="28"/>
          <w:lang w:eastAsia="ru-RU"/>
        </w:rPr>
        <w:t>2.6. П</w:t>
      </w:r>
      <w:r w:rsidRPr="00E26BD8">
        <w:rPr>
          <w:rFonts w:ascii="Times New Roman" w:eastAsia="Times New Roman" w:hAnsi="Times New Roman"/>
          <w:color w:val="000000"/>
          <w:sz w:val="28"/>
          <w:szCs w:val="28"/>
          <w:lang w:eastAsia="ru-RU"/>
        </w:rPr>
        <w:t xml:space="preserve">одготовка предложений Правительству </w:t>
      </w:r>
      <w:r w:rsidRPr="00E26BD8">
        <w:rPr>
          <w:rFonts w:ascii="Times New Roman" w:hAnsi="Times New Roman"/>
          <w:sz w:val="28"/>
          <w:szCs w:val="28"/>
          <w:lang w:eastAsia="ru-RU"/>
        </w:rPr>
        <w:t>Чеченской Республики</w:t>
      </w:r>
      <w:r w:rsidRPr="00E26BD8">
        <w:rPr>
          <w:rFonts w:ascii="Times New Roman" w:eastAsia="Times New Roman" w:hAnsi="Times New Roman"/>
          <w:color w:val="000000"/>
          <w:sz w:val="28"/>
          <w:szCs w:val="28"/>
          <w:lang w:eastAsia="ru-RU"/>
        </w:rPr>
        <w:t xml:space="preserve"> по защите прав инвесторов, формированию и  дальнейшему развитию финансового рынка </w:t>
      </w:r>
      <w:r w:rsidRPr="00E26BD8">
        <w:rPr>
          <w:rFonts w:ascii="Times New Roman" w:hAnsi="Times New Roman"/>
          <w:sz w:val="28"/>
          <w:szCs w:val="28"/>
          <w:lang w:eastAsia="ru-RU"/>
        </w:rPr>
        <w:t>Чеченской Республики</w:t>
      </w:r>
      <w:r w:rsidRPr="00E26BD8">
        <w:rPr>
          <w:rFonts w:ascii="Times New Roman" w:eastAsia="Times New Roman" w:hAnsi="Times New Roman"/>
          <w:color w:val="000000"/>
          <w:sz w:val="28"/>
          <w:szCs w:val="28"/>
          <w:lang w:eastAsia="ru-RU"/>
        </w:rPr>
        <w:t xml:space="preserve">  и обеспечению его стабильности и принятию  антикризисных мер  на финансовом рынке.</w:t>
      </w:r>
    </w:p>
    <w:p w:rsidR="004247CE" w:rsidRDefault="004247CE" w:rsidP="00F8349D">
      <w:pPr>
        <w:autoSpaceDE w:val="0"/>
        <w:autoSpaceDN w:val="0"/>
        <w:adjustRightInd w:val="0"/>
        <w:spacing w:after="0" w:line="360" w:lineRule="auto"/>
        <w:jc w:val="both"/>
        <w:rPr>
          <w:rFonts w:ascii="Times New Roman" w:hAnsi="Times New Roman"/>
          <w:sz w:val="28"/>
          <w:szCs w:val="28"/>
          <w:lang w:eastAsia="ru-RU"/>
        </w:rPr>
      </w:pPr>
      <w:r>
        <w:rPr>
          <w:rFonts w:ascii="Times New Roman" w:hAnsi="Times New Roman"/>
          <w:sz w:val="28"/>
          <w:szCs w:val="28"/>
          <w:lang w:eastAsia="ru-RU"/>
        </w:rPr>
        <w:t>2.8. Проведение по поручению Правительства Чеченской Республики проектов республиканских законов и нормативно-правовых актов, касающихся развития финансового рынка Чеченской Республики и обеспечения его стабильности.</w:t>
      </w:r>
    </w:p>
    <w:p w:rsidR="00F8349D" w:rsidRPr="00E26BD8" w:rsidRDefault="004247CE" w:rsidP="004247CE">
      <w:pPr>
        <w:autoSpaceDE w:val="0"/>
        <w:autoSpaceDN w:val="0"/>
        <w:adjustRightInd w:val="0"/>
        <w:spacing w:after="0" w:line="360" w:lineRule="auto"/>
        <w:jc w:val="both"/>
        <w:rPr>
          <w:rFonts w:ascii="Times New Roman" w:eastAsia="Times New Roman" w:hAnsi="Times New Roman"/>
          <w:color w:val="000000"/>
          <w:sz w:val="28"/>
          <w:szCs w:val="28"/>
          <w:lang w:eastAsia="ru-RU"/>
        </w:rPr>
      </w:pPr>
      <w:r>
        <w:rPr>
          <w:rFonts w:ascii="Times New Roman" w:hAnsi="Times New Roman"/>
          <w:sz w:val="28"/>
          <w:szCs w:val="28"/>
          <w:lang w:eastAsia="ru-RU"/>
        </w:rPr>
        <w:t>2.8. Представление правительству Чеченской республики ежегодного доклада по вопросам состояния и развития финансового рынка Чеченской республики.</w:t>
      </w:r>
    </w:p>
    <w:p w:rsidR="00F8349D" w:rsidRPr="00E26BD8" w:rsidRDefault="004247CE" w:rsidP="00F8349D">
      <w:pPr>
        <w:autoSpaceDE w:val="0"/>
        <w:autoSpaceDN w:val="0"/>
        <w:adjustRightInd w:val="0"/>
        <w:spacing w:after="0" w:line="360" w:lineRule="auto"/>
        <w:jc w:val="both"/>
        <w:rPr>
          <w:rFonts w:ascii="Times New Roman" w:hAnsi="Times New Roman"/>
          <w:b/>
          <w:bCs/>
          <w:sz w:val="28"/>
          <w:szCs w:val="28"/>
          <w:lang w:eastAsia="ru-RU"/>
        </w:rPr>
      </w:pPr>
      <w:r>
        <w:rPr>
          <w:rFonts w:ascii="Times New Roman" w:hAnsi="Times New Roman"/>
          <w:b/>
          <w:bCs/>
          <w:sz w:val="28"/>
          <w:szCs w:val="28"/>
          <w:lang w:eastAsia="ru-RU"/>
        </w:rPr>
        <w:lastRenderedPageBreak/>
        <w:t>III. Функции Совета</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В соответствии с задачами Совет осуществляет следующие функции:</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3.1. Вырабатывает предложения и ре</w:t>
      </w:r>
      <w:r w:rsidR="004247CE">
        <w:rPr>
          <w:rFonts w:ascii="Times New Roman" w:hAnsi="Times New Roman"/>
          <w:sz w:val="28"/>
          <w:szCs w:val="28"/>
          <w:lang w:eastAsia="ru-RU"/>
        </w:rPr>
        <w:t xml:space="preserve">комендации по совершенствованию </w:t>
      </w:r>
      <w:r w:rsidRPr="00E26BD8">
        <w:rPr>
          <w:rFonts w:ascii="Times New Roman" w:hAnsi="Times New Roman"/>
          <w:sz w:val="28"/>
          <w:szCs w:val="28"/>
          <w:lang w:eastAsia="ru-RU"/>
        </w:rPr>
        <w:t>функционирования финансового рынка Чеченской Республики, в том числе</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и по вопросам взаимодействия с инвесторами и обслуживания населения.</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 xml:space="preserve">3.2. Рассматривает возможности привлечения  участников финансового рынка, </w:t>
      </w:r>
      <w:r w:rsidRPr="00E26BD8">
        <w:rPr>
          <w:rFonts w:ascii="Times New Roman" w:eastAsia="Times New Roman" w:hAnsi="Times New Roman"/>
          <w:sz w:val="28"/>
          <w:szCs w:val="28"/>
          <w:lang w:eastAsia="ru-RU"/>
        </w:rPr>
        <w:t xml:space="preserve">осуществляющих деятельность на территории </w:t>
      </w:r>
      <w:r w:rsidRPr="00E26BD8">
        <w:rPr>
          <w:rFonts w:ascii="Times New Roman" w:hAnsi="Times New Roman"/>
          <w:sz w:val="28"/>
          <w:szCs w:val="28"/>
        </w:rPr>
        <w:t>Чеченской</w:t>
      </w:r>
      <w:r w:rsidRPr="00E26BD8">
        <w:rPr>
          <w:rFonts w:ascii="Times New Roman" w:hAnsi="Times New Roman"/>
          <w:bCs/>
          <w:sz w:val="28"/>
          <w:szCs w:val="28"/>
        </w:rPr>
        <w:t xml:space="preserve"> Республики,</w:t>
      </w:r>
      <w:r w:rsidRPr="00E26BD8">
        <w:rPr>
          <w:rFonts w:ascii="Times New Roman" w:hAnsi="Times New Roman"/>
          <w:sz w:val="28"/>
          <w:szCs w:val="28"/>
          <w:lang w:eastAsia="ru-RU"/>
        </w:rPr>
        <w:t xml:space="preserve">  для финансирования республиканских долгосрочных и ведомственных целевых программ, а также приоритетных проектов социальной сферы, транспортной и инженерной инфраструктуры.</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3.3. Вырабатывает рекомендации</w:t>
      </w:r>
      <w:r w:rsidR="004247CE">
        <w:rPr>
          <w:rFonts w:ascii="Times New Roman" w:hAnsi="Times New Roman"/>
          <w:sz w:val="28"/>
          <w:szCs w:val="28"/>
          <w:lang w:eastAsia="ru-RU"/>
        </w:rPr>
        <w:t xml:space="preserve"> по наиболее эффективным формам </w:t>
      </w:r>
      <w:r w:rsidRPr="00E26BD8">
        <w:rPr>
          <w:rFonts w:ascii="Times New Roman" w:hAnsi="Times New Roman"/>
          <w:sz w:val="28"/>
          <w:szCs w:val="28"/>
          <w:lang w:eastAsia="ru-RU"/>
        </w:rPr>
        <w:t xml:space="preserve">привлечения  участников финансового рынка, </w:t>
      </w:r>
      <w:r w:rsidRPr="00E26BD8">
        <w:rPr>
          <w:rFonts w:ascii="Times New Roman" w:eastAsia="Times New Roman" w:hAnsi="Times New Roman"/>
          <w:sz w:val="28"/>
          <w:szCs w:val="28"/>
          <w:lang w:eastAsia="ru-RU"/>
        </w:rPr>
        <w:t xml:space="preserve">осуществляющих деятельность на территории </w:t>
      </w:r>
      <w:r w:rsidRPr="00E26BD8">
        <w:rPr>
          <w:rFonts w:ascii="Times New Roman" w:hAnsi="Times New Roman"/>
          <w:sz w:val="28"/>
          <w:szCs w:val="28"/>
        </w:rPr>
        <w:t>Чеченской</w:t>
      </w:r>
      <w:r w:rsidRPr="00E26BD8">
        <w:rPr>
          <w:rFonts w:ascii="Times New Roman" w:hAnsi="Times New Roman"/>
          <w:bCs/>
          <w:sz w:val="28"/>
          <w:szCs w:val="28"/>
        </w:rPr>
        <w:t xml:space="preserve"> Республики,</w:t>
      </w:r>
      <w:r w:rsidR="004247CE">
        <w:rPr>
          <w:rFonts w:ascii="Times New Roman" w:hAnsi="Times New Roman"/>
          <w:sz w:val="28"/>
          <w:szCs w:val="28"/>
          <w:lang w:eastAsia="ru-RU"/>
        </w:rPr>
        <w:t xml:space="preserve"> к обеспечению реализации </w:t>
      </w:r>
      <w:r w:rsidRPr="00E26BD8">
        <w:rPr>
          <w:rFonts w:ascii="Times New Roman" w:hAnsi="Times New Roman"/>
          <w:sz w:val="28"/>
          <w:szCs w:val="28"/>
          <w:lang w:eastAsia="ru-RU"/>
        </w:rPr>
        <w:t>коммерческих инвестиционных проектов, осуществляемых при поддержке</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органов исполнительной власти Чеченской Республики.</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3.4. Вырабатывает предложе</w:t>
      </w:r>
      <w:r w:rsidR="004247CE">
        <w:rPr>
          <w:rFonts w:ascii="Times New Roman" w:hAnsi="Times New Roman"/>
          <w:sz w:val="28"/>
          <w:szCs w:val="28"/>
          <w:lang w:eastAsia="ru-RU"/>
        </w:rPr>
        <w:t xml:space="preserve">ния и рекомендации по повышению </w:t>
      </w:r>
      <w:r w:rsidRPr="00E26BD8">
        <w:rPr>
          <w:rFonts w:ascii="Times New Roman" w:hAnsi="Times New Roman"/>
          <w:sz w:val="28"/>
          <w:szCs w:val="28"/>
          <w:lang w:eastAsia="ru-RU"/>
        </w:rPr>
        <w:t>качества работы участников финансового рынка, осуществляющих свою</w:t>
      </w:r>
      <w:r w:rsidR="004247CE">
        <w:rPr>
          <w:rFonts w:ascii="Times New Roman" w:hAnsi="Times New Roman"/>
          <w:sz w:val="28"/>
          <w:szCs w:val="28"/>
          <w:lang w:eastAsia="ru-RU"/>
        </w:rPr>
        <w:t xml:space="preserve"> </w:t>
      </w:r>
      <w:r w:rsidRPr="00E26BD8">
        <w:rPr>
          <w:rFonts w:ascii="Times New Roman" w:hAnsi="Times New Roman"/>
          <w:sz w:val="28"/>
          <w:szCs w:val="28"/>
          <w:lang w:eastAsia="ru-RU"/>
        </w:rPr>
        <w:t>деятельность на территории Чеченской Республики.</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3.5. Обобщает и доводит до све</w:t>
      </w:r>
      <w:r w:rsidR="004247CE">
        <w:rPr>
          <w:rFonts w:ascii="Times New Roman" w:hAnsi="Times New Roman"/>
          <w:sz w:val="28"/>
          <w:szCs w:val="28"/>
          <w:lang w:eastAsia="ru-RU"/>
        </w:rPr>
        <w:t xml:space="preserve">дения заинтересованных структур </w:t>
      </w:r>
      <w:r w:rsidRPr="00E26BD8">
        <w:rPr>
          <w:rFonts w:ascii="Times New Roman" w:hAnsi="Times New Roman"/>
          <w:sz w:val="28"/>
          <w:szCs w:val="28"/>
          <w:lang w:eastAsia="ru-RU"/>
        </w:rPr>
        <w:t>рекомендации по использованию передовых финансовых технологий.</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3.6. По поручению Правительства  Чеченской Р</w:t>
      </w:r>
      <w:r w:rsidR="004247CE">
        <w:rPr>
          <w:rFonts w:ascii="Times New Roman" w:hAnsi="Times New Roman"/>
          <w:sz w:val="28"/>
          <w:szCs w:val="28"/>
          <w:lang w:eastAsia="ru-RU"/>
        </w:rPr>
        <w:t xml:space="preserve">еспублики представляет </w:t>
      </w:r>
      <w:r w:rsidRPr="00E26BD8">
        <w:rPr>
          <w:rFonts w:ascii="Times New Roman" w:hAnsi="Times New Roman"/>
          <w:sz w:val="28"/>
          <w:szCs w:val="28"/>
          <w:lang w:eastAsia="ru-RU"/>
        </w:rPr>
        <w:t>структуры финансового рынка  Чеченской Республики в осуществлении взаимодействия с международными финансовыми институтами по вопросам развития финансового рынка Чеченской Республики и  финансирования и кредитования инвестиционных проектов в Чеченской Республике.</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3.7. Участвует в работе консульт</w:t>
      </w:r>
      <w:r w:rsidR="004247CE">
        <w:rPr>
          <w:rFonts w:ascii="Times New Roman" w:hAnsi="Times New Roman"/>
          <w:sz w:val="28"/>
          <w:szCs w:val="28"/>
          <w:lang w:eastAsia="ru-RU"/>
        </w:rPr>
        <w:t xml:space="preserve">ативных и коллегиальных органов </w:t>
      </w:r>
      <w:r w:rsidRPr="00E26BD8">
        <w:rPr>
          <w:rFonts w:ascii="Times New Roman" w:hAnsi="Times New Roman"/>
          <w:sz w:val="28"/>
          <w:szCs w:val="28"/>
          <w:lang w:eastAsia="ru-RU"/>
        </w:rPr>
        <w:t>Правительства Чеченской Республ</w:t>
      </w:r>
      <w:r w:rsidR="004247CE">
        <w:rPr>
          <w:rFonts w:ascii="Times New Roman" w:hAnsi="Times New Roman"/>
          <w:sz w:val="28"/>
          <w:szCs w:val="28"/>
          <w:lang w:eastAsia="ru-RU"/>
        </w:rPr>
        <w:t xml:space="preserve">ики в целях принятия совместных </w:t>
      </w:r>
      <w:r w:rsidRPr="00E26BD8">
        <w:rPr>
          <w:rFonts w:ascii="Times New Roman" w:hAnsi="Times New Roman"/>
          <w:sz w:val="28"/>
          <w:szCs w:val="28"/>
          <w:lang w:eastAsia="ru-RU"/>
        </w:rPr>
        <w:t>согласованных решений.</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3.8. В</w:t>
      </w:r>
      <w:r w:rsidRPr="00E26BD8">
        <w:rPr>
          <w:rFonts w:ascii="Times New Roman" w:eastAsia="Times New Roman" w:hAnsi="Times New Roman"/>
          <w:sz w:val="28"/>
          <w:szCs w:val="28"/>
          <w:lang w:eastAsia="ru-RU"/>
        </w:rPr>
        <w:t xml:space="preserve">заимодействует с коммерческими и некоммерческими организациями, объединениями, имеющими аналогичные цели и задачи деятельности на </w:t>
      </w:r>
      <w:r w:rsidRPr="00E26BD8">
        <w:rPr>
          <w:rFonts w:ascii="Times New Roman" w:eastAsia="Times New Roman" w:hAnsi="Times New Roman"/>
          <w:sz w:val="28"/>
          <w:szCs w:val="28"/>
          <w:lang w:eastAsia="ru-RU"/>
        </w:rPr>
        <w:lastRenderedPageBreak/>
        <w:t>межрегиональном, федеральном и зарубежном уровнях.</w:t>
      </w:r>
      <w:r w:rsidRPr="00E26BD8">
        <w:rPr>
          <w:rFonts w:ascii="Times New Roman" w:eastAsia="Times New Roman" w:hAnsi="Times New Roman"/>
          <w:sz w:val="28"/>
          <w:szCs w:val="28"/>
          <w:lang w:eastAsia="ru-RU"/>
        </w:rPr>
        <w:br/>
      </w:r>
      <w:r w:rsidRPr="00E26BD8">
        <w:rPr>
          <w:rFonts w:ascii="Times New Roman" w:hAnsi="Times New Roman"/>
          <w:sz w:val="28"/>
          <w:szCs w:val="28"/>
          <w:lang w:eastAsia="ru-RU"/>
        </w:rPr>
        <w:t>3.9. И</w:t>
      </w:r>
      <w:r w:rsidRPr="00E26BD8">
        <w:rPr>
          <w:rFonts w:ascii="Times New Roman" w:eastAsia="Times New Roman" w:hAnsi="Times New Roman"/>
          <w:sz w:val="28"/>
          <w:szCs w:val="28"/>
          <w:lang w:eastAsia="ru-RU"/>
        </w:rPr>
        <w:t>зучает направления  и объемы финансовых потоков, осуществляет анализ причин оттока финансовых ресурсов из Чеченской Республики.</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3.10. Р</w:t>
      </w:r>
      <w:r w:rsidRPr="00E26BD8">
        <w:rPr>
          <w:rFonts w:ascii="Times New Roman" w:eastAsia="Times New Roman" w:hAnsi="Times New Roman"/>
          <w:sz w:val="28"/>
          <w:szCs w:val="28"/>
          <w:lang w:eastAsia="ru-RU"/>
        </w:rPr>
        <w:t>азрабатывает предложения по совершенствованию законодательства и нормативно-правовых актов  в сфере инвестиционного развития Чеченской Республики.</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3.11. Разрабатывает и вносит в Правительство Чеченской Республики  предложения по развитию финансового рынка.</w:t>
      </w:r>
    </w:p>
    <w:p w:rsidR="00F8349D" w:rsidRPr="00E26BD8" w:rsidRDefault="00F8349D" w:rsidP="00F8349D">
      <w:pPr>
        <w:spacing w:after="92" w:line="360" w:lineRule="auto"/>
        <w:jc w:val="both"/>
        <w:textAlignment w:val="baseline"/>
        <w:rPr>
          <w:rFonts w:ascii="Times New Roman" w:eastAsia="Times New Roman" w:hAnsi="Times New Roman"/>
          <w:sz w:val="28"/>
          <w:szCs w:val="28"/>
          <w:lang w:eastAsia="ru-RU"/>
        </w:rPr>
      </w:pPr>
      <w:r w:rsidRPr="00E26BD8">
        <w:rPr>
          <w:rFonts w:ascii="Times New Roman" w:hAnsi="Times New Roman"/>
          <w:sz w:val="28"/>
          <w:szCs w:val="28"/>
          <w:lang w:eastAsia="ru-RU"/>
        </w:rPr>
        <w:t>3.12. С</w:t>
      </w:r>
      <w:r w:rsidRPr="00E26BD8">
        <w:rPr>
          <w:rFonts w:ascii="Times New Roman" w:eastAsia="Times New Roman" w:hAnsi="Times New Roman"/>
          <w:sz w:val="28"/>
          <w:szCs w:val="28"/>
          <w:lang w:eastAsia="ru-RU"/>
        </w:rPr>
        <w:t xml:space="preserve">одействие в организации на территории Чеченской Республики конференций, семинаров, симпозиумов, выставок по актуальным вопросам </w:t>
      </w:r>
      <w:r>
        <w:rPr>
          <w:rFonts w:ascii="Times New Roman" w:eastAsia="Times New Roman" w:hAnsi="Times New Roman"/>
          <w:sz w:val="28"/>
          <w:szCs w:val="28"/>
          <w:lang w:eastAsia="ru-RU"/>
        </w:rPr>
        <w:t xml:space="preserve">формирования и </w:t>
      </w:r>
      <w:r w:rsidRPr="00E26BD8">
        <w:rPr>
          <w:rFonts w:ascii="Times New Roman" w:eastAsia="Times New Roman" w:hAnsi="Times New Roman"/>
          <w:sz w:val="28"/>
          <w:szCs w:val="28"/>
          <w:lang w:eastAsia="ru-RU"/>
        </w:rPr>
        <w:t>развития</w:t>
      </w:r>
      <w:r>
        <w:rPr>
          <w:rFonts w:ascii="Times New Roman" w:eastAsia="Times New Roman" w:hAnsi="Times New Roman"/>
          <w:sz w:val="28"/>
          <w:szCs w:val="28"/>
          <w:lang w:eastAsia="ru-RU"/>
        </w:rPr>
        <w:t xml:space="preserve">  финансового</w:t>
      </w:r>
      <w:r w:rsidRPr="00E26BD8">
        <w:rPr>
          <w:rFonts w:ascii="Times New Roman" w:eastAsia="Times New Roman" w:hAnsi="Times New Roman"/>
          <w:sz w:val="28"/>
          <w:szCs w:val="28"/>
          <w:lang w:eastAsia="ru-RU"/>
        </w:rPr>
        <w:t xml:space="preserve"> рынка  Чеченской Республики, а также подготовка и участие членов Совета в аналогичных мероприятиях на межрегиональном, общероссийском и зарубежном уровнях.</w:t>
      </w:r>
      <w:r w:rsidRPr="00E26BD8">
        <w:rPr>
          <w:rFonts w:ascii="Times New Roman" w:eastAsia="Times New Roman" w:hAnsi="Times New Roman"/>
          <w:sz w:val="28"/>
          <w:szCs w:val="28"/>
          <w:lang w:eastAsia="ru-RU"/>
        </w:rPr>
        <w:br/>
      </w:r>
      <w:r w:rsidRPr="00E26BD8">
        <w:rPr>
          <w:rFonts w:ascii="Times New Roman" w:hAnsi="Times New Roman"/>
          <w:sz w:val="28"/>
          <w:szCs w:val="28"/>
          <w:lang w:eastAsia="ru-RU"/>
        </w:rPr>
        <w:t>3.13. О</w:t>
      </w:r>
      <w:r w:rsidRPr="00E26BD8">
        <w:rPr>
          <w:rFonts w:ascii="Times New Roman" w:eastAsia="Times New Roman" w:hAnsi="Times New Roman"/>
          <w:sz w:val="28"/>
          <w:szCs w:val="28"/>
          <w:lang w:eastAsia="ru-RU"/>
        </w:rPr>
        <w:t>свещение в средствах массовой информации результатов деятельности Совета, его роли в финансовой системе и экономической жизни Чеченской Республики.</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3.14. Регулярно информирует Правительство Чеченской Республики о состоянии финансового рынка  Чеченской Республики и его роли в решении задач по устойчивому развитию экономики Чеченской Республики.</w:t>
      </w:r>
    </w:p>
    <w:p w:rsidR="00F8349D" w:rsidRPr="00E26BD8" w:rsidRDefault="00F8349D" w:rsidP="00F8349D">
      <w:pPr>
        <w:autoSpaceDE w:val="0"/>
        <w:autoSpaceDN w:val="0"/>
        <w:adjustRightInd w:val="0"/>
        <w:spacing w:after="0" w:line="360" w:lineRule="auto"/>
        <w:jc w:val="both"/>
        <w:rPr>
          <w:rFonts w:ascii="Times New Roman" w:hAnsi="Times New Roman"/>
          <w:b/>
          <w:bCs/>
          <w:sz w:val="28"/>
          <w:szCs w:val="28"/>
          <w:lang w:eastAsia="ru-RU"/>
        </w:rPr>
      </w:pPr>
    </w:p>
    <w:p w:rsidR="00F8349D" w:rsidRPr="004247CE" w:rsidRDefault="00F8349D" w:rsidP="00F8349D">
      <w:pPr>
        <w:autoSpaceDE w:val="0"/>
        <w:autoSpaceDN w:val="0"/>
        <w:adjustRightInd w:val="0"/>
        <w:spacing w:after="0" w:line="360" w:lineRule="auto"/>
        <w:jc w:val="both"/>
        <w:rPr>
          <w:rFonts w:ascii="Times New Roman" w:hAnsi="Times New Roman"/>
          <w:b/>
          <w:bCs/>
          <w:sz w:val="28"/>
          <w:szCs w:val="28"/>
          <w:lang w:eastAsia="ru-RU"/>
        </w:rPr>
      </w:pPr>
      <w:r w:rsidRPr="00E26BD8">
        <w:rPr>
          <w:rFonts w:ascii="Times New Roman" w:hAnsi="Times New Roman"/>
          <w:b/>
          <w:bCs/>
          <w:sz w:val="28"/>
          <w:szCs w:val="28"/>
          <w:lang w:eastAsia="ru-RU"/>
        </w:rPr>
        <w:t xml:space="preserve">IV. </w:t>
      </w:r>
      <w:r w:rsidR="004247CE">
        <w:rPr>
          <w:rFonts w:ascii="Times New Roman" w:hAnsi="Times New Roman"/>
          <w:b/>
          <w:bCs/>
          <w:sz w:val="28"/>
          <w:szCs w:val="28"/>
          <w:lang w:eastAsia="ru-RU"/>
        </w:rPr>
        <w:t>Обеспечение деятельности Совета</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Совет для выполнения своих задач и функций имеет право:</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4.1. Запрашивать у организаций всех форм собственности,  участников финансового рынка, осуществляющих свою деятельность на территории Чеченской Республики (за исключением информации, являющейся коммерческой или служебной тайной), необходимую для решения возложенных на Совет задач и функций.</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4.2. Вносить предложения в Правит</w:t>
      </w:r>
      <w:r w:rsidR="004247CE">
        <w:rPr>
          <w:rFonts w:ascii="Times New Roman" w:hAnsi="Times New Roman"/>
          <w:sz w:val="28"/>
          <w:szCs w:val="28"/>
          <w:lang w:eastAsia="ru-RU"/>
        </w:rPr>
        <w:t xml:space="preserve">ельство Чеченской Республики по </w:t>
      </w:r>
      <w:r w:rsidRPr="00E26BD8">
        <w:rPr>
          <w:rFonts w:ascii="Times New Roman" w:hAnsi="Times New Roman"/>
          <w:sz w:val="28"/>
          <w:szCs w:val="28"/>
          <w:lang w:eastAsia="ru-RU"/>
        </w:rPr>
        <w:t>вопросам, входящим в компетенцию Совета.</w:t>
      </w:r>
    </w:p>
    <w:p w:rsidR="00F8349D" w:rsidRPr="00E26BD8" w:rsidRDefault="00F8349D" w:rsidP="00F8349D">
      <w:pPr>
        <w:shd w:val="clear" w:color="auto" w:fill="FFFFFF"/>
        <w:spacing w:after="0" w:line="360" w:lineRule="auto"/>
        <w:jc w:val="both"/>
        <w:textAlignment w:val="baseline"/>
        <w:rPr>
          <w:rFonts w:ascii="Times New Roman" w:eastAsia="Times New Roman" w:hAnsi="Times New Roman"/>
          <w:color w:val="2D2D2D"/>
          <w:spacing w:val="1"/>
          <w:sz w:val="28"/>
          <w:szCs w:val="28"/>
          <w:lang w:eastAsia="ru-RU"/>
        </w:rPr>
      </w:pPr>
      <w:r w:rsidRPr="00E26BD8">
        <w:rPr>
          <w:rFonts w:ascii="Times New Roman" w:hAnsi="Times New Roman"/>
          <w:sz w:val="28"/>
          <w:szCs w:val="28"/>
          <w:lang w:eastAsia="ru-RU"/>
        </w:rPr>
        <w:lastRenderedPageBreak/>
        <w:t>4.3. З</w:t>
      </w:r>
      <w:r w:rsidRPr="00E26BD8">
        <w:rPr>
          <w:rFonts w:ascii="Times New Roman" w:eastAsia="Times New Roman" w:hAnsi="Times New Roman"/>
          <w:color w:val="2D2D2D"/>
          <w:spacing w:val="1"/>
          <w:sz w:val="28"/>
          <w:szCs w:val="28"/>
          <w:lang w:eastAsia="ru-RU"/>
        </w:rPr>
        <w:t xml:space="preserve">аслушивать на своих заседаниях членов Совета, а также приглашать на свои заседания представителей исполнительных органов государственной власти </w:t>
      </w:r>
      <w:r w:rsidRPr="00E26BD8">
        <w:rPr>
          <w:rFonts w:ascii="Times New Roman" w:hAnsi="Times New Roman"/>
          <w:sz w:val="28"/>
          <w:szCs w:val="28"/>
          <w:lang w:eastAsia="ru-RU"/>
        </w:rPr>
        <w:t>Чеченской Республики</w:t>
      </w:r>
      <w:r w:rsidRPr="00E26BD8">
        <w:rPr>
          <w:rFonts w:ascii="Times New Roman" w:eastAsia="Times New Roman" w:hAnsi="Times New Roman"/>
          <w:color w:val="2D2D2D"/>
          <w:spacing w:val="1"/>
          <w:sz w:val="28"/>
          <w:szCs w:val="28"/>
          <w:lang w:eastAsia="ru-RU"/>
        </w:rPr>
        <w:t xml:space="preserve">, органов местного самоуправления муниципальных образований </w:t>
      </w:r>
      <w:r w:rsidRPr="00E26BD8">
        <w:rPr>
          <w:rFonts w:ascii="Times New Roman" w:hAnsi="Times New Roman"/>
          <w:sz w:val="28"/>
          <w:szCs w:val="28"/>
          <w:lang w:eastAsia="ru-RU"/>
        </w:rPr>
        <w:t>Чеченской Республики</w:t>
      </w:r>
      <w:r w:rsidRPr="00E26BD8">
        <w:rPr>
          <w:rFonts w:ascii="Times New Roman" w:eastAsia="Times New Roman" w:hAnsi="Times New Roman"/>
          <w:color w:val="2D2D2D"/>
          <w:spacing w:val="1"/>
          <w:sz w:val="28"/>
          <w:szCs w:val="28"/>
          <w:lang w:eastAsia="ru-RU"/>
        </w:rPr>
        <w:t>, иных органов и организаций, имеющих отношение к финансовому рынку Чеченской Республики.</w:t>
      </w:r>
    </w:p>
    <w:p w:rsidR="00F8349D" w:rsidRPr="00E26BD8" w:rsidRDefault="00F8349D" w:rsidP="00F8349D">
      <w:pPr>
        <w:shd w:val="clear" w:color="auto" w:fill="FFFFFF"/>
        <w:spacing w:after="0" w:line="360" w:lineRule="auto"/>
        <w:jc w:val="both"/>
        <w:textAlignment w:val="baseline"/>
        <w:rPr>
          <w:rFonts w:ascii="Times New Roman" w:eastAsia="Times New Roman" w:hAnsi="Times New Roman"/>
          <w:color w:val="2D2D2D"/>
          <w:spacing w:val="1"/>
          <w:sz w:val="28"/>
          <w:szCs w:val="28"/>
          <w:lang w:eastAsia="ru-RU"/>
        </w:rPr>
      </w:pPr>
      <w:r w:rsidRPr="00E26BD8">
        <w:rPr>
          <w:rFonts w:ascii="Times New Roman" w:hAnsi="Times New Roman"/>
          <w:sz w:val="28"/>
          <w:szCs w:val="28"/>
          <w:lang w:eastAsia="ru-RU"/>
        </w:rPr>
        <w:t>4.4. О</w:t>
      </w:r>
      <w:r w:rsidRPr="00E26BD8">
        <w:rPr>
          <w:rFonts w:ascii="Times New Roman" w:eastAsia="Times New Roman" w:hAnsi="Times New Roman"/>
          <w:color w:val="2D2D2D"/>
          <w:spacing w:val="1"/>
          <w:sz w:val="28"/>
          <w:szCs w:val="28"/>
          <w:lang w:eastAsia="ru-RU"/>
        </w:rPr>
        <w:t xml:space="preserve">бразовывать для решения вопросов, входящих в компетенцию Совета, </w:t>
      </w:r>
      <w:r w:rsidRPr="00E26BD8">
        <w:rPr>
          <w:rFonts w:ascii="Times New Roman" w:hAnsi="Times New Roman"/>
          <w:sz w:val="28"/>
          <w:szCs w:val="28"/>
        </w:rPr>
        <w:t>экспертные советы, рабочие группы и секции по различным направлениям финансового рынка и его участников</w:t>
      </w:r>
      <w:r w:rsidRPr="00E26BD8">
        <w:rPr>
          <w:rFonts w:ascii="Times New Roman" w:eastAsia="Times New Roman" w:hAnsi="Times New Roman"/>
          <w:color w:val="2D2D2D"/>
          <w:spacing w:val="1"/>
          <w:sz w:val="28"/>
          <w:szCs w:val="28"/>
          <w:lang w:eastAsia="ru-RU"/>
        </w:rPr>
        <w:t>, определять порядок их работы, координировать их деятельность.</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4.5. В случае необходимости привлекать к</w:t>
      </w:r>
      <w:r w:rsidR="004247CE">
        <w:rPr>
          <w:rFonts w:ascii="Times New Roman" w:hAnsi="Times New Roman"/>
          <w:sz w:val="28"/>
          <w:szCs w:val="28"/>
          <w:lang w:eastAsia="ru-RU"/>
        </w:rPr>
        <w:t xml:space="preserve"> своей работе специалистов и </w:t>
      </w:r>
      <w:r w:rsidRPr="00E26BD8">
        <w:rPr>
          <w:rFonts w:ascii="Times New Roman" w:hAnsi="Times New Roman"/>
          <w:sz w:val="28"/>
          <w:szCs w:val="28"/>
          <w:lang w:eastAsia="ru-RU"/>
        </w:rPr>
        <w:t>независимых экспертов.</w:t>
      </w:r>
    </w:p>
    <w:p w:rsidR="00F8349D" w:rsidRPr="00E26BD8" w:rsidRDefault="00F8349D" w:rsidP="00F8349D">
      <w:pPr>
        <w:autoSpaceDE w:val="0"/>
        <w:autoSpaceDN w:val="0"/>
        <w:adjustRightInd w:val="0"/>
        <w:spacing w:after="0" w:line="360" w:lineRule="auto"/>
        <w:jc w:val="both"/>
        <w:rPr>
          <w:rFonts w:ascii="Times New Roman" w:hAnsi="Times New Roman"/>
          <w:b/>
          <w:bCs/>
          <w:sz w:val="28"/>
          <w:szCs w:val="28"/>
          <w:lang w:eastAsia="ru-RU"/>
        </w:rPr>
      </w:pPr>
    </w:p>
    <w:p w:rsidR="00F8349D" w:rsidRPr="004247CE" w:rsidRDefault="004247CE" w:rsidP="00F8349D">
      <w:pPr>
        <w:autoSpaceDE w:val="0"/>
        <w:autoSpaceDN w:val="0"/>
        <w:adjustRightInd w:val="0"/>
        <w:spacing w:after="0" w:line="360" w:lineRule="auto"/>
        <w:jc w:val="both"/>
        <w:rPr>
          <w:rFonts w:ascii="Times New Roman" w:hAnsi="Times New Roman"/>
          <w:b/>
          <w:bCs/>
          <w:sz w:val="28"/>
          <w:szCs w:val="28"/>
          <w:lang w:eastAsia="ru-RU"/>
        </w:rPr>
      </w:pPr>
      <w:r>
        <w:rPr>
          <w:rFonts w:ascii="Times New Roman" w:hAnsi="Times New Roman"/>
          <w:b/>
          <w:bCs/>
          <w:sz w:val="28"/>
          <w:szCs w:val="28"/>
          <w:lang w:eastAsia="ru-RU"/>
        </w:rPr>
        <w:t>V. Порядок работы Совета</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5.1. Состав Совета утверждается распоряжением Правительства</w:t>
      </w:r>
    </w:p>
    <w:p w:rsidR="004247CE" w:rsidRDefault="00F8349D" w:rsidP="00F8349D">
      <w:pPr>
        <w:pStyle w:val="ab"/>
        <w:spacing w:before="0" w:beforeAutospacing="0" w:after="92" w:afterAutospacing="0" w:line="360" w:lineRule="auto"/>
        <w:jc w:val="both"/>
        <w:textAlignment w:val="baseline"/>
        <w:rPr>
          <w:sz w:val="28"/>
          <w:szCs w:val="28"/>
        </w:rPr>
      </w:pPr>
      <w:r w:rsidRPr="00E26BD8">
        <w:rPr>
          <w:sz w:val="28"/>
          <w:szCs w:val="28"/>
        </w:rPr>
        <w:t>Чеченской Республики. Для участия в работе Совета могут приглашаться представители территориальных органов федеральных органов исполнительной власти, органов государственной власти Чеченской Республики, органов местного самоуправления муниципальных образований,  Чеченской Республики средств массовой информации и иных организаций, не входящих в состав Совета.</w:t>
      </w:r>
    </w:p>
    <w:p w:rsidR="00F8349D" w:rsidRPr="00E26BD8" w:rsidRDefault="00F8349D" w:rsidP="004247CE">
      <w:pPr>
        <w:pStyle w:val="ab"/>
        <w:spacing w:before="0" w:beforeAutospacing="0" w:after="92" w:afterAutospacing="0" w:line="360" w:lineRule="auto"/>
        <w:jc w:val="both"/>
        <w:textAlignment w:val="baseline"/>
        <w:rPr>
          <w:sz w:val="28"/>
          <w:szCs w:val="28"/>
        </w:rPr>
      </w:pPr>
      <w:r w:rsidRPr="00E26BD8">
        <w:rPr>
          <w:sz w:val="28"/>
          <w:szCs w:val="28"/>
        </w:rPr>
        <w:t>5.2. В состав Совета входят: председатель Совета, заместитель</w:t>
      </w:r>
      <w:r w:rsidR="004247CE">
        <w:rPr>
          <w:sz w:val="28"/>
          <w:szCs w:val="28"/>
        </w:rPr>
        <w:t xml:space="preserve"> </w:t>
      </w:r>
      <w:r w:rsidRPr="00E26BD8">
        <w:rPr>
          <w:sz w:val="28"/>
          <w:szCs w:val="28"/>
        </w:rPr>
        <w:t>председателя, секретарь и члены Совета.</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5.3. Председатель планирует деятел</w:t>
      </w:r>
      <w:r w:rsidR="004247CE">
        <w:rPr>
          <w:rFonts w:ascii="Times New Roman" w:hAnsi="Times New Roman"/>
          <w:sz w:val="28"/>
          <w:szCs w:val="28"/>
          <w:lang w:eastAsia="ru-RU"/>
        </w:rPr>
        <w:t xml:space="preserve">ьность Совета, ведет заседания, </w:t>
      </w:r>
      <w:r w:rsidRPr="00E26BD8">
        <w:rPr>
          <w:rFonts w:ascii="Times New Roman" w:hAnsi="Times New Roman"/>
          <w:sz w:val="28"/>
          <w:szCs w:val="28"/>
          <w:lang w:eastAsia="ru-RU"/>
        </w:rPr>
        <w:t>контролирует выполнение решений Совета, вносит на обсуждение вопросы</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 xml:space="preserve">функционирования финансового рынка  </w:t>
      </w:r>
      <w:r w:rsidR="004247CE">
        <w:rPr>
          <w:rFonts w:ascii="Times New Roman" w:hAnsi="Times New Roman"/>
          <w:sz w:val="28"/>
          <w:szCs w:val="28"/>
          <w:lang w:eastAsia="ru-RU"/>
        </w:rPr>
        <w:t xml:space="preserve">республики, назначает секретаря </w:t>
      </w:r>
      <w:r w:rsidRPr="00E26BD8">
        <w:rPr>
          <w:rFonts w:ascii="Times New Roman" w:hAnsi="Times New Roman"/>
          <w:sz w:val="28"/>
          <w:szCs w:val="28"/>
          <w:lang w:eastAsia="ru-RU"/>
        </w:rPr>
        <w:t>Совета.</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5.4. Заместитель председателя С</w:t>
      </w:r>
      <w:r w:rsidR="004247CE">
        <w:rPr>
          <w:rFonts w:ascii="Times New Roman" w:hAnsi="Times New Roman"/>
          <w:sz w:val="28"/>
          <w:szCs w:val="28"/>
          <w:lang w:eastAsia="ru-RU"/>
        </w:rPr>
        <w:t xml:space="preserve">овета ведет заседания Совета по </w:t>
      </w:r>
      <w:r w:rsidRPr="00E26BD8">
        <w:rPr>
          <w:rFonts w:ascii="Times New Roman" w:hAnsi="Times New Roman"/>
          <w:sz w:val="28"/>
          <w:szCs w:val="28"/>
          <w:lang w:eastAsia="ru-RU"/>
        </w:rPr>
        <w:t>поручению председателя Совета либо в его отсутствие.</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lastRenderedPageBreak/>
        <w:t>5.5. Заседания Совета проводятся по мере необходимости, но  не реже 1 раза в полугодие в соответствии с планом работы Совета, утвержденным председателем Совета. В случае необходимости могут проводиться внеочередные заседания Совета, в том числе  по инициативе членов Совета.</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5.6. Подготовку проведения заседания Совета, а также информационно-аналитическое</w:t>
      </w:r>
      <w:r w:rsidRPr="00D55F83">
        <w:rPr>
          <w:rFonts w:ascii="Times New Roman" w:hAnsi="Times New Roman"/>
          <w:sz w:val="28"/>
          <w:szCs w:val="28"/>
          <w:lang w:eastAsia="ru-RU"/>
        </w:rPr>
        <w:t xml:space="preserve"> </w:t>
      </w:r>
      <w:r w:rsidRPr="00E26BD8">
        <w:rPr>
          <w:rFonts w:ascii="Times New Roman" w:hAnsi="Times New Roman"/>
          <w:sz w:val="28"/>
          <w:szCs w:val="28"/>
          <w:lang w:eastAsia="ru-RU"/>
        </w:rPr>
        <w:t xml:space="preserve">и организационное </w:t>
      </w:r>
      <w:r w:rsidR="004247CE">
        <w:rPr>
          <w:rFonts w:ascii="Times New Roman" w:hAnsi="Times New Roman"/>
          <w:sz w:val="28"/>
          <w:szCs w:val="28"/>
          <w:lang w:eastAsia="ru-RU"/>
        </w:rPr>
        <w:t xml:space="preserve">обеспечение деятельности Совета </w:t>
      </w:r>
      <w:r w:rsidRPr="00E26BD8">
        <w:rPr>
          <w:rFonts w:ascii="Times New Roman" w:hAnsi="Times New Roman"/>
          <w:sz w:val="28"/>
          <w:szCs w:val="28"/>
          <w:lang w:eastAsia="ru-RU"/>
        </w:rPr>
        <w:t>осуществляет секретарь Совета.</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5.7. Заседание Совета считается пра</w:t>
      </w:r>
      <w:r w:rsidR="004247CE">
        <w:rPr>
          <w:rFonts w:ascii="Times New Roman" w:hAnsi="Times New Roman"/>
          <w:sz w:val="28"/>
          <w:szCs w:val="28"/>
          <w:lang w:eastAsia="ru-RU"/>
        </w:rPr>
        <w:t xml:space="preserve">вомочным при условии наличия не </w:t>
      </w:r>
      <w:r w:rsidRPr="00E26BD8">
        <w:rPr>
          <w:rFonts w:ascii="Times New Roman" w:hAnsi="Times New Roman"/>
          <w:sz w:val="28"/>
          <w:szCs w:val="28"/>
          <w:lang w:eastAsia="ru-RU"/>
        </w:rPr>
        <w:t>менее половины списочного состава членов Совета.</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5.8. Решения Совета п</w:t>
      </w:r>
      <w:r w:rsidR="004247CE">
        <w:rPr>
          <w:rFonts w:ascii="Times New Roman" w:hAnsi="Times New Roman"/>
          <w:sz w:val="28"/>
          <w:szCs w:val="28"/>
          <w:lang w:eastAsia="ru-RU"/>
        </w:rPr>
        <w:t xml:space="preserve">ринимаются большинством голосов </w:t>
      </w:r>
      <w:r w:rsidRPr="00E26BD8">
        <w:rPr>
          <w:rFonts w:ascii="Times New Roman" w:hAnsi="Times New Roman"/>
          <w:sz w:val="28"/>
          <w:szCs w:val="28"/>
          <w:lang w:eastAsia="ru-RU"/>
        </w:rPr>
        <w:t>присутствующих на заседании, в сл</w:t>
      </w:r>
      <w:r w:rsidR="004247CE">
        <w:rPr>
          <w:rFonts w:ascii="Times New Roman" w:hAnsi="Times New Roman"/>
          <w:sz w:val="28"/>
          <w:szCs w:val="28"/>
          <w:lang w:eastAsia="ru-RU"/>
        </w:rPr>
        <w:t xml:space="preserve">учае равенства голосов решающим </w:t>
      </w:r>
      <w:r w:rsidRPr="00E26BD8">
        <w:rPr>
          <w:rFonts w:ascii="Times New Roman" w:hAnsi="Times New Roman"/>
          <w:sz w:val="28"/>
          <w:szCs w:val="28"/>
          <w:lang w:eastAsia="ru-RU"/>
        </w:rPr>
        <w:t>является голос председателя Совета.</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 xml:space="preserve">5.9. Решения Совета оформляются </w:t>
      </w:r>
      <w:r w:rsidR="004247CE">
        <w:rPr>
          <w:rFonts w:ascii="Times New Roman" w:hAnsi="Times New Roman"/>
          <w:sz w:val="28"/>
          <w:szCs w:val="28"/>
          <w:lang w:eastAsia="ru-RU"/>
        </w:rPr>
        <w:t xml:space="preserve">протоколом, который подписывает </w:t>
      </w:r>
      <w:r w:rsidRPr="00E26BD8">
        <w:rPr>
          <w:rFonts w:ascii="Times New Roman" w:hAnsi="Times New Roman"/>
          <w:sz w:val="28"/>
          <w:szCs w:val="28"/>
          <w:lang w:eastAsia="ru-RU"/>
        </w:rPr>
        <w:t>председатель Совета либо лицо, председательствующее на заседании Совета,</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и носят рекомендательный характер.</w:t>
      </w:r>
    </w:p>
    <w:p w:rsidR="00F8349D" w:rsidRPr="00E26BD8"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 xml:space="preserve">5.10. </w:t>
      </w:r>
      <w:r w:rsidRPr="00E26BD8">
        <w:rPr>
          <w:rFonts w:ascii="Times New Roman" w:eastAsia="Times New Roman" w:hAnsi="Times New Roman"/>
          <w:color w:val="2D2D2D"/>
          <w:spacing w:val="1"/>
          <w:sz w:val="28"/>
          <w:szCs w:val="28"/>
          <w:lang w:eastAsia="ru-RU"/>
        </w:rPr>
        <w:t>Перечень экспертных советов, рабочих групп и секций  и их руководители утверждаются на заседании Совета.</w:t>
      </w:r>
    </w:p>
    <w:p w:rsidR="00F8349D" w:rsidRPr="00E26BD8" w:rsidRDefault="00F8349D" w:rsidP="00F8349D">
      <w:pPr>
        <w:shd w:val="clear" w:color="auto" w:fill="FFFFFF"/>
        <w:spacing w:after="0" w:line="360" w:lineRule="auto"/>
        <w:jc w:val="both"/>
        <w:textAlignment w:val="baseline"/>
        <w:rPr>
          <w:rFonts w:ascii="Times New Roman" w:eastAsia="Times New Roman" w:hAnsi="Times New Roman"/>
          <w:color w:val="2D2D2D"/>
          <w:spacing w:val="1"/>
          <w:sz w:val="28"/>
          <w:szCs w:val="28"/>
          <w:lang w:eastAsia="ru-RU"/>
        </w:rPr>
      </w:pPr>
      <w:r w:rsidRPr="00E26BD8">
        <w:rPr>
          <w:rFonts w:ascii="Times New Roman" w:hAnsi="Times New Roman"/>
          <w:sz w:val="28"/>
          <w:szCs w:val="28"/>
          <w:lang w:eastAsia="ru-RU"/>
        </w:rPr>
        <w:t>5.11.</w:t>
      </w:r>
      <w:r w:rsidRPr="00E26BD8">
        <w:rPr>
          <w:rFonts w:ascii="Times New Roman" w:eastAsia="Times New Roman" w:hAnsi="Times New Roman"/>
          <w:color w:val="2D2D2D"/>
          <w:spacing w:val="1"/>
          <w:sz w:val="28"/>
          <w:szCs w:val="28"/>
          <w:lang w:eastAsia="ru-RU"/>
        </w:rPr>
        <w:t xml:space="preserve"> Состав  экспертных советов, рабочих групп и секций  утверждается Советом по представлению соответственно их руководителей.</w:t>
      </w:r>
    </w:p>
    <w:p w:rsidR="00F8349D" w:rsidRPr="00E26BD8" w:rsidRDefault="00F8349D" w:rsidP="00F8349D">
      <w:pPr>
        <w:shd w:val="clear" w:color="auto" w:fill="FFFFFF"/>
        <w:spacing w:after="0" w:line="360" w:lineRule="auto"/>
        <w:jc w:val="both"/>
        <w:textAlignment w:val="baseline"/>
        <w:rPr>
          <w:rFonts w:ascii="Times New Roman" w:eastAsia="Times New Roman" w:hAnsi="Times New Roman"/>
          <w:color w:val="2D2D2D"/>
          <w:spacing w:val="1"/>
          <w:sz w:val="28"/>
          <w:szCs w:val="28"/>
          <w:lang w:eastAsia="ru-RU"/>
        </w:rPr>
      </w:pPr>
      <w:r w:rsidRPr="00E26BD8">
        <w:rPr>
          <w:rFonts w:ascii="Times New Roman" w:hAnsi="Times New Roman"/>
          <w:sz w:val="28"/>
          <w:szCs w:val="28"/>
          <w:lang w:eastAsia="ru-RU"/>
        </w:rPr>
        <w:t xml:space="preserve">5.12. </w:t>
      </w:r>
      <w:r w:rsidRPr="00E26BD8">
        <w:rPr>
          <w:rFonts w:ascii="Times New Roman" w:eastAsia="Times New Roman" w:hAnsi="Times New Roman"/>
          <w:color w:val="2D2D2D"/>
          <w:spacing w:val="1"/>
          <w:sz w:val="28"/>
          <w:szCs w:val="28"/>
          <w:lang w:eastAsia="ru-RU"/>
        </w:rPr>
        <w:t>Порядок и планы работы  экспертных советов, рабочих групп и секций  утверждаются их руководителями в соответствии с планом работы Совета.</w:t>
      </w:r>
    </w:p>
    <w:p w:rsidR="00F8349D" w:rsidRPr="00E26BD8" w:rsidRDefault="00F8349D" w:rsidP="00F8349D">
      <w:pPr>
        <w:shd w:val="clear" w:color="auto" w:fill="FFFFFF"/>
        <w:spacing w:after="0" w:line="360" w:lineRule="auto"/>
        <w:jc w:val="both"/>
        <w:textAlignment w:val="baseline"/>
        <w:rPr>
          <w:rFonts w:ascii="Times New Roman" w:eastAsia="Times New Roman" w:hAnsi="Times New Roman"/>
          <w:color w:val="2D2D2D"/>
          <w:spacing w:val="1"/>
          <w:sz w:val="28"/>
          <w:szCs w:val="28"/>
          <w:lang w:eastAsia="ru-RU"/>
        </w:rPr>
      </w:pPr>
      <w:r w:rsidRPr="00E26BD8">
        <w:rPr>
          <w:rFonts w:ascii="Times New Roman" w:eastAsia="Times New Roman" w:hAnsi="Times New Roman"/>
          <w:color w:val="2D2D2D"/>
          <w:spacing w:val="1"/>
          <w:sz w:val="28"/>
          <w:szCs w:val="28"/>
          <w:lang w:eastAsia="ru-RU"/>
        </w:rPr>
        <w:t>Итоги рассмотрения вопросов, входящих в компетенцию экспертных советов, рабочих групп и секций , оформляются протоколами и направляются в Совет с проектами соответствующих решений Совета.</w:t>
      </w:r>
    </w:p>
    <w:p w:rsidR="004247CE" w:rsidRDefault="00F8349D" w:rsidP="00F8349D">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t xml:space="preserve">5.13. </w:t>
      </w:r>
      <w:r w:rsidRPr="00E26BD8">
        <w:rPr>
          <w:rFonts w:ascii="Times New Roman" w:eastAsia="Times New Roman" w:hAnsi="Times New Roman"/>
          <w:color w:val="000000"/>
          <w:sz w:val="28"/>
          <w:szCs w:val="28"/>
          <w:lang w:eastAsia="ru-RU"/>
        </w:rPr>
        <w:t>Совет в соответствии с возложенными на него основными задачами может создавать из числа членов Совета, а также из числа представителей органов и организаций, не входящих в состав Совета, межведомственные рабочие группы по направлениям своей деятельности.</w:t>
      </w:r>
      <w:r>
        <w:rPr>
          <w:rFonts w:ascii="Times New Roman" w:eastAsia="Times New Roman" w:hAnsi="Times New Roman"/>
          <w:color w:val="000000"/>
          <w:sz w:val="28"/>
          <w:szCs w:val="28"/>
          <w:lang w:eastAsia="ru-RU"/>
        </w:rPr>
        <w:t xml:space="preserve">                                                              </w:t>
      </w:r>
      <w:r w:rsidRPr="00E26BD8">
        <w:rPr>
          <w:rFonts w:ascii="Times New Roman" w:eastAsia="Times New Roman" w:hAnsi="Times New Roman"/>
          <w:color w:val="000000"/>
          <w:sz w:val="28"/>
          <w:szCs w:val="28"/>
          <w:lang w:eastAsia="ru-RU"/>
        </w:rPr>
        <w:t>5.14. Обеспечение деятельности Совета осуществляет Администрация Главы и Правительства Чеченской Республики.</w:t>
      </w:r>
      <w:r w:rsidRPr="00E65EBC">
        <w:rPr>
          <w:rFonts w:ascii="Times New Roman" w:hAnsi="Times New Roman"/>
          <w:sz w:val="28"/>
          <w:szCs w:val="28"/>
          <w:lang w:eastAsia="ru-RU"/>
        </w:rPr>
        <w:t xml:space="preserve"> </w:t>
      </w:r>
    </w:p>
    <w:p w:rsidR="001E456E" w:rsidRDefault="00F8349D" w:rsidP="00063526">
      <w:pPr>
        <w:autoSpaceDE w:val="0"/>
        <w:autoSpaceDN w:val="0"/>
        <w:adjustRightInd w:val="0"/>
        <w:spacing w:after="0" w:line="360" w:lineRule="auto"/>
        <w:jc w:val="both"/>
        <w:rPr>
          <w:rFonts w:ascii="Times New Roman" w:hAnsi="Times New Roman"/>
          <w:sz w:val="28"/>
          <w:szCs w:val="28"/>
          <w:lang w:eastAsia="ru-RU"/>
        </w:rPr>
      </w:pPr>
      <w:r w:rsidRPr="00E26BD8">
        <w:rPr>
          <w:rFonts w:ascii="Times New Roman" w:hAnsi="Times New Roman"/>
          <w:sz w:val="28"/>
          <w:szCs w:val="28"/>
          <w:lang w:eastAsia="ru-RU"/>
        </w:rPr>
        <w:lastRenderedPageBreak/>
        <w:t>5.15. Деятельность членов Совета</w:t>
      </w:r>
      <w:r w:rsidR="004247CE">
        <w:rPr>
          <w:rFonts w:ascii="Times New Roman" w:hAnsi="Times New Roman"/>
          <w:sz w:val="28"/>
          <w:szCs w:val="28"/>
          <w:lang w:eastAsia="ru-RU"/>
        </w:rPr>
        <w:t xml:space="preserve"> осуществляется безвозмездно на </w:t>
      </w:r>
      <w:r w:rsidRPr="00E26BD8">
        <w:rPr>
          <w:rFonts w:ascii="Times New Roman" w:hAnsi="Times New Roman"/>
          <w:sz w:val="28"/>
          <w:szCs w:val="28"/>
          <w:lang w:eastAsia="ru-RU"/>
        </w:rPr>
        <w:t>общественных началах и их личном участии без права замены.</w:t>
      </w:r>
    </w:p>
    <w:p w:rsidR="00F6363D" w:rsidRDefault="001E456E" w:rsidP="00063526">
      <w:pPr>
        <w:autoSpaceDE w:val="0"/>
        <w:autoSpaceDN w:val="0"/>
        <w:adjustRightInd w:val="0"/>
        <w:spacing w:after="0" w:line="360" w:lineRule="auto"/>
        <w:jc w:val="both"/>
        <w:rPr>
          <w:rFonts w:ascii="Times New Roman" w:hAnsi="Times New Roman"/>
          <w:sz w:val="28"/>
          <w:szCs w:val="28"/>
          <w:lang w:eastAsia="ru-RU"/>
        </w:rPr>
      </w:pPr>
      <w:r>
        <w:rPr>
          <w:rFonts w:ascii="Times New Roman" w:hAnsi="Times New Roman"/>
          <w:sz w:val="28"/>
          <w:szCs w:val="28"/>
          <w:lang w:eastAsia="ru-RU"/>
        </w:rPr>
        <w:t xml:space="preserve">        П</w:t>
      </w:r>
      <w:r w:rsidR="004247CE">
        <w:rPr>
          <w:rFonts w:ascii="Times New Roman" w:hAnsi="Times New Roman"/>
          <w:sz w:val="28"/>
          <w:szCs w:val="28"/>
          <w:lang w:eastAsia="ru-RU"/>
        </w:rPr>
        <w:t xml:space="preserve">роект Положения и предложения по </w:t>
      </w:r>
      <w:r w:rsidR="00F6363D">
        <w:rPr>
          <w:rFonts w:ascii="Times New Roman" w:hAnsi="Times New Roman"/>
          <w:sz w:val="28"/>
          <w:szCs w:val="28"/>
          <w:lang w:eastAsia="ru-RU"/>
        </w:rPr>
        <w:t>персональному со</w:t>
      </w:r>
      <w:r w:rsidR="004247CE">
        <w:rPr>
          <w:rFonts w:ascii="Times New Roman" w:hAnsi="Times New Roman"/>
          <w:sz w:val="28"/>
          <w:szCs w:val="28"/>
          <w:lang w:eastAsia="ru-RU"/>
        </w:rPr>
        <w:t xml:space="preserve">ставу Министерством финансов Чеченской Республики представлены в Администрацию Президента и Правительства.  </w:t>
      </w:r>
      <w:r>
        <w:rPr>
          <w:rFonts w:ascii="Times New Roman" w:hAnsi="Times New Roman"/>
          <w:sz w:val="28"/>
          <w:szCs w:val="28"/>
          <w:lang w:eastAsia="ru-RU"/>
        </w:rPr>
        <w:t xml:space="preserve"> </w:t>
      </w:r>
    </w:p>
    <w:p w:rsidR="00F6363D" w:rsidRPr="00F6363D" w:rsidRDefault="00F6363D" w:rsidP="00063526">
      <w:pPr>
        <w:spacing w:line="360" w:lineRule="auto"/>
        <w:jc w:val="both"/>
        <w:rPr>
          <w:rFonts w:ascii="Times New Roman" w:hAnsi="Times New Roman" w:cs="Times New Roman"/>
          <w:sz w:val="28"/>
        </w:rPr>
      </w:pPr>
    </w:p>
    <w:p w:rsidR="00F6363D" w:rsidRDefault="00F6363D" w:rsidP="002C11D3">
      <w:pPr>
        <w:spacing w:line="360" w:lineRule="auto"/>
        <w:jc w:val="center"/>
        <w:rPr>
          <w:rFonts w:ascii="Times New Roman" w:hAnsi="Times New Roman" w:cs="Times New Roman"/>
          <w:b/>
          <w:sz w:val="28"/>
        </w:rPr>
      </w:pPr>
    </w:p>
    <w:p w:rsidR="00F6363D" w:rsidRDefault="00F6363D" w:rsidP="002C11D3">
      <w:pPr>
        <w:spacing w:line="360" w:lineRule="auto"/>
        <w:jc w:val="center"/>
        <w:rPr>
          <w:rFonts w:ascii="Times New Roman" w:hAnsi="Times New Roman" w:cs="Times New Roman"/>
          <w:b/>
          <w:sz w:val="28"/>
        </w:rPr>
      </w:pPr>
    </w:p>
    <w:p w:rsidR="00F6363D" w:rsidRDefault="00F6363D" w:rsidP="002C11D3">
      <w:pPr>
        <w:spacing w:line="360" w:lineRule="auto"/>
        <w:jc w:val="center"/>
        <w:rPr>
          <w:rFonts w:ascii="Times New Roman" w:hAnsi="Times New Roman" w:cs="Times New Roman"/>
          <w:b/>
          <w:sz w:val="28"/>
        </w:rPr>
      </w:pPr>
    </w:p>
    <w:p w:rsidR="00F6363D" w:rsidRDefault="00F6363D" w:rsidP="002C11D3">
      <w:pPr>
        <w:spacing w:line="360" w:lineRule="auto"/>
        <w:jc w:val="center"/>
        <w:rPr>
          <w:rFonts w:ascii="Times New Roman" w:hAnsi="Times New Roman" w:cs="Times New Roman"/>
          <w:b/>
          <w:sz w:val="28"/>
        </w:rPr>
      </w:pPr>
    </w:p>
    <w:p w:rsidR="00940A43" w:rsidRDefault="00940A43" w:rsidP="002C11D3">
      <w:pPr>
        <w:spacing w:line="360" w:lineRule="auto"/>
        <w:jc w:val="center"/>
        <w:rPr>
          <w:rFonts w:ascii="Times New Roman" w:hAnsi="Times New Roman" w:cs="Times New Roman"/>
          <w:b/>
          <w:sz w:val="28"/>
        </w:rPr>
      </w:pPr>
    </w:p>
    <w:p w:rsidR="00AC4AAB" w:rsidRDefault="00AC4AAB" w:rsidP="002C11D3">
      <w:pPr>
        <w:spacing w:after="0" w:line="360" w:lineRule="auto"/>
        <w:rPr>
          <w:rFonts w:ascii="Times New Roman" w:hAnsi="Times New Roman" w:cs="Times New Roman"/>
          <w:b/>
          <w:sz w:val="28"/>
          <w:szCs w:val="28"/>
        </w:rPr>
      </w:pPr>
    </w:p>
    <w:p w:rsidR="004247CE" w:rsidRDefault="004247CE" w:rsidP="002C11D3">
      <w:pPr>
        <w:spacing w:after="0" w:line="360" w:lineRule="auto"/>
        <w:rPr>
          <w:rFonts w:ascii="Times New Roman" w:hAnsi="Times New Roman" w:cs="Times New Roman"/>
          <w:b/>
          <w:sz w:val="28"/>
          <w:szCs w:val="28"/>
        </w:rPr>
      </w:pPr>
    </w:p>
    <w:p w:rsidR="004247CE" w:rsidRDefault="004247CE" w:rsidP="002C11D3">
      <w:pPr>
        <w:spacing w:after="0" w:line="360" w:lineRule="auto"/>
        <w:rPr>
          <w:rFonts w:ascii="Times New Roman" w:hAnsi="Times New Roman" w:cs="Times New Roman"/>
          <w:b/>
          <w:sz w:val="28"/>
          <w:szCs w:val="28"/>
        </w:rPr>
      </w:pPr>
    </w:p>
    <w:p w:rsidR="004247CE" w:rsidRDefault="004247CE" w:rsidP="002C11D3">
      <w:pPr>
        <w:spacing w:after="0" w:line="360" w:lineRule="auto"/>
        <w:rPr>
          <w:rFonts w:ascii="Times New Roman" w:hAnsi="Times New Roman" w:cs="Times New Roman"/>
          <w:b/>
          <w:sz w:val="28"/>
          <w:szCs w:val="28"/>
        </w:rPr>
      </w:pPr>
    </w:p>
    <w:p w:rsidR="004247CE" w:rsidRDefault="004247CE" w:rsidP="002C11D3">
      <w:pPr>
        <w:spacing w:after="0" w:line="360" w:lineRule="auto"/>
        <w:rPr>
          <w:rFonts w:ascii="Times New Roman" w:hAnsi="Times New Roman" w:cs="Times New Roman"/>
          <w:b/>
          <w:sz w:val="28"/>
          <w:szCs w:val="28"/>
        </w:rPr>
      </w:pPr>
    </w:p>
    <w:p w:rsidR="004247CE" w:rsidRDefault="004247CE" w:rsidP="002C11D3">
      <w:pPr>
        <w:spacing w:after="0" w:line="360" w:lineRule="auto"/>
        <w:rPr>
          <w:rFonts w:ascii="Times New Roman" w:hAnsi="Times New Roman" w:cs="Times New Roman"/>
          <w:b/>
          <w:sz w:val="28"/>
          <w:szCs w:val="28"/>
        </w:rPr>
      </w:pPr>
    </w:p>
    <w:p w:rsidR="004247CE" w:rsidRDefault="004247CE" w:rsidP="002C11D3">
      <w:pPr>
        <w:spacing w:after="0" w:line="360" w:lineRule="auto"/>
        <w:rPr>
          <w:rFonts w:ascii="Times New Roman" w:hAnsi="Times New Roman" w:cs="Times New Roman"/>
          <w:b/>
          <w:sz w:val="28"/>
          <w:szCs w:val="28"/>
        </w:rPr>
      </w:pPr>
    </w:p>
    <w:p w:rsidR="004247CE" w:rsidRDefault="004247CE" w:rsidP="002C11D3">
      <w:pPr>
        <w:spacing w:after="0" w:line="360" w:lineRule="auto"/>
        <w:rPr>
          <w:rFonts w:ascii="Times New Roman" w:hAnsi="Times New Roman" w:cs="Times New Roman"/>
          <w:b/>
          <w:sz w:val="28"/>
          <w:szCs w:val="28"/>
        </w:rPr>
      </w:pPr>
    </w:p>
    <w:p w:rsidR="004247CE" w:rsidRDefault="004247CE" w:rsidP="002C11D3">
      <w:pPr>
        <w:spacing w:after="0" w:line="360" w:lineRule="auto"/>
        <w:rPr>
          <w:rFonts w:ascii="Times New Roman" w:hAnsi="Times New Roman" w:cs="Times New Roman"/>
          <w:b/>
          <w:sz w:val="28"/>
          <w:szCs w:val="28"/>
        </w:rPr>
      </w:pPr>
    </w:p>
    <w:p w:rsidR="004247CE" w:rsidRDefault="004247CE" w:rsidP="002C11D3">
      <w:pPr>
        <w:spacing w:after="0" w:line="360" w:lineRule="auto"/>
        <w:rPr>
          <w:rFonts w:ascii="Times New Roman" w:hAnsi="Times New Roman" w:cs="Times New Roman"/>
          <w:b/>
          <w:sz w:val="28"/>
          <w:szCs w:val="28"/>
        </w:rPr>
      </w:pPr>
    </w:p>
    <w:p w:rsidR="004247CE" w:rsidRDefault="004247CE" w:rsidP="002C11D3">
      <w:pPr>
        <w:spacing w:after="0" w:line="360" w:lineRule="auto"/>
        <w:rPr>
          <w:rFonts w:ascii="Times New Roman" w:hAnsi="Times New Roman" w:cs="Times New Roman"/>
          <w:b/>
          <w:sz w:val="28"/>
          <w:szCs w:val="28"/>
        </w:rPr>
      </w:pPr>
    </w:p>
    <w:p w:rsidR="004247CE" w:rsidRDefault="004247CE" w:rsidP="002C11D3">
      <w:pPr>
        <w:spacing w:after="0" w:line="360" w:lineRule="auto"/>
        <w:rPr>
          <w:rFonts w:ascii="Times New Roman" w:hAnsi="Times New Roman" w:cs="Times New Roman"/>
          <w:b/>
          <w:sz w:val="28"/>
          <w:szCs w:val="28"/>
        </w:rPr>
      </w:pPr>
    </w:p>
    <w:p w:rsidR="004247CE" w:rsidRDefault="004247CE" w:rsidP="002C11D3">
      <w:pPr>
        <w:spacing w:after="0" w:line="360" w:lineRule="auto"/>
        <w:rPr>
          <w:rFonts w:ascii="Times New Roman" w:hAnsi="Times New Roman" w:cs="Times New Roman"/>
          <w:b/>
          <w:sz w:val="28"/>
          <w:szCs w:val="28"/>
        </w:rPr>
      </w:pPr>
    </w:p>
    <w:p w:rsidR="004247CE" w:rsidRDefault="004247CE" w:rsidP="002C11D3">
      <w:pPr>
        <w:spacing w:after="0" w:line="360" w:lineRule="auto"/>
        <w:rPr>
          <w:rFonts w:ascii="Times New Roman" w:hAnsi="Times New Roman" w:cs="Times New Roman"/>
          <w:b/>
          <w:sz w:val="28"/>
          <w:szCs w:val="28"/>
        </w:rPr>
      </w:pPr>
    </w:p>
    <w:p w:rsidR="004247CE" w:rsidRDefault="004247CE" w:rsidP="002C11D3">
      <w:pPr>
        <w:spacing w:after="0" w:line="360" w:lineRule="auto"/>
        <w:rPr>
          <w:rFonts w:ascii="Times New Roman" w:hAnsi="Times New Roman" w:cs="Times New Roman"/>
          <w:b/>
          <w:sz w:val="28"/>
          <w:szCs w:val="28"/>
        </w:rPr>
      </w:pPr>
    </w:p>
    <w:p w:rsidR="004247CE" w:rsidRDefault="004247CE" w:rsidP="002C11D3">
      <w:pPr>
        <w:spacing w:after="0" w:line="360" w:lineRule="auto"/>
        <w:rPr>
          <w:rFonts w:ascii="Times New Roman" w:hAnsi="Times New Roman" w:cs="Times New Roman"/>
          <w:b/>
          <w:sz w:val="28"/>
          <w:szCs w:val="28"/>
        </w:rPr>
      </w:pPr>
    </w:p>
    <w:p w:rsidR="004247CE" w:rsidRDefault="004247CE" w:rsidP="002C11D3">
      <w:pPr>
        <w:spacing w:after="0" w:line="360" w:lineRule="auto"/>
        <w:rPr>
          <w:rFonts w:ascii="Times New Roman" w:hAnsi="Times New Roman" w:cs="Times New Roman"/>
          <w:b/>
          <w:sz w:val="28"/>
          <w:szCs w:val="28"/>
        </w:rPr>
      </w:pPr>
    </w:p>
    <w:p w:rsidR="004247CE" w:rsidRDefault="004247CE" w:rsidP="002C11D3">
      <w:pPr>
        <w:spacing w:after="0" w:line="360" w:lineRule="auto"/>
        <w:rPr>
          <w:rFonts w:ascii="Times New Roman" w:hAnsi="Times New Roman" w:cs="Times New Roman"/>
          <w:b/>
          <w:sz w:val="28"/>
          <w:szCs w:val="28"/>
        </w:rPr>
      </w:pPr>
    </w:p>
    <w:p w:rsidR="004247CE" w:rsidRDefault="004247CE" w:rsidP="002C11D3">
      <w:pPr>
        <w:spacing w:after="0" w:line="360" w:lineRule="auto"/>
        <w:rPr>
          <w:rFonts w:ascii="Times New Roman" w:hAnsi="Times New Roman" w:cs="Times New Roman"/>
          <w:b/>
          <w:sz w:val="28"/>
          <w:szCs w:val="28"/>
        </w:rPr>
      </w:pPr>
    </w:p>
    <w:p w:rsidR="002B58F6" w:rsidRDefault="002B58F6" w:rsidP="002C11D3">
      <w:pPr>
        <w:spacing w:after="0" w:line="360" w:lineRule="auto"/>
        <w:rPr>
          <w:rFonts w:ascii="Times New Roman" w:hAnsi="Times New Roman" w:cs="Times New Roman"/>
          <w:b/>
          <w:sz w:val="28"/>
          <w:szCs w:val="28"/>
        </w:rPr>
      </w:pPr>
    </w:p>
    <w:p w:rsidR="002B58F6" w:rsidRDefault="002B58F6" w:rsidP="002C11D3">
      <w:pPr>
        <w:spacing w:after="0" w:line="360" w:lineRule="auto"/>
        <w:rPr>
          <w:rFonts w:ascii="Times New Roman" w:hAnsi="Times New Roman" w:cs="Times New Roman"/>
          <w:b/>
          <w:sz w:val="28"/>
          <w:szCs w:val="28"/>
        </w:rPr>
      </w:pPr>
    </w:p>
    <w:p w:rsidR="002B58F6" w:rsidRDefault="002B58F6" w:rsidP="002C11D3">
      <w:pPr>
        <w:spacing w:after="0" w:line="360" w:lineRule="auto"/>
        <w:rPr>
          <w:rFonts w:ascii="Times New Roman" w:hAnsi="Times New Roman" w:cs="Times New Roman"/>
          <w:b/>
          <w:sz w:val="28"/>
          <w:szCs w:val="28"/>
        </w:rPr>
      </w:pPr>
    </w:p>
    <w:p w:rsidR="00231A15" w:rsidRDefault="00231A15" w:rsidP="002C11D3">
      <w:pPr>
        <w:spacing w:after="0" w:line="360" w:lineRule="auto"/>
        <w:rPr>
          <w:rFonts w:ascii="Times New Roman" w:hAnsi="Times New Roman" w:cs="Times New Roman"/>
          <w:b/>
          <w:sz w:val="28"/>
          <w:szCs w:val="28"/>
        </w:rPr>
      </w:pPr>
    </w:p>
    <w:p w:rsidR="00231A15" w:rsidRDefault="00231A15" w:rsidP="002C11D3">
      <w:pPr>
        <w:spacing w:after="0" w:line="360" w:lineRule="auto"/>
        <w:rPr>
          <w:rFonts w:ascii="Times New Roman" w:hAnsi="Times New Roman" w:cs="Times New Roman"/>
          <w:b/>
          <w:sz w:val="28"/>
          <w:szCs w:val="28"/>
        </w:rPr>
      </w:pPr>
    </w:p>
    <w:p w:rsidR="00231A15" w:rsidRDefault="00231A15" w:rsidP="002C11D3">
      <w:pPr>
        <w:spacing w:after="0" w:line="360" w:lineRule="auto"/>
        <w:rPr>
          <w:rFonts w:ascii="Times New Roman" w:hAnsi="Times New Roman" w:cs="Times New Roman"/>
          <w:b/>
          <w:sz w:val="28"/>
          <w:szCs w:val="28"/>
        </w:rPr>
      </w:pPr>
    </w:p>
    <w:p w:rsidR="00231A15" w:rsidRDefault="00231A15" w:rsidP="002C11D3">
      <w:pPr>
        <w:spacing w:after="0" w:line="360" w:lineRule="auto"/>
        <w:rPr>
          <w:rFonts w:ascii="Times New Roman" w:hAnsi="Times New Roman" w:cs="Times New Roman"/>
          <w:b/>
          <w:sz w:val="28"/>
          <w:szCs w:val="28"/>
        </w:rPr>
      </w:pPr>
    </w:p>
    <w:p w:rsidR="00231A15" w:rsidRDefault="00231A15" w:rsidP="002C11D3">
      <w:pPr>
        <w:spacing w:after="0" w:line="360" w:lineRule="auto"/>
        <w:rPr>
          <w:rFonts w:ascii="Times New Roman" w:hAnsi="Times New Roman" w:cs="Times New Roman"/>
          <w:b/>
          <w:sz w:val="28"/>
          <w:szCs w:val="28"/>
        </w:rPr>
      </w:pPr>
    </w:p>
    <w:p w:rsidR="004247CE" w:rsidRDefault="004247CE" w:rsidP="002C11D3">
      <w:pPr>
        <w:spacing w:after="0" w:line="360" w:lineRule="auto"/>
        <w:rPr>
          <w:rFonts w:ascii="Times New Roman" w:hAnsi="Times New Roman" w:cs="Times New Roman"/>
          <w:b/>
          <w:sz w:val="28"/>
          <w:szCs w:val="28"/>
        </w:rPr>
      </w:pPr>
    </w:p>
    <w:p w:rsidR="002C11D3" w:rsidRPr="002F61CA" w:rsidRDefault="00231A15" w:rsidP="002C11D3">
      <w:pPr>
        <w:spacing w:after="0" w:line="360" w:lineRule="auto"/>
        <w:ind w:firstLine="709"/>
        <w:jc w:val="center"/>
        <w:rPr>
          <w:rFonts w:ascii="Times New Roman" w:hAnsi="Times New Roman" w:cs="Times New Roman"/>
          <w:b/>
          <w:sz w:val="28"/>
          <w:szCs w:val="28"/>
        </w:rPr>
      </w:pPr>
      <w:r>
        <w:rPr>
          <w:rFonts w:ascii="Times New Roman" w:hAnsi="Times New Roman" w:cs="Times New Roman"/>
          <w:b/>
          <w:sz w:val="28"/>
          <w:szCs w:val="28"/>
          <w:lang w:val="en-US"/>
        </w:rPr>
        <w:t>IV</w:t>
      </w:r>
      <w:r w:rsidR="00543DBE" w:rsidRPr="00946554">
        <w:rPr>
          <w:rFonts w:ascii="Times New Roman" w:hAnsi="Times New Roman" w:cs="Times New Roman"/>
          <w:b/>
          <w:sz w:val="28"/>
          <w:szCs w:val="28"/>
        </w:rPr>
        <w:t>.</w:t>
      </w:r>
      <w:r w:rsidR="005837C2">
        <w:rPr>
          <w:rFonts w:ascii="Times New Roman" w:hAnsi="Times New Roman" w:cs="Times New Roman"/>
          <w:b/>
          <w:sz w:val="28"/>
          <w:szCs w:val="28"/>
        </w:rPr>
        <w:t xml:space="preserve"> </w:t>
      </w:r>
      <w:r w:rsidR="00543DBE">
        <w:rPr>
          <w:rFonts w:ascii="Times New Roman" w:hAnsi="Times New Roman" w:cs="Times New Roman"/>
          <w:b/>
          <w:sz w:val="28"/>
          <w:szCs w:val="28"/>
        </w:rPr>
        <w:t>СПРАВОЧНЫЙ МАТЕРИ</w:t>
      </w:r>
      <w:r w:rsidR="00D202F9">
        <w:rPr>
          <w:rFonts w:ascii="Times New Roman" w:hAnsi="Times New Roman" w:cs="Times New Roman"/>
          <w:b/>
          <w:sz w:val="28"/>
          <w:szCs w:val="28"/>
        </w:rPr>
        <w:t>А</w:t>
      </w:r>
      <w:r w:rsidR="00543DBE">
        <w:rPr>
          <w:rFonts w:ascii="Times New Roman" w:hAnsi="Times New Roman" w:cs="Times New Roman"/>
          <w:b/>
          <w:sz w:val="28"/>
          <w:szCs w:val="28"/>
        </w:rPr>
        <w:t>Л</w:t>
      </w:r>
      <w:r w:rsidR="002C11D3" w:rsidRPr="002F61CA">
        <w:rPr>
          <w:rFonts w:ascii="Times New Roman" w:hAnsi="Times New Roman" w:cs="Times New Roman"/>
          <w:b/>
          <w:sz w:val="28"/>
          <w:szCs w:val="28"/>
        </w:rPr>
        <w:t xml:space="preserve"> </w:t>
      </w:r>
    </w:p>
    <w:p w:rsidR="002C11D3" w:rsidRPr="002F61CA" w:rsidRDefault="002C11D3" w:rsidP="002C11D3">
      <w:pPr>
        <w:spacing w:after="0" w:line="360" w:lineRule="auto"/>
        <w:ind w:firstLine="709"/>
        <w:jc w:val="center"/>
        <w:rPr>
          <w:rFonts w:ascii="Times New Roman" w:hAnsi="Times New Roman" w:cs="Times New Roman"/>
          <w:b/>
          <w:sz w:val="28"/>
          <w:szCs w:val="28"/>
        </w:rPr>
      </w:pPr>
      <w:r w:rsidRPr="002F61CA">
        <w:rPr>
          <w:rFonts w:ascii="Times New Roman" w:hAnsi="Times New Roman" w:cs="Times New Roman"/>
          <w:b/>
          <w:sz w:val="28"/>
          <w:szCs w:val="28"/>
        </w:rPr>
        <w:t xml:space="preserve">ПО ИСПОЛНЕНИЮ БЮДЖЕТОВ БЮДЖЕТНОЙ СИСТЕМЫ </w:t>
      </w:r>
    </w:p>
    <w:p w:rsidR="002C11D3" w:rsidRDefault="002C11D3" w:rsidP="002C11D3">
      <w:pPr>
        <w:spacing w:after="0" w:line="360" w:lineRule="auto"/>
        <w:ind w:firstLine="709"/>
        <w:jc w:val="center"/>
        <w:rPr>
          <w:rFonts w:ascii="Times New Roman" w:hAnsi="Times New Roman" w:cs="Times New Roman"/>
          <w:b/>
          <w:sz w:val="28"/>
          <w:szCs w:val="28"/>
        </w:rPr>
      </w:pPr>
      <w:r w:rsidRPr="002F61CA">
        <w:rPr>
          <w:rFonts w:ascii="Times New Roman" w:hAnsi="Times New Roman" w:cs="Times New Roman"/>
          <w:b/>
          <w:sz w:val="28"/>
          <w:szCs w:val="28"/>
        </w:rPr>
        <w:t>ЧЕЧЕНСКОЙ РЕСПУБЛИКИ</w:t>
      </w:r>
    </w:p>
    <w:p w:rsidR="002C11D3" w:rsidRPr="002F61CA" w:rsidRDefault="002C11D3" w:rsidP="002C11D3">
      <w:pPr>
        <w:spacing w:after="0" w:line="360" w:lineRule="auto"/>
        <w:ind w:firstLine="709"/>
        <w:jc w:val="center"/>
        <w:rPr>
          <w:rFonts w:ascii="Times New Roman" w:hAnsi="Times New Roman" w:cs="Times New Roman"/>
          <w:b/>
          <w:sz w:val="28"/>
          <w:szCs w:val="28"/>
        </w:rPr>
      </w:pPr>
      <w:r>
        <w:rPr>
          <w:rFonts w:ascii="Times New Roman" w:hAnsi="Times New Roman" w:cs="Times New Roman"/>
          <w:b/>
          <w:sz w:val="28"/>
          <w:szCs w:val="28"/>
        </w:rPr>
        <w:t>ЗА 201</w:t>
      </w:r>
      <w:r w:rsidR="00304731">
        <w:rPr>
          <w:rFonts w:ascii="Times New Roman" w:hAnsi="Times New Roman" w:cs="Times New Roman"/>
          <w:b/>
          <w:sz w:val="28"/>
          <w:szCs w:val="28"/>
        </w:rPr>
        <w:t>4</w:t>
      </w:r>
      <w:r>
        <w:rPr>
          <w:rFonts w:ascii="Times New Roman" w:hAnsi="Times New Roman" w:cs="Times New Roman"/>
          <w:b/>
          <w:sz w:val="28"/>
          <w:szCs w:val="28"/>
        </w:rPr>
        <w:t xml:space="preserve"> ГОД</w:t>
      </w:r>
    </w:p>
    <w:p w:rsidR="002C11D3" w:rsidRDefault="002C11D3" w:rsidP="002C11D3">
      <w:pPr>
        <w:spacing w:after="0" w:line="360" w:lineRule="auto"/>
        <w:ind w:firstLine="709"/>
        <w:jc w:val="center"/>
        <w:rPr>
          <w:rFonts w:ascii="Times New Roman" w:hAnsi="Times New Roman" w:cs="Times New Roman"/>
          <w:sz w:val="28"/>
          <w:szCs w:val="28"/>
        </w:rPr>
      </w:pPr>
    </w:p>
    <w:p w:rsidR="002C11D3" w:rsidRDefault="002C11D3" w:rsidP="00D4558F">
      <w:pPr>
        <w:jc w:val="center"/>
        <w:rPr>
          <w:rFonts w:ascii="Times New Roman" w:hAnsi="Times New Roman" w:cs="Times New Roman"/>
          <w:b/>
          <w:sz w:val="28"/>
          <w:szCs w:val="28"/>
        </w:rPr>
      </w:pPr>
      <w:r>
        <w:rPr>
          <w:rFonts w:ascii="Times New Roman" w:hAnsi="Times New Roman" w:cs="Times New Roman"/>
          <w:sz w:val="28"/>
          <w:szCs w:val="28"/>
        </w:rPr>
        <w:br w:type="page"/>
      </w:r>
    </w:p>
    <w:tbl>
      <w:tblPr>
        <w:tblW w:w="96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9"/>
        <w:gridCol w:w="2102"/>
        <w:gridCol w:w="1098"/>
        <w:gridCol w:w="1098"/>
        <w:gridCol w:w="1321"/>
        <w:gridCol w:w="902"/>
      </w:tblGrid>
      <w:tr w:rsidR="009D2F90" w:rsidRPr="009D2F90" w:rsidTr="009D2F90">
        <w:trPr>
          <w:trHeight w:val="300"/>
        </w:trPr>
        <w:tc>
          <w:tcPr>
            <w:tcW w:w="3216" w:type="dxa"/>
            <w:tcBorders>
              <w:top w:val="nil"/>
              <w:left w:val="nil"/>
              <w:bottom w:val="nil"/>
              <w:right w:val="nil"/>
            </w:tcBorders>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24"/>
                <w:szCs w:val="24"/>
                <w:lang w:eastAsia="ru-RU"/>
              </w:rPr>
            </w:pPr>
            <w:bookmarkStart w:id="1" w:name="RANGE!A1:F256"/>
            <w:bookmarkEnd w:id="1"/>
          </w:p>
        </w:tc>
        <w:tc>
          <w:tcPr>
            <w:tcW w:w="2175" w:type="dxa"/>
            <w:tcBorders>
              <w:top w:val="nil"/>
              <w:left w:val="nil"/>
              <w:bottom w:val="nil"/>
              <w:right w:val="nil"/>
            </w:tcBorders>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bottom"/>
            <w:hideMark/>
          </w:tcPr>
          <w:p w:rsidR="009D2F90" w:rsidRPr="009D2F90" w:rsidRDefault="009D2F90" w:rsidP="009D2F90">
            <w:pPr>
              <w:spacing w:after="0" w:line="240" w:lineRule="auto"/>
              <w:jc w:val="center"/>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bottom"/>
            <w:hideMark/>
          </w:tcPr>
          <w:p w:rsidR="009D2F90" w:rsidRPr="009D2F90" w:rsidRDefault="009D2F90" w:rsidP="009D2F90">
            <w:pPr>
              <w:spacing w:after="0" w:line="240" w:lineRule="auto"/>
              <w:rPr>
                <w:rFonts w:ascii="Times New Roman" w:eastAsia="Times New Roman" w:hAnsi="Times New Roman" w:cs="Times New Roman"/>
                <w:sz w:val="20"/>
                <w:szCs w:val="20"/>
                <w:lang w:eastAsia="ru-RU"/>
              </w:rPr>
            </w:pPr>
          </w:p>
        </w:tc>
        <w:tc>
          <w:tcPr>
            <w:tcW w:w="1135" w:type="dxa"/>
            <w:tcBorders>
              <w:top w:val="nil"/>
              <w:left w:val="nil"/>
              <w:bottom w:val="nil"/>
              <w:right w:val="nil"/>
            </w:tcBorders>
            <w:shd w:val="clear" w:color="auto" w:fill="auto"/>
            <w:vAlign w:val="bottom"/>
            <w:hideMark/>
          </w:tcPr>
          <w:p w:rsidR="009D2F90" w:rsidRPr="009D2F90" w:rsidRDefault="009D2F90" w:rsidP="009D2F90">
            <w:pPr>
              <w:spacing w:after="0" w:line="240" w:lineRule="auto"/>
              <w:rPr>
                <w:rFonts w:ascii="Times New Roman" w:eastAsia="Times New Roman" w:hAnsi="Times New Roman" w:cs="Times New Roman"/>
                <w:sz w:val="20"/>
                <w:szCs w:val="20"/>
                <w:lang w:eastAsia="ru-RU"/>
              </w:rPr>
            </w:pPr>
          </w:p>
        </w:tc>
        <w:tc>
          <w:tcPr>
            <w:tcW w:w="918" w:type="dxa"/>
            <w:tcBorders>
              <w:top w:val="nil"/>
              <w:left w:val="nil"/>
              <w:bottom w:val="nil"/>
              <w:right w:val="nil"/>
            </w:tcBorders>
            <w:shd w:val="clear" w:color="auto" w:fill="auto"/>
            <w:vAlign w:val="bottom"/>
            <w:hideMark/>
          </w:tcPr>
          <w:p w:rsidR="009D2F90" w:rsidRPr="009D2F90" w:rsidRDefault="009D2F90" w:rsidP="009D2F90">
            <w:pPr>
              <w:spacing w:after="0" w:line="240" w:lineRule="auto"/>
              <w:rPr>
                <w:rFonts w:ascii="Times New Roman" w:eastAsia="Times New Roman" w:hAnsi="Times New Roman" w:cs="Times New Roman"/>
                <w:sz w:val="20"/>
                <w:szCs w:val="20"/>
                <w:lang w:eastAsia="ru-RU"/>
              </w:rPr>
            </w:pPr>
          </w:p>
        </w:tc>
      </w:tr>
      <w:tr w:rsidR="009D2F90" w:rsidRPr="009D2F90" w:rsidTr="009D2F90">
        <w:trPr>
          <w:trHeight w:val="375"/>
        </w:trPr>
        <w:tc>
          <w:tcPr>
            <w:tcW w:w="9680" w:type="dxa"/>
            <w:gridSpan w:val="6"/>
            <w:tcBorders>
              <w:top w:val="nil"/>
              <w:left w:val="nil"/>
              <w:bottom w:val="nil"/>
              <w:right w:val="nil"/>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b/>
                <w:bCs/>
                <w:color w:val="000000"/>
                <w:sz w:val="28"/>
                <w:szCs w:val="28"/>
                <w:lang w:eastAsia="ru-RU"/>
              </w:rPr>
            </w:pPr>
            <w:r w:rsidRPr="009D2F90">
              <w:rPr>
                <w:rFonts w:ascii="Times New Roman" w:eastAsia="Times New Roman" w:hAnsi="Times New Roman" w:cs="Times New Roman"/>
                <w:b/>
                <w:bCs/>
                <w:color w:val="000000"/>
                <w:sz w:val="28"/>
                <w:szCs w:val="28"/>
                <w:lang w:eastAsia="ru-RU"/>
              </w:rPr>
              <w:t>Исполнение доходной части бюджетов бюджетной системы Чеченской Республики</w:t>
            </w:r>
          </w:p>
        </w:tc>
      </w:tr>
      <w:tr w:rsidR="009D2F90" w:rsidRPr="009D2F90" w:rsidTr="009D2F90">
        <w:trPr>
          <w:trHeight w:val="300"/>
        </w:trPr>
        <w:tc>
          <w:tcPr>
            <w:tcW w:w="3216" w:type="dxa"/>
            <w:tcBorders>
              <w:top w:val="nil"/>
              <w:left w:val="nil"/>
              <w:bottom w:val="nil"/>
              <w:right w:val="nil"/>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b/>
                <w:bCs/>
                <w:color w:val="000000"/>
                <w:sz w:val="28"/>
                <w:szCs w:val="28"/>
                <w:lang w:eastAsia="ru-RU"/>
              </w:rPr>
            </w:pPr>
          </w:p>
        </w:tc>
        <w:tc>
          <w:tcPr>
            <w:tcW w:w="2175" w:type="dxa"/>
            <w:tcBorders>
              <w:top w:val="nil"/>
              <w:left w:val="nil"/>
              <w:bottom w:val="nil"/>
              <w:right w:val="nil"/>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20"/>
                <w:szCs w:val="20"/>
                <w:lang w:eastAsia="ru-RU"/>
              </w:rPr>
            </w:pPr>
          </w:p>
        </w:tc>
        <w:tc>
          <w:tcPr>
            <w:tcW w:w="1135" w:type="dxa"/>
            <w:tcBorders>
              <w:top w:val="nil"/>
              <w:left w:val="nil"/>
              <w:bottom w:val="nil"/>
              <w:right w:val="nil"/>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20"/>
                <w:szCs w:val="20"/>
                <w:lang w:eastAsia="ru-RU"/>
              </w:rPr>
            </w:pPr>
          </w:p>
        </w:tc>
        <w:tc>
          <w:tcPr>
            <w:tcW w:w="918" w:type="dxa"/>
            <w:tcBorders>
              <w:top w:val="nil"/>
              <w:left w:val="nil"/>
              <w:bottom w:val="nil"/>
              <w:right w:val="nil"/>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20"/>
                <w:szCs w:val="20"/>
                <w:lang w:eastAsia="ru-RU"/>
              </w:rPr>
            </w:pPr>
          </w:p>
        </w:tc>
      </w:tr>
      <w:tr w:rsidR="009D2F90" w:rsidRPr="009D2F90" w:rsidTr="009D2F90">
        <w:trPr>
          <w:trHeight w:val="600"/>
        </w:trPr>
        <w:tc>
          <w:tcPr>
            <w:tcW w:w="9680" w:type="dxa"/>
            <w:gridSpan w:val="6"/>
            <w:tcBorders>
              <w:top w:val="nil"/>
              <w:left w:val="nil"/>
              <w:bottom w:val="nil"/>
              <w:right w:val="nil"/>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b/>
                <w:bCs/>
                <w:color w:val="000000"/>
                <w:sz w:val="24"/>
                <w:szCs w:val="24"/>
                <w:lang w:eastAsia="ru-RU"/>
              </w:rPr>
            </w:pPr>
            <w:r w:rsidRPr="009D2F90">
              <w:rPr>
                <w:rFonts w:ascii="Times New Roman" w:eastAsia="Times New Roman" w:hAnsi="Times New Roman" w:cs="Times New Roman"/>
                <w:b/>
                <w:bCs/>
                <w:color w:val="000000"/>
                <w:sz w:val="24"/>
                <w:szCs w:val="24"/>
                <w:lang w:eastAsia="ru-RU"/>
              </w:rPr>
              <w:t>Исполнение консолидированного бюджета по налоговым и неналоговым доходам за 2014 год</w:t>
            </w:r>
          </w:p>
        </w:tc>
      </w:tr>
      <w:tr w:rsidR="009D2F90" w:rsidRPr="009D2F90" w:rsidTr="009D2F90">
        <w:trPr>
          <w:trHeight w:val="315"/>
        </w:trPr>
        <w:tc>
          <w:tcPr>
            <w:tcW w:w="3216" w:type="dxa"/>
            <w:tcBorders>
              <w:top w:val="nil"/>
              <w:left w:val="nil"/>
              <w:bottom w:val="nil"/>
              <w:right w:val="nil"/>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b/>
                <w:bCs/>
                <w:color w:val="000000"/>
                <w:sz w:val="24"/>
                <w:szCs w:val="24"/>
                <w:lang w:eastAsia="ru-RU"/>
              </w:rPr>
            </w:pPr>
          </w:p>
        </w:tc>
        <w:tc>
          <w:tcPr>
            <w:tcW w:w="2175" w:type="dxa"/>
            <w:tcBorders>
              <w:top w:val="nil"/>
              <w:left w:val="nil"/>
              <w:bottom w:val="nil"/>
              <w:right w:val="nil"/>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20"/>
                <w:szCs w:val="20"/>
                <w:lang w:eastAsia="ru-RU"/>
              </w:rPr>
            </w:pPr>
          </w:p>
        </w:tc>
        <w:tc>
          <w:tcPr>
            <w:tcW w:w="1135" w:type="dxa"/>
            <w:tcBorders>
              <w:top w:val="nil"/>
              <w:left w:val="nil"/>
              <w:bottom w:val="nil"/>
              <w:right w:val="nil"/>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20"/>
                <w:szCs w:val="20"/>
                <w:lang w:eastAsia="ru-RU"/>
              </w:rPr>
            </w:pPr>
          </w:p>
        </w:tc>
        <w:tc>
          <w:tcPr>
            <w:tcW w:w="918" w:type="dxa"/>
            <w:tcBorders>
              <w:top w:val="nil"/>
              <w:left w:val="nil"/>
              <w:bottom w:val="nil"/>
              <w:right w:val="nil"/>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20"/>
                <w:szCs w:val="20"/>
                <w:lang w:eastAsia="ru-RU"/>
              </w:rPr>
            </w:pPr>
          </w:p>
        </w:tc>
      </w:tr>
      <w:tr w:rsidR="009D2F90" w:rsidRPr="009D2F90" w:rsidTr="009D2F90">
        <w:trPr>
          <w:trHeight w:val="315"/>
        </w:trPr>
        <w:tc>
          <w:tcPr>
            <w:tcW w:w="3216" w:type="dxa"/>
            <w:tcBorders>
              <w:top w:val="nil"/>
              <w:left w:val="nil"/>
              <w:bottom w:val="single" w:sz="4" w:space="0" w:color="auto"/>
              <w:right w:val="nil"/>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20"/>
                <w:szCs w:val="20"/>
                <w:lang w:eastAsia="ru-RU"/>
              </w:rPr>
            </w:pPr>
          </w:p>
        </w:tc>
        <w:tc>
          <w:tcPr>
            <w:tcW w:w="2175" w:type="dxa"/>
            <w:tcBorders>
              <w:top w:val="nil"/>
              <w:left w:val="nil"/>
              <w:bottom w:val="single" w:sz="4" w:space="0" w:color="auto"/>
              <w:right w:val="nil"/>
            </w:tcBorders>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20"/>
                <w:szCs w:val="20"/>
                <w:lang w:eastAsia="ru-RU"/>
              </w:rPr>
            </w:pPr>
          </w:p>
        </w:tc>
        <w:tc>
          <w:tcPr>
            <w:tcW w:w="1118" w:type="dxa"/>
            <w:tcBorders>
              <w:top w:val="nil"/>
              <w:left w:val="nil"/>
              <w:bottom w:val="single" w:sz="4" w:space="0" w:color="auto"/>
              <w:right w:val="nil"/>
            </w:tcBorders>
            <w:shd w:val="clear" w:color="auto" w:fill="auto"/>
            <w:vAlign w:val="bottom"/>
            <w:hideMark/>
          </w:tcPr>
          <w:p w:rsidR="009D2F90" w:rsidRPr="009D2F90" w:rsidRDefault="009D2F90" w:rsidP="009D2F90">
            <w:pPr>
              <w:spacing w:after="0" w:line="240" w:lineRule="auto"/>
              <w:jc w:val="center"/>
              <w:rPr>
                <w:rFonts w:ascii="Times New Roman" w:eastAsia="Times New Roman" w:hAnsi="Times New Roman" w:cs="Times New Roman"/>
                <w:sz w:val="20"/>
                <w:szCs w:val="20"/>
                <w:lang w:eastAsia="ru-RU"/>
              </w:rPr>
            </w:pPr>
          </w:p>
        </w:tc>
        <w:tc>
          <w:tcPr>
            <w:tcW w:w="1118" w:type="dxa"/>
            <w:tcBorders>
              <w:top w:val="nil"/>
              <w:left w:val="nil"/>
              <w:bottom w:val="single" w:sz="4" w:space="0" w:color="auto"/>
              <w:right w:val="nil"/>
            </w:tcBorders>
            <w:shd w:val="clear" w:color="auto" w:fill="auto"/>
            <w:vAlign w:val="bottom"/>
            <w:hideMark/>
          </w:tcPr>
          <w:p w:rsidR="009D2F90" w:rsidRPr="009D2F90" w:rsidRDefault="009D2F90" w:rsidP="009D2F90">
            <w:pPr>
              <w:spacing w:after="0" w:line="240" w:lineRule="auto"/>
              <w:rPr>
                <w:rFonts w:ascii="Times New Roman" w:eastAsia="Times New Roman" w:hAnsi="Times New Roman" w:cs="Times New Roman"/>
                <w:sz w:val="20"/>
                <w:szCs w:val="20"/>
                <w:lang w:eastAsia="ru-RU"/>
              </w:rPr>
            </w:pPr>
          </w:p>
        </w:tc>
        <w:tc>
          <w:tcPr>
            <w:tcW w:w="2053" w:type="dxa"/>
            <w:gridSpan w:val="2"/>
            <w:tcBorders>
              <w:top w:val="nil"/>
              <w:left w:val="nil"/>
              <w:bottom w:val="single" w:sz="4" w:space="0" w:color="auto"/>
              <w:right w:val="nil"/>
            </w:tcBorders>
            <w:shd w:val="clear" w:color="auto" w:fill="auto"/>
            <w:vAlign w:val="bottom"/>
            <w:hideMark/>
          </w:tcPr>
          <w:p w:rsidR="009D2F90" w:rsidRPr="009D2F90" w:rsidRDefault="009D2F90" w:rsidP="009D2F90">
            <w:pPr>
              <w:spacing w:after="0" w:line="240" w:lineRule="auto"/>
              <w:jc w:val="right"/>
              <w:rPr>
                <w:rFonts w:ascii="Times New Roman" w:eastAsia="Times New Roman" w:hAnsi="Times New Roman" w:cs="Times New Roman"/>
                <w:b/>
                <w:bCs/>
                <w:color w:val="000000"/>
                <w:sz w:val="20"/>
                <w:szCs w:val="20"/>
                <w:lang w:eastAsia="ru-RU"/>
              </w:rPr>
            </w:pPr>
            <w:r w:rsidRPr="009D2F90">
              <w:rPr>
                <w:rFonts w:ascii="Times New Roman" w:eastAsia="Times New Roman" w:hAnsi="Times New Roman" w:cs="Times New Roman"/>
                <w:b/>
                <w:bCs/>
                <w:color w:val="000000"/>
                <w:sz w:val="20"/>
                <w:szCs w:val="20"/>
                <w:lang w:eastAsia="ru-RU"/>
              </w:rPr>
              <w:t>ед. изм. тыс. рублей</w:t>
            </w:r>
          </w:p>
        </w:tc>
      </w:tr>
      <w:tr w:rsidR="009D2F90" w:rsidRPr="009D2F90" w:rsidTr="00DF6202">
        <w:trPr>
          <w:trHeight w:val="477"/>
        </w:trPr>
        <w:tc>
          <w:tcPr>
            <w:tcW w:w="3216" w:type="dxa"/>
            <w:tcBorders>
              <w:top w:val="single" w:sz="4" w:space="0" w:color="auto"/>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b/>
                <w:bCs/>
                <w:color w:val="000000"/>
                <w:sz w:val="20"/>
                <w:szCs w:val="20"/>
                <w:lang w:eastAsia="ru-RU"/>
              </w:rPr>
            </w:pPr>
            <w:r w:rsidRPr="009D2F90">
              <w:rPr>
                <w:rFonts w:ascii="Times New Roman" w:eastAsia="Times New Roman" w:hAnsi="Times New Roman" w:cs="Times New Roman"/>
                <w:b/>
                <w:bCs/>
                <w:color w:val="000000"/>
                <w:sz w:val="20"/>
                <w:szCs w:val="20"/>
                <w:lang w:eastAsia="ru-RU"/>
              </w:rPr>
              <w:t>Наименование дохода</w:t>
            </w:r>
          </w:p>
        </w:tc>
        <w:tc>
          <w:tcPr>
            <w:tcW w:w="2175" w:type="dxa"/>
            <w:tcBorders>
              <w:top w:val="single" w:sz="4" w:space="0" w:color="auto"/>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b/>
                <w:bCs/>
                <w:color w:val="000000"/>
                <w:sz w:val="20"/>
                <w:szCs w:val="20"/>
                <w:lang w:eastAsia="ru-RU"/>
              </w:rPr>
            </w:pPr>
            <w:r w:rsidRPr="009D2F90">
              <w:rPr>
                <w:rFonts w:ascii="Times New Roman" w:eastAsia="Times New Roman" w:hAnsi="Times New Roman" w:cs="Times New Roman"/>
                <w:b/>
                <w:bCs/>
                <w:color w:val="000000"/>
                <w:sz w:val="20"/>
                <w:szCs w:val="20"/>
                <w:lang w:eastAsia="ru-RU"/>
              </w:rPr>
              <w:t>КБК</w:t>
            </w:r>
          </w:p>
        </w:tc>
        <w:tc>
          <w:tcPr>
            <w:tcW w:w="1118" w:type="dxa"/>
            <w:tcBorders>
              <w:top w:val="single" w:sz="4" w:space="0" w:color="auto"/>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b/>
                <w:bCs/>
                <w:color w:val="000000"/>
                <w:sz w:val="20"/>
                <w:szCs w:val="20"/>
                <w:lang w:eastAsia="ru-RU"/>
              </w:rPr>
            </w:pPr>
            <w:r w:rsidRPr="009D2F90">
              <w:rPr>
                <w:rFonts w:ascii="Times New Roman" w:eastAsia="Times New Roman" w:hAnsi="Times New Roman" w:cs="Times New Roman"/>
                <w:b/>
                <w:bCs/>
                <w:color w:val="000000"/>
                <w:sz w:val="20"/>
                <w:szCs w:val="20"/>
                <w:lang w:eastAsia="ru-RU"/>
              </w:rPr>
              <w:t>План</w:t>
            </w:r>
          </w:p>
        </w:tc>
        <w:tc>
          <w:tcPr>
            <w:tcW w:w="1118" w:type="dxa"/>
            <w:tcBorders>
              <w:top w:val="single" w:sz="4" w:space="0" w:color="auto"/>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b/>
                <w:bCs/>
                <w:color w:val="000000"/>
                <w:sz w:val="20"/>
                <w:szCs w:val="20"/>
                <w:lang w:eastAsia="ru-RU"/>
              </w:rPr>
            </w:pPr>
            <w:r w:rsidRPr="009D2F90">
              <w:rPr>
                <w:rFonts w:ascii="Times New Roman" w:eastAsia="Times New Roman" w:hAnsi="Times New Roman" w:cs="Times New Roman"/>
                <w:b/>
                <w:bCs/>
                <w:color w:val="000000"/>
                <w:sz w:val="20"/>
                <w:szCs w:val="20"/>
                <w:lang w:eastAsia="ru-RU"/>
              </w:rPr>
              <w:t>Факт</w:t>
            </w:r>
          </w:p>
        </w:tc>
        <w:tc>
          <w:tcPr>
            <w:tcW w:w="1135" w:type="dxa"/>
            <w:tcBorders>
              <w:top w:val="single" w:sz="4" w:space="0" w:color="auto"/>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b/>
                <w:bCs/>
                <w:color w:val="000000"/>
                <w:sz w:val="20"/>
                <w:szCs w:val="20"/>
                <w:lang w:eastAsia="ru-RU"/>
              </w:rPr>
            </w:pPr>
            <w:r w:rsidRPr="009D2F90">
              <w:rPr>
                <w:rFonts w:ascii="Times New Roman" w:eastAsia="Times New Roman" w:hAnsi="Times New Roman" w:cs="Times New Roman"/>
                <w:b/>
                <w:bCs/>
                <w:color w:val="000000"/>
                <w:sz w:val="20"/>
                <w:szCs w:val="20"/>
                <w:lang w:eastAsia="ru-RU"/>
              </w:rPr>
              <w:t>Отклонение</w:t>
            </w:r>
          </w:p>
        </w:tc>
        <w:tc>
          <w:tcPr>
            <w:tcW w:w="918" w:type="dxa"/>
            <w:tcBorders>
              <w:top w:val="single" w:sz="4" w:space="0" w:color="auto"/>
            </w:tcBorders>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b/>
                <w:bCs/>
                <w:color w:val="000000"/>
                <w:sz w:val="20"/>
                <w:szCs w:val="20"/>
                <w:lang w:eastAsia="ru-RU"/>
              </w:rPr>
            </w:pPr>
            <w:r w:rsidRPr="009D2F90">
              <w:rPr>
                <w:rFonts w:ascii="Times New Roman" w:eastAsia="Times New Roman" w:hAnsi="Times New Roman" w:cs="Times New Roman"/>
                <w:b/>
                <w:bCs/>
                <w:color w:val="000000"/>
                <w:sz w:val="20"/>
                <w:szCs w:val="20"/>
                <w:lang w:eastAsia="ru-RU"/>
              </w:rPr>
              <w:t>% исп.</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НАЛОГОВЫЕ И НЕНАЛОГОВЫЕ ДОХОДЫ</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000 1 00 00000 00 0000 000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13 612 312,6</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12 840 289,1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-772 023,5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94,3</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НАЛОГИ НА ПРИБЫЛЬ, ДОХОДЫ</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000 1 01 00000 00 0000 000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9 364 934,8</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9 070 976,1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-293 958,6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96,9</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прибыль организаций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000 1 01 01000 00 0000 110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515 426,0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473 730,6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-41 695,4</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91,9</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прибыль организаций, зачисляемый в бюджеты бюджетной системы Российской Федерации по соответствующим ставкам</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000 1 01 01010 00 0000 110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515 426,0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473 717,6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-41 708,4</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91,9</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прибыль организаций, зачисляемый в бюджеты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000 1 01 01012 02 0000 110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515 426,0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473 717,6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-41 708,4</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91,9</w:t>
            </w:r>
          </w:p>
        </w:tc>
      </w:tr>
      <w:tr w:rsidR="009D2F90" w:rsidRPr="009D2F90" w:rsidTr="009D2F90">
        <w:trPr>
          <w:trHeight w:val="22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прибыль организаций при выполнении соглашений о разделе продукции, заключенных до вступления в силу Федерального закона "О соглашениях о разделе продукции" и не предусматривающих специальные налоговые ставки для зачисления указанного налога в федеральный бюджет и бюджеты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000 1 01 01020 01 0000 110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13,0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13,0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доходы физических лиц</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000 1 01 02000 01 0000 110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8 849 508,8</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8 597 245,5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-252 263,2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97,1</w:t>
            </w:r>
          </w:p>
        </w:tc>
      </w:tr>
      <w:tr w:rsidR="009D2F90" w:rsidRPr="009D2F90" w:rsidTr="009D2F90">
        <w:trPr>
          <w:trHeight w:val="18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осуществляются в соответствии со статьями 227, 227.1 и 228 Налогового кодекса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000 1 01 02010 01 0000 110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8 825 385,0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8 573 492,7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-251 892,2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97,1</w:t>
            </w:r>
          </w:p>
        </w:tc>
      </w:tr>
      <w:tr w:rsidR="009D2F90" w:rsidRPr="009D2F90" w:rsidTr="009D2F90">
        <w:trPr>
          <w:trHeight w:val="24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доходы физических лиц с доходов, полученных от осуществления деятельности физическими лицами, зарегистрированными в качестве индивидуальных предпринимателей, нотариусов, занимающихся частной практикой, адвокатов, учредивших адвокатские кабинеты и других лиц, занимающихся частной практикой в соответствии со статьей 227 Налогового кодекса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000 1 01 02020 01 0000 110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15 923,9</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13 588,0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-2 335,9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85,3</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доходы физических лиц с доходов, полученных физическими лицами в соответствии со статьей 228 Налогового кодекса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000 1 01 02030 01 0000 110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6 381,9</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5 851,4</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-530,5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91,7</w:t>
            </w:r>
          </w:p>
        </w:tc>
      </w:tr>
      <w:tr w:rsidR="009D2F90" w:rsidRPr="009D2F90" w:rsidTr="009D2F90">
        <w:trPr>
          <w:trHeight w:val="20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lastRenderedPageBreak/>
              <w:t>Налог на доходы физических лиц в виде фиксированных авансовых платежей с доходов, полученных физическими лицами, являющимися иностранными гражданами, осуществляющими трудовую деятельность по найму у физических лиц на основании патента в соответствии со статьей 227.1 Налогового кодекса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000 1 01 02040 01 0000 110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1 818,0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4 313,3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2 495,3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237,3</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НАЛОГИ НА ТОВАРЫ (РАБОТЫ, УСЛУГИ), РЕАЛИЗУЕМЫЕ НА ТЕРРИТОРИИ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000 1 03 00000 00 0000 000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2 721 122,0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2 160 143,7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-560 978,3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79,4</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Акцизы по подакцизным товарам (продукции), производимым на территории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000 1 03 02000 01 0000 110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2 721 122,0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2 160 143,7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-560 978,3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79,4</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Акцизы на этиловый спирт из пищевого или непищевого сырья, в том числе денатурированный этиловый спирт, спирт-сырец, дистилляты винный, виноградный, плодовый, коньячный, кальвадосный, висковый, производимый на территории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000 1 03 02010 01 0000 110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109,6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109,6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Акцизы на этиловый спирт из пищевого сырья (за исключением дистиллятов винного, виноградного, плодового, коньячного, кальвадосного, вискового), производимый на территории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000 1 03 02011 01 0000 110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109,6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109,6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000 1 03 02230 01 0000 110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1 045 818,0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822 653,1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-223 164,9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78,7</w:t>
            </w:r>
          </w:p>
        </w:tc>
      </w:tr>
      <w:tr w:rsidR="009D2F90" w:rsidRPr="009D2F90" w:rsidTr="009D2F90">
        <w:trPr>
          <w:trHeight w:val="20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уплаты акцизов на моторные масла для дизельных и (или) карбюраторных (инжекторных)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000 1 03 02240 01 0000 110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22 162,3</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18 530,4</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-3 631,8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83,6</w:t>
            </w:r>
          </w:p>
        </w:tc>
      </w:tr>
      <w:tr w:rsidR="009D2F90" w:rsidRPr="009D2F90" w:rsidTr="009D2F90">
        <w:trPr>
          <w:trHeight w:val="18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000 1 03 02250 01 0000 110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1 553 614,9</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1 409 299,5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-144 315,4</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90,7</w:t>
            </w:r>
          </w:p>
        </w:tc>
      </w:tr>
      <w:tr w:rsidR="009D2F90" w:rsidRPr="009D2F90" w:rsidTr="009D2F90">
        <w:trPr>
          <w:trHeight w:val="18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000 1 03 02260 01 0000 110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99 526,8</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-70 791,0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-170 317,8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-71,1</w:t>
            </w:r>
          </w:p>
        </w:tc>
      </w:tr>
      <w:tr w:rsidR="009D2F90" w:rsidRPr="009D2F90" w:rsidTr="009D2F90">
        <w:trPr>
          <w:trHeight w:val="22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lastRenderedPageBreak/>
              <w:t>Возврат сумм доходов от уплаты акцизов на топливо печное бытовое, вырабатываемое из дизельных фракций прямой перегонки и (или) вторичного происхождения, кипящих в интервале температур от 280 до 360 градусов Цельсия, производимое на территории Российской Федерации, за счет доходов бюджетов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000 1 03 02290 01 0000 110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-19 657,9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-19 657,9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НАЛОГИ НА СОВОКУПНЫЙ ДОХОД</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000 1 05 00000 00 0000 000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134 103,1</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132 243,3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-1 859,7</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98,6</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взимаемый в связи с применением упрощенной системы налогообложения</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000 1 05 01000 00 0000 110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83 088,5</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85 298,4</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2 209,9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102,7</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000 1 05 01010 01 0000 110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27 361,5</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34 069,5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6 708,0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124,5</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000 1 05 01011 01 0000 110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27 348,7</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33 182,3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5 833,6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121,3</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 (за налоговые периоды, истекшие до 1 января 2011 года)</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000 1 05 01012 01 0000 110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12,8</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887,2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874,4</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6 931,3</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 уменьшенные на величину расходов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000 1 05 01020 01 0000 110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32 003,5</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26 697,8</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-5 305,7</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83,4</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 уменьшенные на величину расходов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000 1 05 01021 01 0000 110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31 994,4</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27 281,5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-4 712,9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85,3</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 уменьшенные на величину расходов (за налоговые периоды, истекшие до 1 января 2011 года)</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000 1 05 01022 01 0000 110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9,1</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-583,7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-592,8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-6 414,6</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Минимальный налог, зачисляемый в бюджеты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000 1 05 01050 01 0000 110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23 723,5</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24 531,1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807,6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103,4</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Единый налог на вмененный доход для отдельных видов деятельности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000 1 05 02000 02 0000 110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46 387,7</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43 178,5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-3 209,2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93,1</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Единый налог на вмененный доход для отдельных видов деятельности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000 1 05 02010 02 0000 110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46 319,8</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42 800,7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-3 519,1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92,4</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Единый налог на вмененный доход для отдельных видов деятельности (за налоговые периоды, истекшие до 1 января 2011 года)</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000 1 05 02020 02 0000 110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67,9</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377,8</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309,9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556,4</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Единый сельскохозяйственный налог</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000 1 05 03000 01 0000 110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4 095,1</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3 085,4</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-1 009,7</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75,3</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Единый сельскохозяйственный налог</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000 1 05 03010 01 0000 110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4 059,8</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2 969,8</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-1 090,0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73,2</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Единый сельскохозяйственный налог (за налоговые периоды, истекшие до 1 января 2011 года)</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000 1 05 03020 01 0000 110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35,3</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115,6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80,3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327,4</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взимаемый в связи с применением патентной системы налогообложения</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000 1 05 04000 02 0000 110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531,7</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681,1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149,4</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128,1</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взимаемый в связи с применением патентной системы налогообложения, зачисляемый в бюджеты городских округов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000 1 05 04010 02 0000 110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356,6</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383,7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27,1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107,6</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lastRenderedPageBreak/>
              <w:t>Налог, взимаемый в связи с применением патентной системы налогообложения, зачисляемый в бюджеты муниципальных районов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000 1 05 04020 02 0000 110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175,1</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297,4</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122,3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169,8</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НАЛОГИ НА ИМУЩЕСТВО</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000 1 06 00000 00 0000 000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1 082 033,1</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926 674,7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-155 358,4</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85,6</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имущество физических лиц</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000 1 06 01000 00 0000 110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17 959,1</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18 665,6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706,4</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103,9</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имущество физических лиц, взимаемый по ставкам, применяемым к объектам налогообложения, расположенным в границах городских округов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000 1 06 01020 04 0000 110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7 038,3</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7 463,6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425,3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106,0</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имущество физических лиц, взимаемый по ставкам, применяемым к объектам налогообложения, расположенным в границах межселенных территорий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000 1 06 01030 05 0000 110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111,6</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70,3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-41,3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63,0</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имущество физических лиц, взимаемый по ставкам, применяемым к объектам налогообложения, расположенным в границах поселений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000 1 06 01030 10 0000 110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10 809,2</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11 131,8</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322,5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103,0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имущество организаций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000 1 06 02000 02 0000 110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902 865,0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739 534,8</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-163 330,2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81,9</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имущество организаций по имуществу, не входящему в Единую систему газоснабжения</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000 1 06 02010 02 0000 110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863 497,0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724 757,4</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-138 739,6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83,9</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имущество организаций по имуществу, входящему в Единую систему газоснабжения</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000 1 06 02020 02 0000 110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39 368,0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14 777,4</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-24 590,6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37,5</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Транспортный налог</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000 1 06 04000 02 0000 110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33 282,0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36 056,5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2 774,5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108,3</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Транспортный налог с организаций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000 1 06 04011 02 0000 110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12 877,0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13 490,1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613,1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104,8</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Транспортный налог с физических лиц</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000 1 06 04012 02 0000 110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20 405,0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22 566,4</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2 161,4</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110,6</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Земельный налог</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000 1 06 06000 00 0000 110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127 926,9</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132 417,8</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4 490,8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103,5</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Земельный налог, взимаемый по ставкам, установленным в соответствии с подпунктом 1 пункта 1 статьи 394 Налогового кодекса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000 1 06 06010 00 0000 110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25 952,0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32 130,5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6 178,5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123,8</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Земельный налог, взимаемый по ставкам, установленным в соответствии с подпунктом 1 пункта 1 статьи 394 Налогового кодекса Российской Федерации и применяемым к объектам налогообложения, расположенным в границах городских округов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000 1 06 06012 04 0000 110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7 411,9</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14 251,3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6 839,4</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192,3</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Земельный налог, взимаемый по ставкам, установленным в соответствии с подпунктом 1 пункта 1 статьи 394 Налогового кодекса Российской Федерации и применяемым к объектам налогообложения, расположенным в границах межселенных территорий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000 1 06 06013 05 0000 110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365,1</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1 062,9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697,8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291,1</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lastRenderedPageBreak/>
              <w:t>Земельный налог, взимаемый по ставкам, установленным в соответствии с подпунктом 1 пункта 1 статьи 394 Налогового кодекса Российской Федерации и применяемым к объектам налогообложения, расположенным в границах поселений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000 1 06 06013 10 0000 110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18 175,0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16 816,3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-1 358,7</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92,5</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Земельный налог, взимаемый по ставкам, установленным в соответствии с подпунктом 2 пункта 1 статьи 394 Налогового кодекса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000 1 06 06020 00 0000 110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101 974,9</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100 287,3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-1 687,7</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98,3</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Земельный налог, взимаемый по ставкам, установленным в соответствии с подпунктом 2 пункта 1 статьи 394 Налогового кодекса Российской Федерации и применяемым к объектам налогообложения, расположенным в границах городских округов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000 1 06 06022 04 0000 110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78 021,6</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78 366,2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344,6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100,4</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Земельный налог, взимаемый по ставкам, установленным в соответствии с подпунктом 2 пункта 1 статьи 394 Налогового кодекса Российской Федерации и применяемым к объектам налогообложения, расположенным в границах межселенных территорий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000 1 06 06023 05 0000 110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1 955,6</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2 719,3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763,7</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139,1</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Земельный налог, взимаемый по ставкам, установленным в соответствии с подпунктом 2 пункта 1 статьи 394 Налогового кодекса Российской Федерации и применяемым к объектам налогообложения, расположенным в границах поселений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000 1 06 06023 10 0000 110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21 997,7</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19 201,8</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-2 795,9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87,3</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НАЛОГИ, СБОРЫ И РЕГУЛЯРНЫЕ ПЛАТЕЖИ ЗА ПОЛЬЗОВАНИЕ ПРИРОДНЫМИ РЕСУРСАМИ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000 1 07 00000 00 0000 000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2 546,0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4 906,5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2 360,5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192,7</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добычу полезных ископаемых</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000 1 07 01000 01 0000 110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2 546,0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4 906,5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2 360,5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192,7</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добычу общераспространенных полезных ископаемых</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000 1 07 01020 01 0000 110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2 546,0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4 906,5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2 360,5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192,7</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ГОСУДАРСТВЕННАЯ ПОШЛИНА</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000 1 08 00000 00 0000 000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30 825,9</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31 509,1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683,2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102,2</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Государственная пошлина по делам, рассматриваемым в судах общей юрисдикции, мировыми судьями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000 1 08 03000 01 0000 110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25 120,5</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26 363,3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1 242,8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104,9</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 xml:space="preserve"> Государственная пошлина по делам, рассматриваемым в судах общей юрисдикции, мировыми судьями (за исключением Верховного Суда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000 1 08 03010 01 0000 110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25 120,5</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26 363,3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1 242,8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104,9</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Государственная пошлина за совершение нотариальных действий (за исключением действий, совершаемых консульскими учреждениями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000 1 08 04000 01 0000 110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Государственная пошлина за совершение нотариальных действий должностными лицами органов местного самоуправления, уполномоченными в соответствии с законодательными актами Российской Федерации на совершение нотариальных действий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000 1 08 04020 01 0000 110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lastRenderedPageBreak/>
              <w:t>Государственная пошлина за государственную регистрацию, а также за совершение прочих юридически значимых действий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000 1 08 07000 01 0000 110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5 705,5</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5 142,6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-562,9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90,1</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Государственная пошлина за совершение действий, связанных с лицензированием, с проведением аттестации в случаях, если такая аттестация предусмотрена законодательством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000 1 08 07080 01 0000 110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1 136,0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2 194,9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1 058,9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193,2</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Государственная пошлина за совершение действий, связанных с лицензированием, с проведением аттестации в случаях, если такая аттестация предусмотрена законодательством Российской Федерации, зачисляемая в бюджеты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000 1 08 07082 01 0000 110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1 136,0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2 194,9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1 058,9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193,2</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Государственная пошлина за государственную регистрацию межрегиональных, региональных и местных общественных объединений, отделений общественных объединений, а также за государственную регистрацию изменений их учредительных документов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000 1 08 07110 01 0000 110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222,0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-222,0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Государственная пошлина за государственную регистрацию политических партий и региональных отделений политических партий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000 1 08 07120 01 0000 110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12,0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-12,0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50,0</w:t>
            </w:r>
          </w:p>
        </w:tc>
      </w:tr>
      <w:tr w:rsidR="009D2F90" w:rsidRPr="009D2F90" w:rsidTr="009D2F90">
        <w:trPr>
          <w:trHeight w:val="18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Государственная пошлина за государственную регистрацию средств массовой информации, продукция которых предназначена для распространения преимущественно на территории субъекта Российской Федерации, а также за выдачу дубликата свидетельства о такой регистрации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000 1 08 07130 01 0000 110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49,1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-550,9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8,2</w:t>
            </w:r>
          </w:p>
        </w:tc>
      </w:tr>
      <w:tr w:rsidR="009D2F90" w:rsidRPr="009D2F90" w:rsidTr="009D2F90">
        <w:trPr>
          <w:trHeight w:val="18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Государственная пошлина за государственную регистрацию транспортных средств и иные юридически значимые действия, связанные с изменениями и выдачей документов на транспортные средства, регистрационных знаков, водительских удостоверений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000 1 08 07140 01 0000 110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1 512,0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1 471,2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-40,8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97,3</w:t>
            </w:r>
          </w:p>
        </w:tc>
      </w:tr>
      <w:tr w:rsidR="009D2F90" w:rsidRPr="009D2F90" w:rsidTr="009D2F90">
        <w:trPr>
          <w:trHeight w:val="40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Государственная пошлина за совершение действий уполномоченными органами исполнительной власти субъектов Российской Федерации, связанных с выдачей документов о проведении государственного технического осмотра тракторов, самоходных дорожно-строительных и иных самоходных машин и прицепов к ним, государственной регистрацией мототранспортных средств, прицепов, тракторов, самоходных дорожно-строительных и иных самоходных машин,  выдачей удостоверений тракториста-машиниста (тракториста), временных удостоверений на право управления самоходными машинами, в том числе взамен утраченных или пришедших в негодность</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000 1 08 07142 01 0000 110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1 512,0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1 471,2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-40,8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97,3</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lastRenderedPageBreak/>
              <w:t>Государственная пошлина за выдачу разрешения на установку рекламной конструкции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000 1 08 07150 01 0000 110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180,5</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-180,5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Государственная пошлина за выдачу свидетельства о государственной аккредитации региональной спортивной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000 1 08 07340 01 0000 110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16,0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16,0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18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Государственная пошлина за действия органов исполнительной власти субъектов Российской Федерации, связанные с государственной аккредитацией образовательных учреждений, осуществляемой в пределах переданных полномочий Российской Федерации в области образования</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000 1 08 07380 01 0000 110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2 026,0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1 378,4</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-647,6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68,0</w:t>
            </w:r>
          </w:p>
        </w:tc>
      </w:tr>
      <w:tr w:rsidR="009D2F90" w:rsidRPr="009D2F90" w:rsidTr="009D2F90">
        <w:trPr>
          <w:trHeight w:val="20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Государственная пошлина за действия органов исполнительной власти субъектов Российской Федерации по проставлению апостиля на документах государственного образца об образовании, об ученых степенях и ученых званиях в пределах переданных полномочий Российской Федерации в области образования</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000 1 08 07390 01 0000 110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21,0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16,0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420,0</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ЗАДОЛЖЕННОСТЬ И ПЕРЕРАСЧЕТЫ ПО ОТМЕНЕННЫМ НАЛОГАМ, СБОРАМ И ИНЫМ ОБЯЗАТЕЛЬНЫМ ПЛАТЕЖАМ</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000 1 09 00000 00 0000 000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1 620,0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1 620,0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прибыль организаций, зачислявшийся до 1 января 2005 года в местные бюджеты</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000 1 09 01000 00 0000 110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прибыль организаций, зачислявшийся до 1 января 2005 года в местные бюджеты, мобилизуемый на территориях муниципальных районов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000 1 09 01030 05 0000 110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Налоги на имущество</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000 1 09 04000 00 0000 110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1 465,2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1 465,2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имущество предприятий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000 1 09 04010 02 0000 110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-25,0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-25,0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с владельцев транспортных средств и налог на приобретение автотранспортных средств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000 1 09 04020 02 0000 110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32,7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32,7</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на пользователей автомобильных дорог</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000 1 09 04030 01 0000 110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67,8</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67,8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Земельный налог (по обязательствам, возникшим до 1 января 2006 года)</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000 1 09 04050 00 0000 110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1 389,7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1 389,7</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Земельный налог (по обязательствам, возникшим до 1 января 2006 года), мобилизуемый на территориях городских округов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000 1 09 04052 04 0000 110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1 377,1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1 377,1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Земельный налог (по обязательствам, возникшим до 1 января 2006 года), мобилизуемый на межселенных территориях</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000 1 09 04053 05 0000 110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13,8</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13,8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Земельный налог (по обязательствам, возникшим до 1 января 2006 года), мобилизуемый на территориях поселений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000 1 09 04053 10 0000 110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налоги и сборы (по отмененным налогам и сборам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000 1 09 06000 02 0000 110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79,8</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79,8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Сбор на нужды образовательных учреждений, взимаемый с юридических лиц</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000 1 09 06020 02 0000 110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79,7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79,7</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lastRenderedPageBreak/>
              <w:t>Прочие налоги и сборы</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000 1 09 06030 02 0000 110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налоги и сборы (по отмененным местным налогам и сборам)</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000 1 09 07000 00 0000 110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27,9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27,9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местные налоги и сборы</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000 1 09 07050 00 0000 110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27,9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27,9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местные налоги и сборы, мобилизуемые на территориях муниципальных районов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000 1 09 07053 05 0000 110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27,9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27,9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взимаемый в виде стоимости патента в связи с применением упрощенной системы налогообложения</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000 1 09 11000 02 0000 110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44,9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44,9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 взимаемый в виде стоимости патента в связи с применением упрощенной системы налогообложения</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000 1 09 11010 02 0000 110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Налоги, взимаемые в виде стоимости патента в связи с применением упрощенной системы налогообложения (за налоговые периоды, истекшие до 1 января 2011 года)</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000 1 09 11020 02 0000 110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47,2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47,2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ИСПОЛЬЗОВАНИЯ ИМУЩЕСТВА, НАХОДЯЩЕГОСЯ В ГОСУДАРСТВЕННОЙ И МУНИЦИПАЛЬНОЙ СОБСТВЕННОСТИ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000 1 11 00000 00 0000 000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155 072,2</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188 917,0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33 844,8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121,8</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в виде прибыли, приходящейся на доли в уставных (складочных) капиталах хозяйственных товариществ и обществ, или дивидендов по акциям, принадлежащим Российской Федерации, субъектам Российской Федерации или муниципальным образованиям</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000 1 11 01000 00 0000 120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652,2</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652,2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100,0</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в виде прибыли, приходящейся на доли в уставных (складочных) капиталах хозяйственных товариществ и обществ, или дивидендов по акциям, принадлежащим субъектам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000 1 11 01020 02 0000 120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652,2</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652,2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100,0</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Проценты, полученные от предоставления бюджетных кредитов внутри страны</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000 1 11 03000 00 0000 120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11 479,4</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12 900,9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1 421,5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112,4</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Проценты, полученные от предоставления бюджетных кредитов внутри страны за счет средств бюджетов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000 1 11 03020 02 0000 120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11 413,4</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12 834,9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1 421,5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112,5</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Проценты, полученные от предоставления бюджетных кредитов внутри страны за счет средств бюджетов муниципальных районов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000 1 11 03050 05 0000 120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66,0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66,0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100,0</w:t>
            </w:r>
          </w:p>
        </w:tc>
      </w:tr>
      <w:tr w:rsidR="009D2F90" w:rsidRPr="009D2F90" w:rsidTr="009D2F90">
        <w:trPr>
          <w:trHeight w:val="20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получаемые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000 1 11 05000 00 0000 120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134 726,6</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165 168,6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30 442,0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122,6</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lastRenderedPageBreak/>
              <w:t>Доходы, получаемые в виде арендной платы за земельные участки, государственная собственность на которые не разграничена, а также средства от продажи права на заключение договоров аренды указанных земельных участков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000 1 11 05010 00 0000 120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256,7</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5 157,0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4 900,3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2 008,9</w:t>
            </w:r>
          </w:p>
        </w:tc>
      </w:tr>
      <w:tr w:rsidR="009D2F90" w:rsidRPr="009D2F90" w:rsidTr="009D2F90">
        <w:trPr>
          <w:trHeight w:val="18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городских округов, а также средства от продажи права на заключение договоров аренды указанных земельных участков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000 1 11 05012 04 0000 120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1 467,5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1 467,5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20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межселенных территорий муниципальных районов, а также средства от продажи права на заключение договоров аренды указанных земельных участков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000 1 11 05013 05 0000 120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619,1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619,1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18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поселений, а также средства от продажи права на заключение договоров аренды указанных земельных участков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000 1 11 05013 10 0000 120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256,7</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3 070,5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2 813,8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1 196,1</w:t>
            </w:r>
          </w:p>
        </w:tc>
      </w:tr>
      <w:tr w:rsidR="009D2F90" w:rsidRPr="009D2F90" w:rsidTr="009D2F90">
        <w:trPr>
          <w:trHeight w:val="18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получаемые в виде арендной платы за земли после разграничения государственной собственности на землю, а также средства от продажи права на заключение договоров аренды указанных земельных участков (за исключением земельных участков бюджетных и автономных учреждений)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000 1 11 05020 00 0000 120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115 983,2</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132 727,0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16 743,8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114,4</w:t>
            </w:r>
          </w:p>
        </w:tc>
      </w:tr>
      <w:tr w:rsidR="009D2F90" w:rsidRPr="009D2F90" w:rsidTr="009D2F90">
        <w:trPr>
          <w:trHeight w:val="18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получаемые в виде арендной платы, а также средства от продажи права на заключение договоров аренды за земли, находящиеся в собственности субъектов Российской Федерации (за исключением земельных участков бюджетных и автономных учреждений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000 1 11 05022 02 0000 120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23 021,0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34 132,2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11 111,2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148,3</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получаемые в виде арендной платы, а также средства от продажи права на заключение договоров аренды за земли, находящиеся в собственности городских округов (за исключением земельных участков муниципальных бюджетных и автономных учреждений)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000 1 11 05024 04 0000 120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73 864,1</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78 190,1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4 326,0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105,9</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получаемые в виде арендной платы, а также средства от продажи права на заключение договоров аренды за земли, находящиеся в собственности муниципальных районов (за исключением земельных участков муниципальных бюджетных и автономных учреждений)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000 1 11 05025 05 0000 120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14 371,3</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15 628,1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1 256,8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108,7</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lastRenderedPageBreak/>
              <w:t>Доходы, получаемые в виде арендной платы, а также средства от продажи права на заключение договоров аренды за земли, находящиеся в собственности поселений (за исключением земельных участков муниципальных бюджетных и автономных учреждений)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000 1 11 05025 10 0000 120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4 726,7</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4 776,7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50,0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101,1</w:t>
            </w:r>
          </w:p>
        </w:tc>
      </w:tr>
      <w:tr w:rsidR="009D2F90" w:rsidRPr="009D2F90" w:rsidTr="009D2F90">
        <w:trPr>
          <w:trHeight w:val="18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сдачи в аренду имущества, находящегося в оперативном управлении органов государственной власти, органов местного самоуправления, государственных внебюджетных фондов и созданных ими учреждений (за исключением имущества бюджетных и автономных учреждений)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000 1 11 05030 00 0000 120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18 486,7</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21 180,8</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2 694,1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114,6</w:t>
            </w:r>
          </w:p>
        </w:tc>
      </w:tr>
      <w:tr w:rsidR="009D2F90" w:rsidRPr="009D2F90" w:rsidTr="009D2F90">
        <w:trPr>
          <w:trHeight w:val="18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сдачи в аренду имущества, находящегося в оперативном управлении органов государственной власти субъектов Российской Федерации и созданных ими учреждений (за исключением имущества бюджетных и автономных учреждений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000 1 11 05032 02 0000 120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15 553,8</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18 558,1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3 004,3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119,3</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сдачи в аренду имущества, находящегося в оперативном управлении органов управления городских округов и созданных ими учреждений (за исключением имущества муниципальных бюджетных и автономных учреждений)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000 1 11 05034 04 0000 120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430,4</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89,5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-340,9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20,8</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сдачи в аренду имущества, находящегося в оперативном управлении органов управления муниципальных районов и созданных ими учреждений (за исключением имущества муниципальных бюджетных и автономных учреждений)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000 1 11 05035 05 0000 120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2 391,2</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2 159,5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-231,7</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90,3</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сдачи в аренду имущества, находящегося в оперативном управлении органов управления поселений и созданных ими учреждений (за исключением имущества муниципальных бюджетных и автономных учреждений)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000 1 11 05035 10 0000 120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111,3</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373,7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262,4</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335,8</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сдачи в аренду имущества, составляющего государственную (муниципальную) казну (за исключением земельных участков)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000 1 11 05070 00 0000 120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6 103,8</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6 103,8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сдачи в аренду имущества, составляющего казну городских округов (за исключением земельных участков)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000 1 11 05074 04 0000 120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6 103,8</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6 103,8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Платежи от государственных и муниципальных унитарных предприятий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000 1 11 07000 00 0000 120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8 214,0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10 195,3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1 981,3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124,1</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перечисления части прибыли государственных и муниципальных унитарных предприятий, остающейся после уплаты налогов и обязательных платежей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000 1 11 07010 00 0000 120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8 214,0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10 195,3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1 981,3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124,1</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перечисления части прибыли, остающейся после уплаты налогов и иных обязательных платежей государственных унитарных предприятий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000 1 11 07012 02 0000 120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8 214,0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7 807,6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-406,4</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95,1</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lastRenderedPageBreak/>
              <w:t>Доходы от перечисления части прибыли, остающейся после уплаты налогов и иных обязательных платежей муниципальных унитарных предприятий, созданных городскими округами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000 1 11 07014 04 0000 120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2 387,7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2 387,7</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ПЛАТЕЖИ ПРИ ПОЛЬЗОВАНИИ ПРИРОДНЫМИ РЕСУРСАМИ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000 1 12 00000 00 0000 000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15 351,1</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29 814,2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14 463,1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194,2</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Плата за негативное воздействие на окружающую среду</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000 1 12 01000 01 0000 120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14 631,1</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27 952,7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13 321,6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191,1</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Плата за выбросы загрязняющих веществ в атмосферный воздух стационарными объектами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000 1 12 01010 01 0000 120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767,4</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2 933,1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2 165,7</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382,2</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Плата за выбросы загрязняющих веществ в атмосферный воздух передвижными объектами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000 1 12 01020 01 0000 120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646,0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1 184,0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538,0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183,3</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Плата за сбросы загрязняющих веществ в водные объекты</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000 1 12 01030 01 0000 120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91,3</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46,5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-44,8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50,9</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Плата за размещение отходов производства и потребления</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000 1 12 01040 01 0000 120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13 049,1</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21 685,4</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8 636,3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166,2</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Плата за иные виды негативного воздействия на окружающую среду</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000 1 12 01050 01 0000 120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77,3</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2 103,7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2 026,4</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2 721,5</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Платежи при пользовании недрами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000 1 12 02000 00 0000 120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92,0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1 202,2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1 110,2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1 306,8</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Разовые платежи за пользование недрами при наступлении определенных событий, оговоренных в лицензии, при пользовании недрами на территории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000 1 12 02010 01 0000 120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49,7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49,7</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Разовые платежи за пользование недрами при наступлении определенных событий, оговоренных в лицензии, при пользовании недрами на территории Российской Федерации по участкам недр местного значения</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000 1 12 02012 01 0000 120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49,7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49,7</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Регулярные платежи за пользование недрами при пользовании недрами на территории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000 1 12 02030 01 0000 120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92,0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87,5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95,1</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Сборы за участие в конкурсе (аукционе) на право пользования участками недр</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000 1 12 02100 00 0000 120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1 065,1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1 065,1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Сборы за участие в конкурсе (аукционе) на право пользования участками недр местного значения</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000 1 12 02102 02 0000 120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1 065,1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1 065,1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Плата за использование лесов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000 1 12 04000 00 0000 120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628,0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659,2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31,2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105,0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Плата за использование лесов, расположенных на землях лесного фонда</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000 1 12 04010 00 0000 120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628,0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659,2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31,2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105,0</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Плата за использование лесов, расположенных на землях лесного фонда,  в части, превышающей минимальный размер арендной платы</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000 1 12 04014 02 0000 120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598,0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527,4</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-70,6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88,2</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Плата за использование лесов, расположенных на землях лесного фонда,  в части платы по договору купли-продажи лесных насаждений для собственных нужд</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000 1 12 04015 02 0000 120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131,9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101,9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439,6</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ОКАЗАНИЯ ПЛАТНЫХ УСЛУГ (РАБОТ) И КОМПЕНСАЦИИ ЗАТРАТ ГОСУДАРСТВА</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000 1 13 00000 00 0000 000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7 758,0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28 020,6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20 262,6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361,2</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оказания платных услуг (работ)</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000 1 13 01000 00 0000 130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2 474,0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5 074,6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2 600,5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205,1</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Плата за предоставление сведений, документов, содержащихся в государственных реестрах (регистрах)</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000 1 13 01400 01 0000 130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1,7</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22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lastRenderedPageBreak/>
              <w:t>Плата за предоставление государственными органами субъектов Российской Федерации, казенными учреждениями субъектов Российской Федерации сведений, документов, содержащихся в государственных реестрах (регистрах), ведение которых осуществляется данными государственными органами, учреждениями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000 1 13 01410 01 0000 130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1,7</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доходы от оказания платных услуг (работ)</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000 1 13 01990 00 0000 130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2 474,0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5 072,9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2 598,8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205,0</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доходы от оказания платных услуг (работ) получателями средств бюджетов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000 1 13 01992 02 0000 130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2 450,0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4 824,7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2 374,6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196,9</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доходы от оказания платных услуг (работ) получателями средств бюджетов поселений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000 1 13 01995 10 0000 130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248,2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224,2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1 034,2</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компенсации затрат государства</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000 1 13 02000 00 0000 130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5 284,0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22 946,0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17 662,0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434,3</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доходы от компенсации затрат государства</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000 1 13 02990 00 0000 130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5 284,0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22 946,0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17 662,0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434,3</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доходы от компенсации затрат бюджетов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000 1 13 02992 02 0000 130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828,9</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16 457,9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15 629,0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1 985,5</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доходы от компенсации затрат бюджетов городских округов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000 1 13 02994 04 0000 130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1 314,6</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2 122,6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808,0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161,5</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доходы от компенсации затрат бюджетов муниципальных районов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000 1 13 02995 05 0000 130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2 489,3</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3 239,0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749,6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130,1</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доходы от компенсации затрат бюджетов поселений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000 1 13 02995 10 0000 130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651,2</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1 126,6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475,4</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173,0</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ПРОДАЖИ МАТЕРИАЛЬНЫХ И НЕМАТЕРИАЛЬНЫХ АКТИВОВ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000 1 14 00000 00 0000 000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44 263,9</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115 562,0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71 298,1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261,1</w:t>
            </w:r>
          </w:p>
        </w:tc>
      </w:tr>
      <w:tr w:rsidR="009D2F90" w:rsidRPr="009D2F90" w:rsidTr="009D2F90">
        <w:trPr>
          <w:trHeight w:val="18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реализации имущества, находящегося в государственной и муниципальной собственности (за исключением движимого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000 1 14 02000 00 0000 000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39 050,6</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80 443,6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41 393,0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206,0</w:t>
            </w:r>
          </w:p>
        </w:tc>
      </w:tr>
      <w:tr w:rsidR="009D2F90" w:rsidRPr="009D2F90" w:rsidTr="009D2F90">
        <w:trPr>
          <w:trHeight w:val="24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реализации имущества, находящегося в собственности субъектов Российской Федерации (за исключением движимого имущества бюджетных и автономных учреждений субъектов Российской Федерации, а также имущества государственных унитарных предприятий субъектов Российской Федерации, в том числе казенных), в части реализации основных средств по указанному имуществу</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000 1 14 02020 02 0000 410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37 860,0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72 420,9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34 560,9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191,3</w:t>
            </w:r>
          </w:p>
        </w:tc>
      </w:tr>
      <w:tr w:rsidR="009D2F90" w:rsidRPr="009D2F90" w:rsidTr="009D2F90">
        <w:trPr>
          <w:trHeight w:val="22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lastRenderedPageBreak/>
              <w:t>Доходы от реализации имущества, находящегося в оперативном управлении учреждений, находящихся в ведении органов государственной власти субъектов Российской Федерации (за исключением имущества бюджетных и автономных учреждений субъектов Российской Федерации), в части реализации основных средств по указанному имуществу</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000 1 14 02022 02 0000 410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5 572,0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8 037,3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2 465,3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144,2</w:t>
            </w:r>
          </w:p>
        </w:tc>
      </w:tr>
      <w:tr w:rsidR="009D2F90" w:rsidRPr="009D2F90" w:rsidTr="009D2F90">
        <w:trPr>
          <w:trHeight w:val="24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реализации иного имущества, находящегося в собственности субъектов Российской Федерации (за исключением имущества бюджетных и автономных учреждений субъектов Российской Федерации, а также имущества государственных унитарных предприятий субъектов Российской Федерации, в том числе казенных), в части реализации основных средств по указанному имуществу</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000 1 14 02023 02 0000 410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32 288,0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64 383,6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32 095,6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199,4</w:t>
            </w:r>
          </w:p>
        </w:tc>
      </w:tr>
      <w:tr w:rsidR="009D2F90" w:rsidRPr="009D2F90" w:rsidTr="009D2F90">
        <w:trPr>
          <w:trHeight w:val="20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реализации имущества, находящегося в собственности городских округов (за исключением движимого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000 1 14 02040 04 0000 410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346,0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4 341,0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3 995,0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1 254,6</w:t>
            </w:r>
          </w:p>
        </w:tc>
      </w:tr>
      <w:tr w:rsidR="009D2F90" w:rsidRPr="009D2F90" w:rsidTr="009D2F90">
        <w:trPr>
          <w:trHeight w:val="20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реализации имущества, находящегося в оперативном управлении учреждений, находящихся в ведении органов управления городских округов (за исключением имущества муниципальных бюджетных и автономных учреждений), в части реализации основных средств по указанному имуществу</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000 1 14 02042 04 0000 410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346,0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4 341,0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3 995,0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1 254,6</w:t>
            </w:r>
          </w:p>
        </w:tc>
      </w:tr>
      <w:tr w:rsidR="009D2F90" w:rsidRPr="009D2F90" w:rsidTr="009D2F90">
        <w:trPr>
          <w:trHeight w:val="20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реализации имущества, находящегося в собственности муниципальных районов (за исключением  движимого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000 1 14 02050 05 0000 410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844,6</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3 145,1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2 300,5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372,4</w:t>
            </w:r>
          </w:p>
        </w:tc>
      </w:tr>
      <w:tr w:rsidR="009D2F90" w:rsidRPr="009D2F90" w:rsidTr="009D2F90">
        <w:trPr>
          <w:trHeight w:val="20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реализации имущества, находящегося в оперативном управлении учреждений, находящихся в ведении органов управления муниципальных районов (за исключением имущества муниципальных бюджетных и автономных учреждений), в части реализации основных средств по указанному имуществу</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000 1 14 02052 05 0000 410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844,6</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2 087,7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1 243,1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247,2</w:t>
            </w:r>
          </w:p>
        </w:tc>
      </w:tr>
      <w:tr w:rsidR="009D2F90" w:rsidRPr="009D2F90" w:rsidTr="009D2F90">
        <w:trPr>
          <w:trHeight w:val="20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lastRenderedPageBreak/>
              <w:t>Доходы от реализации иного имущества, находящегося в собственности муниципальных районов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000 1 14 02053 05 0000 410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1 057,3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1 057,3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20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реализации имущества, находящегося в собственности муниципальных районов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материальных запасов по указанному имуществу</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000 1 14 02050 05 0000 440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148,1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148,1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20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реализации имущества, находящегося в оперативном управлении учреждений, находящихся в ведении органов управления муниципальных районов (за исключением имущества муниципальных бюджетных и автономных учреждений), в части реализации материальных запасов по указанному имуществу</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000 1 14 02052 05 0000 440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132,1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132,1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20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реализации иного имущества, находящегося в собственности муниципальных районов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материальных запасов по указанному имуществу</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000 1 14 02053 05 0000 440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16,0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16,0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20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реализации имущества, находящегося в собственности поселений (за исключением  движимого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000 1 14 02050 10 0000 410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388,5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388,5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18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реализации имущества, находящегося в оперативном управлении учреждений, находящихся в ведении органов управления поселений (за исключением имущества муниципальных бюджетных и автономных учреждений), в части реализации основных средств по указанному имуществу</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000 1 14 02052 10 0000 410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351,0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351,0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20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реализации иного имущества, находящегося в собственности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000 1 14 02053 10 0000 410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37,5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37,5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lastRenderedPageBreak/>
              <w:t>Средства от распоряжения и реализации конфискованного и иного имущества, обращенного в доход государства (в части реализации основных средств по указанному имуществу)</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000 1 14 03000 00 0000 410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127,1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127,1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Средства от распоряжения и реализации конфискованного и иного имущества, обращенного в доходы муниципальных районов (в части реализации основных средств по указанному имуществу)</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000 1 14 03050 05 0000 410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127,1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127,1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продажи земельных участков, находящихся в государственной и муниципальной собственности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000 1 14 06000 00 0000 430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5 213,3</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34 991,2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29 777,9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671,2</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 xml:space="preserve"> Доходы     от    продажи    земельных    участков,                              государственная  собственность  на   которые не  разграничена</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000 1 14 06010 00 0000 430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1 000,0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3 232,8</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2 232,8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323,3</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 xml:space="preserve"> Доходы    от    продажи    земельных    участков,                              государственная  собственность  на   которые   не  разграничена и  которые  расположены  в границах городских округов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000 1 14 06012 04 0000 430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439,1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439,1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продажи земельных участков, государственная собственность на которые не разграничена и которые расположены в границах поселений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000 1 14 06013 10 0000 430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1 000,0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2 793,7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1 793,7</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279,4</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продажи земельных участков, государственная собственность на которые разграничена (за исключением земельных участков бюджетных и автономных учреждений)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000 1 14 06020 00 0000 430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4 213,3</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31 758,4</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27 545,1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753,8</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продажи земельных участков, находящихся в собственности субъектов Российской Федерации (за исключением земельных участков бюджетных и автономных учреждений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000 1 14 06022 02 0000 430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4 000,0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12 148,5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8 148,5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303,7</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продажи земельных участков, находящихся в собственности городских округов (за исключением земельных участков муниципальных бюджетных и автономных учреждений)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000 1 14 06024 04 0000 430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61,1</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16 985,4</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16 924,3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27 799,4</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продажи земельных участков, находящихся в собственности муниципальных районов (за исключением земельных участков муниципальных бюджетных и автономных учреждений)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000 1 14 06025 05 0000 430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152,2</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2 558,7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2 406,5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1 681,1</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продажи земельных участков, находящихся в собственности поселений (за исключением земельных участков муниципальных бюджетных и автономных учреждений)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000 1 14 06025 10 0000 430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65,9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65,9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АДМИНИСТРАТИВНЫЕ ПЛАТЕЖИ И СБОРЫ</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000 1 15 00000 00 0000 000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Платежи, взимаемые государственными и муниципальными органами (организациями) за выполнение определенных функций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000 1 15 02000 00 0000 140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Платежи, взимаемые государственными органами (организациями) субъектов Российской Федерации за выполнение определенных функций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000 1 15 02020 02 0000 140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lastRenderedPageBreak/>
              <w:t>ШТРАФЫ, САНКЦИИ, ВОЗМЕЩЕНИЕ УЩЕРБА</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000 1 16 00000 00 0000 000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53 639,4</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148 692,7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95 053,3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277,2</w:t>
            </w:r>
          </w:p>
        </w:tc>
      </w:tr>
      <w:tr w:rsidR="009D2F90" w:rsidRPr="009D2F90" w:rsidTr="009D2F90">
        <w:trPr>
          <w:trHeight w:val="20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антимонопольного законодательства в сфере конкуренции на товарных рынках, защиты конкуренции на рынке финансовых услуг, законодательства о естественных монополиях и законодательства о государственном регулировании цен (тарифов)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000 1 16 02000 00 0000 140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1 000,0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2 500,6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1 500,6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250,1</w:t>
            </w:r>
          </w:p>
        </w:tc>
      </w:tr>
      <w:tr w:rsidR="009D2F90" w:rsidRPr="009D2F90" w:rsidTr="009D2F90">
        <w:trPr>
          <w:trHeight w:val="20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о государственном регулировании цен (тарифов) в части цен (тарифов), регулируемых органами государственной власти субъектов Российской Федерации, налагаемые органами исполнительной власти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000 1 16 02030 02 0000 140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1 000,0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2 500,6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1 500,6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250,1</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о налогах и сборах</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000 1 16 03000 00 0000 140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2 771,3</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1 981,3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-790,0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71,5</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о налогах и сборах, предусмотренные статьями 116, 118, статьей 119.1, пунктами 1 и 2 статьи 120, статьями 125, 126, 128, 129, 129.1, 132, 133, 134, 135, 135.1 Налогового кодекса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000 1 16 03010 01 0000 140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1 628,3</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1 638,8</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100,6</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о налогах и сборах, предусмотренные статьей 129.2 Налогового кодекса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000 1 16 03020 02 0000 140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-99,8</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-102,8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-3 326,8</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административные правонарушения в области налогов и сборов, предусмотренные Кодексом Российской Федерации об административных правонарушениях</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000 1 16 03030 01 0000 140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1 140,0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442,3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-697,7</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38,8</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о применении контрольно-кассовой техники при осуществлении наличных денежных расчетов и (или) расчетов с использованием платежных карт</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000 1 16 06000 01 0000 140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1 801,7</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1 529,2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-272,5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84,9</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административные правонарушения в области государственного регулирования производства и оборота этилового спирта, алкогольной, спиртосодержащей и табачной продукции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000 1 16 08000 01 0000 140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50,0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50,0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административные правонарушения в области государственного регулирования производства и оборота этилового спирта, алкогольной, спиртосодержащей продукции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000 1 16 08010 01 0000 140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50,0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50,0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бюджетного законодательства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000 1 16 18000 00 0000 140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350,9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350,9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lastRenderedPageBreak/>
              <w:t>Денежные взыскания (штрафы) за нарушение бюджетного законодательства (в части бюджетов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000 1 16 18020 02 0000 140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350,9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350,9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и иные суммы, взыскиваемые с лиц, виновных в совершении преступлений, и в возмещение ущерба имуществу</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000 1 16 21000 00 0000 140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817,9</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344,0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-473,9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42,1</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и иные суммы, взыскиваемые с лиц, виновных в совершении преступлений, и в возмещение ущерба имуществу, зачисляемые в бюджеты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000 1 16 21020 02 0000 140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344,0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-341,0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0,9</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и иные суммы, взыскиваемые с лиц, виновных в совершении преступлений, и в возмещение ущерба имуществу, зачисляемые в бюджеты городских округов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000 1 16 21040 04 0000 140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473,9</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198,0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-275,9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41,8</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и иные суммы, взыскиваемые с лиц, виновных в совершении преступлений, и в возмещение ущерба имуществу, зачисляемые в бюджеты муниципальных районов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000 1 16 21050 05 0000 140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143,0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143,0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возмещения ущерба при возникновении страховых случаев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000 1 16 23000 00 0000 140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328,1</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353,1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25,0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107,6</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возмещения ущерба при возникновении страховых случаев, когда выгодоприобретателями выступают получатели средств бюджетов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000 1 16 23020 02 0000 140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208,1</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233,1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25,0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112,0</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возмещения ущерба при возникновении страховых случаев по обязательному страхованию гражданской ответственности, когда выгодоприобретателями выступают получатели средств бюджетов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000 1 16 23021 02 0000 140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208,1</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208,1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100,0</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возмещения ущерба при возникновении иных страховых случаев, когда выгодоприобретателями выступают получатели средств бюджетов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000 1 16 23022 02 0000 140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25,0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25,0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возмещения ущерба при возникновении страховых случаев, когда выгодоприобретателями выступают получатели средств бюджетов муниципальных районов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000 1 16 23050 05 0000 140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120,0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120,0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100,0</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Доходы от возмещения ущерба при возникновении страховых случаев по обязательному страхованию гражданской ответственности, когда выгодоприобретателями выступают получатели средств бюджетов муниципальных районов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000 1 16 23051 05 0000 140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120,0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120,0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100,0</w:t>
            </w:r>
          </w:p>
        </w:tc>
      </w:tr>
      <w:tr w:rsidR="009D2F90" w:rsidRPr="009D2F90" w:rsidTr="009D2F90">
        <w:trPr>
          <w:trHeight w:val="27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lastRenderedPageBreak/>
              <w:t>Денежные взыскания (штрафы) за нарушение законодательства Российской Федерации о недрах, об особо охраняемых природных территориях, об охране и использовании животного мира, об экологической экспертизе, в области охраны окружающей среды, о рыболовстве и сохранении водных биологических ресурсов, земельного законодательства, лесного законодательства, водного законодательства</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000 1 16 25000 00 0000 140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2 188,7</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6 277,2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4 088,6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286,8</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недрах</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000 1 16 25010 01 0000 140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4,5</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113,4</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108,9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2 520,8</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об особо охраняемых природных территориях</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000 1 16 25020 01 0000 140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20,0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20,0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об охране и использовании животного мира</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000 1 16 25030 01 0000 140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238,4</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218,9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-19,5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91,8</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в области охраны окружающей среды</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000 1 16 25050 01 0000 140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1 515,3</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5 321,6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3 806,3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351,2</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земельного законодательства</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000 1 16 25060 01 0000 140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422,6</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597,0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174,5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141,3</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водного законодательства</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000 1 16 25080 00 0000 140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78,0</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водного законодательства, установленное  на водных объектах, находящихся в собственности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000 1 16 25082 02 0000 140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0,4</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5,0</w:t>
            </w:r>
          </w:p>
        </w:tc>
      </w:tr>
      <w:tr w:rsidR="009D2F90" w:rsidRPr="009D2F90" w:rsidTr="009D2F90">
        <w:trPr>
          <w:trHeight w:val="18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водного законодательства, установленное на водных объектах, находящихся в федеральной собственности, налагаемые исполнительными органами государственной власти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000 1 16 25086 02 0000 140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5,8</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о рекламе</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000 1 16 26000 01 0000 140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4,8</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160,0</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пожарной безопасности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000 1 16 27000 01 0000 140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3 895,0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5 608,9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1 713,9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144,0</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в области обеспечения санитарно-эпидемиологического благополучия человека и законодательства в сфере защиты прав потребителей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000 1 16 28000 01 0000 140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2 296,9</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10 764,9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8 468,0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468,7</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правонарушения в области дорожного движения</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000 1 16 30000 01 0000 140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16 776,3</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92 774,3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75 998,1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553,0</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правил перевозки крупногабаритных и тяжеловесных грузов по автомобильным дорогам общего пользования</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000 1 16 30010 01 0000 140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-31,0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lastRenderedPageBreak/>
              <w:t>Денежные взыскания (штрафы) за нарушение правил перевозки крупногабаритных и тяжеловесных грузов по автомобильным дорогам общего пользования регионального или межмуниципального значения</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000 1 16 30012 01 0000 140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31,0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-31,0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безопасности дорожного движения</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000 1 16 30020 01 0000 140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16 716,0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92 689,8</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75 973,8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554,5</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денежные взыскания (штрафы) за правонарушения в области дорожного движения</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000 1 16 30030 01 0000 140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29,3</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84,5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55,3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288,9</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налагаемые в возмещение ущерба, причиненного в результате незаконного или нецелевого использования бюджетных средств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000 1 16 32000 00 0000 140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20,0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20,0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налагаемые в возмещение ущерба, причиненного в результате незаконного или нецелевого использования бюджетных средств (в части бюджетов поселений)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000 1 16 32000 10 0000 140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20,0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20,0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размещении заказов на поставки товаров, выполнение работ, оказание услуг</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000 1 16 33000 00 0000 140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5 836,5</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7 223,0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1 386,5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123,8</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размещении заказов на поставки товаров, выполнение работ, оказание услуг для нужд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000 1 16 33020 02 0000 140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4 006,0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4 577,2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571,2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114,3</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размещении заказов на поставки товаров, выполнение работ, оказание услуг для нужд городских округов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000 1 16 33040 04 0000 140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1 223,5</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1 223,5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13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размещении заказов на поставки товаров, выполнение работ, оказание услуг для нужд муниципальных районов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000 1 16 33050 05 0000 140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1 830,5</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1 382,3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-448,2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75,5</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размещении заказов на поставки товаров, выполнение работ, оказание услуг для нужд поселений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000 1 16 33050 10 0000 140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40,0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40,0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об электроэнергетике</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000 1 16 41000 01 0000 140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1 090,2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1 090,2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15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об административных правонарушениях, предусмотренные статьей 20.25 Кодекса Российской Федерации об административных правонарушениях</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000 1 16 43000 01 0000 140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101,5</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144,0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42,5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141,9</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lastRenderedPageBreak/>
              <w:t>Денежные взыскания (штрафы) за нарушения законодательства Российской Федерации о промышленной безопасности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000 1 16 45000 01 0000 140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2 873,4</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1 605,9</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-1 267,5</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55,9</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поступления от денежных взысканий (штрафов) и иных сумм в возмещение ущерба</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000 1 16 90000 00 0000 140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12 949,2</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16 070,4</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3 121,2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124,1</w:t>
            </w:r>
          </w:p>
        </w:tc>
      </w:tr>
      <w:tr w:rsidR="009D2F90" w:rsidRPr="009D2F90" w:rsidTr="009D2F90">
        <w:trPr>
          <w:trHeight w:val="112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поступления от денежных взысканий (штрафов) и иных сумм в возмещение ущерба, зачисляемые в бюджеты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000 1 16 90020 02 0000 140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2 403,8</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3 075,7</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671,9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128,0</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поступления от денежных взысканий (штрафов) и иных сумм в возмещение ущерба, зачисляемые в бюджеты городских округов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000 1 16 90040 04 0000 140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6 813,1</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8 082,1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1 269,0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118,6</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поступления от денежных взысканий (штрафов) и иных сумм в возмещение ущерба, зачисляемые в бюджеты муниципальных районов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000 1 16 90050 05 0000 140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3 627,3</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4 804,6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1 177,3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132,5</w:t>
            </w:r>
          </w:p>
        </w:tc>
      </w:tr>
      <w:tr w:rsidR="009D2F90" w:rsidRPr="009D2F90" w:rsidTr="009D2F90">
        <w:trPr>
          <w:trHeight w:val="90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поступления от денежных взысканий (штрафов) и иных сумм в возмещение ущерба, зачисляемые в бюджеты поселений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000 1 16 90050 10 0000 140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105,0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108,0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3,0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102,9</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НЕНАЛОГОВЫЕ ДОХОДЫ</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000 1 17 00000 00 0000 000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663,2</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1 206,3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543,1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181,9</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Невыясненные поступления</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000 1 17 01000 00 0000 180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791,1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791,1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675"/>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Невыясненные поступления, зачисляемые в бюджеты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000 1 17 01020 02 0000 180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-194,6</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-194,6</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Невыясненные поступления, зачисляемые в бюджеты городских округов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000 1 17 01040 04 0000 180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17,2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17,2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Невыясненные поступления, зачисляемые в бюджеты муниципальных районов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000 1 17 01050 05 0000 180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966,1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966,1</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Невыясненные поступления, зачисляемые в бюджеты поселений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000 1 17 01050 10 0000 180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2,3</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2,3</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неналоговые доходы</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000 1 17 05000 00 0000 180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663,2</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415,2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-248,0</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62,6</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неналоговые доходы бюджетов субъектов Российской Федерации</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000 1 17 05020 02 0000 180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105,0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0,1</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-104,9</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0,1</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неналоговые доходы бюджетов городских округов</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000 1 17 05040 04 0000 180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15,8</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-15,8</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0,0</w:t>
            </w:r>
          </w:p>
        </w:tc>
      </w:tr>
      <w:tr w:rsidR="009D2F90" w:rsidRPr="009D2F90" w:rsidTr="009D2F90">
        <w:trPr>
          <w:trHeight w:val="450"/>
        </w:trPr>
        <w:tc>
          <w:tcPr>
            <w:tcW w:w="3216" w:type="dxa"/>
            <w:shd w:val="clear" w:color="auto" w:fill="auto"/>
            <w:vAlign w:val="center"/>
            <w:hideMark/>
          </w:tcPr>
          <w:p w:rsidR="009D2F90" w:rsidRPr="009D2F90" w:rsidRDefault="009D2F90" w:rsidP="009D2F90">
            <w:pPr>
              <w:spacing w:after="0" w:line="240" w:lineRule="auto"/>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Прочие неналоговые доходы бюджетов поселений</w:t>
            </w:r>
          </w:p>
        </w:tc>
        <w:tc>
          <w:tcPr>
            <w:tcW w:w="217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000 1 17 05050 10 0000 180</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542,4</w:t>
            </w:r>
          </w:p>
        </w:tc>
        <w:tc>
          <w:tcPr>
            <w:tcW w:w="11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sz w:val="16"/>
                <w:szCs w:val="16"/>
                <w:lang w:eastAsia="ru-RU"/>
              </w:rPr>
            </w:pPr>
            <w:r w:rsidRPr="009D2F90">
              <w:rPr>
                <w:rFonts w:ascii="Times New Roman" w:eastAsia="Times New Roman" w:hAnsi="Times New Roman" w:cs="Times New Roman"/>
                <w:sz w:val="16"/>
                <w:szCs w:val="16"/>
                <w:lang w:eastAsia="ru-RU"/>
              </w:rPr>
              <w:t>415,2</w:t>
            </w:r>
          </w:p>
        </w:tc>
        <w:tc>
          <w:tcPr>
            <w:tcW w:w="1135"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-127,2</w:t>
            </w:r>
          </w:p>
        </w:tc>
        <w:tc>
          <w:tcPr>
            <w:tcW w:w="918" w:type="dxa"/>
            <w:shd w:val="clear" w:color="auto" w:fill="auto"/>
            <w:vAlign w:val="center"/>
            <w:hideMark/>
          </w:tcPr>
          <w:p w:rsidR="009D2F90" w:rsidRPr="009D2F90" w:rsidRDefault="009D2F90" w:rsidP="009D2F90">
            <w:pPr>
              <w:spacing w:after="0" w:line="240" w:lineRule="auto"/>
              <w:jc w:val="center"/>
              <w:rPr>
                <w:rFonts w:ascii="Times New Roman" w:eastAsia="Times New Roman" w:hAnsi="Times New Roman" w:cs="Times New Roman"/>
                <w:color w:val="000000"/>
                <w:sz w:val="16"/>
                <w:szCs w:val="16"/>
                <w:lang w:eastAsia="ru-RU"/>
              </w:rPr>
            </w:pPr>
            <w:r w:rsidRPr="009D2F90">
              <w:rPr>
                <w:rFonts w:ascii="Times New Roman" w:eastAsia="Times New Roman" w:hAnsi="Times New Roman" w:cs="Times New Roman"/>
                <w:color w:val="000000"/>
                <w:sz w:val="16"/>
                <w:szCs w:val="16"/>
                <w:lang w:eastAsia="ru-RU"/>
              </w:rPr>
              <w:t>76,5</w:t>
            </w:r>
          </w:p>
        </w:tc>
      </w:tr>
    </w:tbl>
    <w:p w:rsidR="009531C5" w:rsidRDefault="00277B88" w:rsidP="00277B88">
      <w:pPr>
        <w:spacing w:after="0" w:line="360" w:lineRule="auto"/>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DF6202" w:rsidRDefault="00DF6202" w:rsidP="00277B88">
      <w:pPr>
        <w:spacing w:after="0" w:line="360" w:lineRule="auto"/>
        <w:jc w:val="both"/>
        <w:rPr>
          <w:rFonts w:ascii="Times New Roman" w:hAnsi="Times New Roman" w:cs="Times New Roman"/>
          <w:sz w:val="28"/>
          <w:szCs w:val="28"/>
        </w:rPr>
      </w:pPr>
    </w:p>
    <w:tbl>
      <w:tblPr>
        <w:tblW w:w="9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8"/>
        <w:gridCol w:w="2063"/>
        <w:gridCol w:w="1098"/>
        <w:gridCol w:w="1098"/>
        <w:gridCol w:w="1321"/>
        <w:gridCol w:w="902"/>
      </w:tblGrid>
      <w:tr w:rsidR="00DF6202" w:rsidRPr="00DF6202" w:rsidTr="00DF6202">
        <w:trPr>
          <w:trHeight w:val="225"/>
        </w:trPr>
        <w:tc>
          <w:tcPr>
            <w:tcW w:w="3216" w:type="dxa"/>
            <w:tcBorders>
              <w:top w:val="nil"/>
              <w:left w:val="nil"/>
              <w:bottom w:val="nil"/>
              <w:right w:val="nil"/>
            </w:tcBorders>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24"/>
                <w:szCs w:val="24"/>
                <w:lang w:eastAsia="ru-RU"/>
              </w:rPr>
            </w:pPr>
          </w:p>
        </w:tc>
        <w:tc>
          <w:tcPr>
            <w:tcW w:w="2135" w:type="dxa"/>
            <w:tcBorders>
              <w:top w:val="nil"/>
              <w:left w:val="nil"/>
              <w:bottom w:val="nil"/>
              <w:right w:val="nil"/>
            </w:tcBorders>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20"/>
                <w:szCs w:val="20"/>
                <w:lang w:eastAsia="ru-RU"/>
              </w:rPr>
            </w:pPr>
          </w:p>
        </w:tc>
        <w:tc>
          <w:tcPr>
            <w:tcW w:w="1135" w:type="dxa"/>
            <w:tcBorders>
              <w:top w:val="nil"/>
              <w:left w:val="nil"/>
              <w:bottom w:val="nil"/>
              <w:right w:val="nil"/>
            </w:tcBorders>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20"/>
                <w:szCs w:val="20"/>
                <w:lang w:eastAsia="ru-RU"/>
              </w:rPr>
            </w:pPr>
          </w:p>
        </w:tc>
        <w:tc>
          <w:tcPr>
            <w:tcW w:w="918" w:type="dxa"/>
            <w:tcBorders>
              <w:top w:val="nil"/>
              <w:left w:val="nil"/>
              <w:bottom w:val="nil"/>
              <w:right w:val="nil"/>
            </w:tcBorders>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20"/>
                <w:szCs w:val="20"/>
                <w:lang w:eastAsia="ru-RU"/>
              </w:rPr>
            </w:pPr>
          </w:p>
        </w:tc>
      </w:tr>
      <w:tr w:rsidR="00DF6202" w:rsidRPr="00DF6202" w:rsidTr="00DF6202">
        <w:trPr>
          <w:trHeight w:val="525"/>
        </w:trPr>
        <w:tc>
          <w:tcPr>
            <w:tcW w:w="9640" w:type="dxa"/>
            <w:gridSpan w:val="6"/>
            <w:tcBorders>
              <w:top w:val="nil"/>
              <w:left w:val="nil"/>
              <w:bottom w:val="nil"/>
              <w:right w:val="nil"/>
            </w:tcBorders>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b/>
                <w:bCs/>
                <w:color w:val="000000"/>
                <w:sz w:val="24"/>
                <w:szCs w:val="24"/>
                <w:lang w:eastAsia="ru-RU"/>
              </w:rPr>
            </w:pPr>
            <w:r w:rsidRPr="00DF6202">
              <w:rPr>
                <w:rFonts w:ascii="Times New Roman" w:eastAsia="Times New Roman" w:hAnsi="Times New Roman" w:cs="Times New Roman"/>
                <w:b/>
                <w:bCs/>
                <w:color w:val="000000"/>
                <w:sz w:val="24"/>
                <w:szCs w:val="24"/>
                <w:lang w:eastAsia="ru-RU"/>
              </w:rPr>
              <w:t>Исполнение республиканского бюджета по налогов</w:t>
            </w:r>
            <w:r w:rsidR="00B33D2D">
              <w:rPr>
                <w:rFonts w:ascii="Times New Roman" w:eastAsia="Times New Roman" w:hAnsi="Times New Roman" w:cs="Times New Roman"/>
                <w:b/>
                <w:bCs/>
                <w:color w:val="000000"/>
                <w:sz w:val="24"/>
                <w:szCs w:val="24"/>
                <w:lang w:eastAsia="ru-RU"/>
              </w:rPr>
              <w:t>ым и неналоговым доходам за 2014</w:t>
            </w:r>
            <w:r w:rsidRPr="00DF6202">
              <w:rPr>
                <w:rFonts w:ascii="Times New Roman" w:eastAsia="Times New Roman" w:hAnsi="Times New Roman" w:cs="Times New Roman"/>
                <w:b/>
                <w:bCs/>
                <w:color w:val="000000"/>
                <w:sz w:val="24"/>
                <w:szCs w:val="24"/>
                <w:lang w:eastAsia="ru-RU"/>
              </w:rPr>
              <w:t xml:space="preserve"> год</w:t>
            </w:r>
          </w:p>
        </w:tc>
      </w:tr>
      <w:tr w:rsidR="00DF6202" w:rsidRPr="00DF6202" w:rsidTr="00DF6202">
        <w:trPr>
          <w:trHeight w:val="225"/>
        </w:trPr>
        <w:tc>
          <w:tcPr>
            <w:tcW w:w="3216" w:type="dxa"/>
            <w:tcBorders>
              <w:top w:val="nil"/>
              <w:left w:val="nil"/>
              <w:bottom w:val="nil"/>
              <w:right w:val="nil"/>
            </w:tcBorders>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b/>
                <w:bCs/>
                <w:color w:val="000000"/>
                <w:sz w:val="24"/>
                <w:szCs w:val="24"/>
                <w:lang w:eastAsia="ru-RU"/>
              </w:rPr>
            </w:pPr>
          </w:p>
        </w:tc>
        <w:tc>
          <w:tcPr>
            <w:tcW w:w="2135" w:type="dxa"/>
            <w:tcBorders>
              <w:top w:val="nil"/>
              <w:left w:val="nil"/>
              <w:bottom w:val="nil"/>
              <w:right w:val="nil"/>
            </w:tcBorders>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20"/>
                <w:szCs w:val="20"/>
                <w:lang w:eastAsia="ru-RU"/>
              </w:rPr>
            </w:pPr>
          </w:p>
        </w:tc>
        <w:tc>
          <w:tcPr>
            <w:tcW w:w="1135" w:type="dxa"/>
            <w:tcBorders>
              <w:top w:val="nil"/>
              <w:left w:val="nil"/>
              <w:bottom w:val="nil"/>
              <w:right w:val="nil"/>
            </w:tcBorders>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20"/>
                <w:szCs w:val="20"/>
                <w:lang w:eastAsia="ru-RU"/>
              </w:rPr>
            </w:pPr>
          </w:p>
        </w:tc>
        <w:tc>
          <w:tcPr>
            <w:tcW w:w="918" w:type="dxa"/>
            <w:tcBorders>
              <w:top w:val="nil"/>
              <w:left w:val="nil"/>
              <w:bottom w:val="nil"/>
              <w:right w:val="nil"/>
            </w:tcBorders>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20"/>
                <w:szCs w:val="20"/>
                <w:lang w:eastAsia="ru-RU"/>
              </w:rPr>
            </w:pPr>
          </w:p>
        </w:tc>
      </w:tr>
      <w:tr w:rsidR="00DF6202" w:rsidRPr="00DF6202" w:rsidTr="00DF6202">
        <w:trPr>
          <w:trHeight w:val="255"/>
        </w:trPr>
        <w:tc>
          <w:tcPr>
            <w:tcW w:w="3216" w:type="dxa"/>
            <w:tcBorders>
              <w:top w:val="nil"/>
              <w:left w:val="nil"/>
              <w:bottom w:val="single" w:sz="4" w:space="0" w:color="auto"/>
              <w:right w:val="nil"/>
            </w:tcBorders>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20"/>
                <w:szCs w:val="20"/>
                <w:lang w:eastAsia="ru-RU"/>
              </w:rPr>
            </w:pPr>
          </w:p>
        </w:tc>
        <w:tc>
          <w:tcPr>
            <w:tcW w:w="2135" w:type="dxa"/>
            <w:tcBorders>
              <w:top w:val="nil"/>
              <w:left w:val="nil"/>
              <w:bottom w:val="single" w:sz="4" w:space="0" w:color="auto"/>
              <w:right w:val="nil"/>
            </w:tcBorders>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20"/>
                <w:szCs w:val="20"/>
                <w:lang w:eastAsia="ru-RU"/>
              </w:rPr>
            </w:pPr>
          </w:p>
        </w:tc>
        <w:tc>
          <w:tcPr>
            <w:tcW w:w="1118" w:type="dxa"/>
            <w:tcBorders>
              <w:top w:val="nil"/>
              <w:left w:val="nil"/>
              <w:bottom w:val="single" w:sz="4" w:space="0" w:color="auto"/>
              <w:right w:val="nil"/>
            </w:tcBorders>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20"/>
                <w:szCs w:val="20"/>
                <w:lang w:eastAsia="ru-RU"/>
              </w:rPr>
            </w:pPr>
          </w:p>
        </w:tc>
        <w:tc>
          <w:tcPr>
            <w:tcW w:w="1118" w:type="dxa"/>
            <w:tcBorders>
              <w:top w:val="nil"/>
              <w:left w:val="nil"/>
              <w:bottom w:val="single" w:sz="4" w:space="0" w:color="auto"/>
              <w:right w:val="nil"/>
            </w:tcBorders>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20"/>
                <w:szCs w:val="20"/>
                <w:lang w:eastAsia="ru-RU"/>
              </w:rPr>
            </w:pPr>
          </w:p>
        </w:tc>
        <w:tc>
          <w:tcPr>
            <w:tcW w:w="2053" w:type="dxa"/>
            <w:gridSpan w:val="2"/>
            <w:tcBorders>
              <w:top w:val="nil"/>
              <w:left w:val="nil"/>
              <w:bottom w:val="single" w:sz="4" w:space="0" w:color="auto"/>
              <w:right w:val="nil"/>
            </w:tcBorders>
            <w:shd w:val="clear" w:color="auto" w:fill="auto"/>
            <w:vAlign w:val="center"/>
            <w:hideMark/>
          </w:tcPr>
          <w:p w:rsidR="00DF6202" w:rsidRPr="00DF6202" w:rsidRDefault="00DF6202" w:rsidP="00DF6202">
            <w:pPr>
              <w:spacing w:after="0" w:line="240" w:lineRule="auto"/>
              <w:jc w:val="right"/>
              <w:rPr>
                <w:rFonts w:ascii="Times New Roman" w:eastAsia="Times New Roman" w:hAnsi="Times New Roman" w:cs="Times New Roman"/>
                <w:b/>
                <w:bCs/>
                <w:color w:val="000000"/>
                <w:sz w:val="20"/>
                <w:szCs w:val="20"/>
                <w:lang w:eastAsia="ru-RU"/>
              </w:rPr>
            </w:pPr>
            <w:r w:rsidRPr="00DF6202">
              <w:rPr>
                <w:rFonts w:ascii="Times New Roman" w:eastAsia="Times New Roman" w:hAnsi="Times New Roman" w:cs="Times New Roman"/>
                <w:b/>
                <w:bCs/>
                <w:color w:val="000000"/>
                <w:sz w:val="20"/>
                <w:szCs w:val="20"/>
                <w:lang w:eastAsia="ru-RU"/>
              </w:rPr>
              <w:t>ед. изм. тыс. рублей</w:t>
            </w:r>
          </w:p>
        </w:tc>
      </w:tr>
      <w:tr w:rsidR="00DF6202" w:rsidRPr="00DF6202" w:rsidTr="00DF6202">
        <w:trPr>
          <w:trHeight w:val="510"/>
        </w:trPr>
        <w:tc>
          <w:tcPr>
            <w:tcW w:w="3216" w:type="dxa"/>
            <w:tcBorders>
              <w:top w:val="single" w:sz="4" w:space="0" w:color="auto"/>
            </w:tcBorders>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b/>
                <w:bCs/>
                <w:color w:val="000000"/>
                <w:sz w:val="20"/>
                <w:szCs w:val="20"/>
                <w:lang w:eastAsia="ru-RU"/>
              </w:rPr>
            </w:pPr>
            <w:r w:rsidRPr="00DF6202">
              <w:rPr>
                <w:rFonts w:ascii="Times New Roman" w:eastAsia="Times New Roman" w:hAnsi="Times New Roman" w:cs="Times New Roman"/>
                <w:b/>
                <w:bCs/>
                <w:color w:val="000000"/>
                <w:sz w:val="20"/>
                <w:szCs w:val="20"/>
                <w:lang w:eastAsia="ru-RU"/>
              </w:rPr>
              <w:t>Наименование дохода</w:t>
            </w:r>
          </w:p>
        </w:tc>
        <w:tc>
          <w:tcPr>
            <w:tcW w:w="2135" w:type="dxa"/>
            <w:tcBorders>
              <w:top w:val="single" w:sz="4" w:space="0" w:color="auto"/>
            </w:tcBorders>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b/>
                <w:bCs/>
                <w:color w:val="000000"/>
                <w:sz w:val="20"/>
                <w:szCs w:val="20"/>
                <w:lang w:eastAsia="ru-RU"/>
              </w:rPr>
            </w:pPr>
            <w:r w:rsidRPr="00DF6202">
              <w:rPr>
                <w:rFonts w:ascii="Times New Roman" w:eastAsia="Times New Roman" w:hAnsi="Times New Roman" w:cs="Times New Roman"/>
                <w:b/>
                <w:bCs/>
                <w:color w:val="000000"/>
                <w:sz w:val="20"/>
                <w:szCs w:val="20"/>
                <w:lang w:eastAsia="ru-RU"/>
              </w:rPr>
              <w:t>КБК</w:t>
            </w:r>
          </w:p>
        </w:tc>
        <w:tc>
          <w:tcPr>
            <w:tcW w:w="1118" w:type="dxa"/>
            <w:tcBorders>
              <w:top w:val="single" w:sz="4" w:space="0" w:color="auto"/>
            </w:tcBorders>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b/>
                <w:bCs/>
                <w:color w:val="000000"/>
                <w:sz w:val="20"/>
                <w:szCs w:val="20"/>
                <w:lang w:eastAsia="ru-RU"/>
              </w:rPr>
            </w:pPr>
            <w:r w:rsidRPr="00DF6202">
              <w:rPr>
                <w:rFonts w:ascii="Times New Roman" w:eastAsia="Times New Roman" w:hAnsi="Times New Roman" w:cs="Times New Roman"/>
                <w:b/>
                <w:bCs/>
                <w:color w:val="000000"/>
                <w:sz w:val="20"/>
                <w:szCs w:val="20"/>
                <w:lang w:eastAsia="ru-RU"/>
              </w:rPr>
              <w:t>План</w:t>
            </w:r>
          </w:p>
        </w:tc>
        <w:tc>
          <w:tcPr>
            <w:tcW w:w="1118" w:type="dxa"/>
            <w:tcBorders>
              <w:top w:val="single" w:sz="4" w:space="0" w:color="auto"/>
            </w:tcBorders>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b/>
                <w:bCs/>
                <w:color w:val="000000"/>
                <w:sz w:val="20"/>
                <w:szCs w:val="20"/>
                <w:lang w:eastAsia="ru-RU"/>
              </w:rPr>
            </w:pPr>
            <w:r w:rsidRPr="00DF6202">
              <w:rPr>
                <w:rFonts w:ascii="Times New Roman" w:eastAsia="Times New Roman" w:hAnsi="Times New Roman" w:cs="Times New Roman"/>
                <w:b/>
                <w:bCs/>
                <w:color w:val="000000"/>
                <w:sz w:val="20"/>
                <w:szCs w:val="20"/>
                <w:lang w:eastAsia="ru-RU"/>
              </w:rPr>
              <w:t>Факт</w:t>
            </w:r>
          </w:p>
        </w:tc>
        <w:tc>
          <w:tcPr>
            <w:tcW w:w="1135" w:type="dxa"/>
            <w:tcBorders>
              <w:top w:val="single" w:sz="4" w:space="0" w:color="auto"/>
            </w:tcBorders>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b/>
                <w:bCs/>
                <w:color w:val="000000"/>
                <w:sz w:val="20"/>
                <w:szCs w:val="20"/>
                <w:lang w:eastAsia="ru-RU"/>
              </w:rPr>
            </w:pPr>
            <w:r w:rsidRPr="00DF6202">
              <w:rPr>
                <w:rFonts w:ascii="Times New Roman" w:eastAsia="Times New Roman" w:hAnsi="Times New Roman" w:cs="Times New Roman"/>
                <w:b/>
                <w:bCs/>
                <w:color w:val="000000"/>
                <w:sz w:val="20"/>
                <w:szCs w:val="20"/>
                <w:lang w:eastAsia="ru-RU"/>
              </w:rPr>
              <w:t>Отклонение</w:t>
            </w:r>
          </w:p>
        </w:tc>
        <w:tc>
          <w:tcPr>
            <w:tcW w:w="918" w:type="dxa"/>
            <w:tcBorders>
              <w:top w:val="single" w:sz="4" w:space="0" w:color="auto"/>
            </w:tcBorders>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b/>
                <w:bCs/>
                <w:color w:val="000000"/>
                <w:sz w:val="20"/>
                <w:szCs w:val="20"/>
                <w:lang w:eastAsia="ru-RU"/>
              </w:rPr>
            </w:pPr>
            <w:r w:rsidRPr="00DF6202">
              <w:rPr>
                <w:rFonts w:ascii="Times New Roman" w:eastAsia="Times New Roman" w:hAnsi="Times New Roman" w:cs="Times New Roman"/>
                <w:b/>
                <w:bCs/>
                <w:color w:val="000000"/>
                <w:sz w:val="20"/>
                <w:szCs w:val="20"/>
                <w:lang w:eastAsia="ru-RU"/>
              </w:rPr>
              <w:t>% исп.</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НАЛОГОВЫЕ И НЕНАЛОГОВЫЕ ДОХОДЫ</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000 1 00 00000 00 0000 000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9 120 069,2</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8 370 460,7</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-749 608,5</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91,8</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НАЛОГИ НА ПРИБЫЛЬ, ДОХОДЫ</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000 1 01 00000 00 0000 000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5 587 542,0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5 338 010,2</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-249 531,8</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95,5</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 на прибыль организаций</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000 1 01 01000 00 0000 110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515 426,0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473 730,6</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-41 695,4</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91,9</w:t>
            </w:r>
          </w:p>
        </w:tc>
      </w:tr>
      <w:tr w:rsidR="00DF6202" w:rsidRPr="00DF6202" w:rsidTr="00DF6202">
        <w:trPr>
          <w:trHeight w:val="9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lastRenderedPageBreak/>
              <w:t>Налог на прибыль организаций, зачисляемый в бюджеты бюджетной системы Российской Федерации по соответствующим ставкам</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000 1 01 01010 00 0000 110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515 426,0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473 717,6</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-41 708,4</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91,9</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 на прибыль организаций, зачисляемый в бюджеты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000 1 01 01012 02 0000 110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515 426,0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473 717,6</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-41 708,4</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91,9</w:t>
            </w:r>
          </w:p>
        </w:tc>
      </w:tr>
      <w:tr w:rsidR="00DF6202" w:rsidRPr="00DF6202" w:rsidTr="00DF6202">
        <w:trPr>
          <w:trHeight w:val="22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 на прибыль организаций при выполнении соглашений о разделе продукции, заключенных до вступления в силу Федерального закона "О соглашениях о разделе продукции" и не предусматривающих специальные налоговые ставки для зачисления указанного налога в федеральный бюджет и бюджеты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000 1 01 01020 01 0000 110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13,0</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13,0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 на доходы физических лиц</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000 1 01 02000 01 0000 110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5 072 116,0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4 864 279,6</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-207 836,4</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95,9</w:t>
            </w:r>
          </w:p>
        </w:tc>
      </w:tr>
      <w:tr w:rsidR="00DF6202" w:rsidRPr="00DF6202" w:rsidTr="00DF6202">
        <w:trPr>
          <w:trHeight w:val="18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осуществляются в соответствии со статьями 227, 227.1 и 228 Налогового кодекса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000 1 01 02010 01 0000 110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5 059 771,0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4 851 005,0</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-208 766,0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95,9</w:t>
            </w:r>
          </w:p>
        </w:tc>
      </w:tr>
      <w:tr w:rsidR="00DF6202" w:rsidRPr="00DF6202" w:rsidTr="00DF6202">
        <w:trPr>
          <w:trHeight w:val="24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 на доходы физических лиц с доходов, полученных от осуществления деятельности физическими лицами, зарегистрированными в качестве индивидуальных предпринимателей, нотариусов, занимающихся частной практикой, адвокатов, учредивших адвокатские кабинеты и других лиц, занимающихся частной практикой в соответствии со статьей 227 Налогового кодекса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000 1 01 02020 01 0000 110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7 992,0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7 185,5</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-806,5</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89,9</w:t>
            </w:r>
          </w:p>
        </w:tc>
      </w:tr>
      <w:tr w:rsidR="00DF6202" w:rsidRPr="00DF6202" w:rsidTr="00DF6202">
        <w:trPr>
          <w:trHeight w:val="11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 на доходы физических лиц с доходов, полученных физическими лицами в соответствии со статьей 228 Налогового кодекса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000 1 01 02030 01 0000 110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2 809,0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3 069,8</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260,8</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109,3</w:t>
            </w:r>
          </w:p>
        </w:tc>
      </w:tr>
      <w:tr w:rsidR="00DF6202" w:rsidRPr="00DF6202" w:rsidTr="00DF6202">
        <w:trPr>
          <w:trHeight w:val="20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 на доходы физических лиц в виде фиксированных авансовых платежей с доходов, полученных физическими лицами, являющимися иностранными гражданами, осуществляющими трудовую деятельность по найму у физических лиц на основании патента в соответствии со статьей 227.1 Налогового кодекса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000 1 01 02040 01 0000 110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1 544,0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3 019,3</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1 475,3</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195,6</w:t>
            </w:r>
          </w:p>
        </w:tc>
      </w:tr>
      <w:tr w:rsidR="00DF6202" w:rsidRPr="00DF6202" w:rsidTr="00DF6202">
        <w:trPr>
          <w:trHeight w:val="9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НАЛОГИ НА ТОВАРЫ (РАБОТЫ, УСЛУГИ), РЕАЛИЗУЕМЫЕ НА ТЕРРИТОРИИ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000 1 03 00000 00 0000 000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2 447 578,0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1 942 172,3</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-505 405,7</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79,4</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Акцизы по подакцизным товарам (продукции), производимым на территории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000 1 03 02000 01 0000 110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2 447 578,0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1 942 172,3</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-505 405,7</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79,4</w:t>
            </w:r>
          </w:p>
        </w:tc>
      </w:tr>
      <w:tr w:rsidR="00DF6202" w:rsidRPr="00DF6202" w:rsidTr="00DF6202">
        <w:trPr>
          <w:trHeight w:val="15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lastRenderedPageBreak/>
              <w:t>Акцизы на этиловый спирт из пищевого или непищевого сырья, в том числе денатурированный этиловый спирт, спирт-сырец, дистилляты винный, виноградный, плодовый, коньячный, кальвадосный, висковый, производимый на территории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000 1 03 02010 01 0000 110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109,6</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109,6</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13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Акцизы на этиловый спирт из пищевого сырья (за исключением дистиллятов винного, виноградного, плодового, коньячного, кальвадосного, вискового), производимый на территории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000 1 03 02011 01 0000 110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109,6</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109,6</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15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000 1 03 02230 01 0000 110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941 037,0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740 387,0</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-200 650,0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78,7</w:t>
            </w:r>
          </w:p>
        </w:tc>
      </w:tr>
      <w:tr w:rsidR="00DF6202" w:rsidRPr="00DF6202" w:rsidTr="00DF6202">
        <w:trPr>
          <w:trHeight w:val="20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уплаты акцизов на моторные масла для дизельных и (или) карбюраторных (инжекторных)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000 1 03 02240 01 0000 110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19 945,0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16 677,4</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-3 267,6</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83,6</w:t>
            </w:r>
          </w:p>
        </w:tc>
      </w:tr>
      <w:tr w:rsidR="00DF6202" w:rsidRPr="00DF6202" w:rsidTr="00DF6202">
        <w:trPr>
          <w:trHeight w:val="18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000 1 03 02250 01 0000 110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1 397 022,0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1 268 368,2</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-128 653,8</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90,8</w:t>
            </w:r>
          </w:p>
        </w:tc>
      </w:tr>
      <w:tr w:rsidR="00DF6202" w:rsidRPr="00DF6202" w:rsidTr="00DF6202">
        <w:trPr>
          <w:trHeight w:val="18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000 1 03 02260 01 0000 110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89 574,0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-63 711,9</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-153 285,9</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-71,1</w:t>
            </w:r>
          </w:p>
        </w:tc>
      </w:tr>
      <w:tr w:rsidR="00DF6202" w:rsidRPr="00DF6202" w:rsidTr="00DF6202">
        <w:trPr>
          <w:trHeight w:val="22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Возврат сумм доходов от уплаты акцизов на топливо печное бытовое, вырабатываемое из дизельных фракций прямой перегонки и (или) вторичного происхождения, кипящих в интервале температур от 280 до 360 градусов Цельсия, производимое на территории Российской Федерации, за счет доходов бюджетов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000 1 03 02290 01 0000 110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-19 657,9</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-19 657,9</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НАЛОГИ НА ИМУЩЕСТВО</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000 1 06 00000 00 0000 000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936 147,0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775 591,3</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-160 555,7</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82,8</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 на имущество организаций</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000 1 06 02000 02 0000 110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902 865,0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739 534,8</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-163 330,2</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81,9</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 на имущество организаций по имуществу, не входящему в Единую систему газоснабжения</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000 1 06 02010 02 0000 110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863 497,0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724 757,4</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-138 739,6</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83,9</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lastRenderedPageBreak/>
              <w:t>Налог на имущество организаций по имуществу, входящему в Единую систему газоснабжения</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000 1 06 02020 02 0000 110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39 368,0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14 777,4</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-24 590,6</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37,5</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Транспортный налог</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000 1 06 04000 02 0000 110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33 282,0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36 056,5</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2 774,5</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108,3</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Транспортный налог с организаций</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000 1 06 04011 02 0000 110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12 877,0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13 490,1</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613,1</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104,8</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Транспортный налог с физических лиц</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000 1 06 04012 02 0000 110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20 405,0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22 566,4</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2 161,4</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110,6</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НАЛОГИ, СБОРЫ И РЕГУЛЯРНЫЕ ПЛАТЕЖИ ЗА ПОЛЬЗОВАНИЕ ПРИРОДНЫМИ РЕСУРСАМИ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000 1 07 00000 00 0000 000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2 546,0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4 906,5</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2 360,5</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192,7</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 на добычу полезных ископаемых</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000 1 07 01000 01 0000 110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2 546,0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4 906,5</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2 360,5</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192,7</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 на добычу общераспространенных полезных ископаемых</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000 1 07 01020 01 0000 110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2 546,0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4 906,5</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2 360,5</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192,7</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ГОСУДАРСТВЕННАЯ ПОШЛИНА</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000 1 08 00000 00 0000 000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5 525,0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5 142,6</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-382,4</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93,1</w:t>
            </w:r>
          </w:p>
        </w:tc>
      </w:tr>
      <w:tr w:rsidR="00DF6202" w:rsidRPr="00DF6202" w:rsidTr="00DF6202">
        <w:trPr>
          <w:trHeight w:val="9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Государственная пошлина за государственную регистрацию, а также за совершение прочих юридически значимых действий</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000 1 08 07000 01 0000 110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5 525,0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5 142,6</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-382,4</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93,1</w:t>
            </w:r>
          </w:p>
        </w:tc>
      </w:tr>
      <w:tr w:rsidR="00DF6202" w:rsidRPr="00DF6202" w:rsidTr="00DF6202">
        <w:trPr>
          <w:trHeight w:val="13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Государственная пошлина за совершение действий, связанных с лицензированием, с проведением аттестации в случаях, если такая аттестация предусмотрена законодательством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000 1 08 07080 01 0000 110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1 136,0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2 194,9</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1 058,9</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193,2</w:t>
            </w:r>
          </w:p>
        </w:tc>
      </w:tr>
      <w:tr w:rsidR="00DF6202" w:rsidRPr="00DF6202" w:rsidTr="00DF6202">
        <w:trPr>
          <w:trHeight w:val="15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Государственная пошлина за совершение действий, связанных с лицензированием, с проведением аттестации в случаях, если такая аттестация предусмотрена законодательством Российской Федерации, зачисляемая в бюджеты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000 1 08 07082 01 0000 110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1 136,0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2 194,9</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1 058,9</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193,2</w:t>
            </w:r>
          </w:p>
        </w:tc>
      </w:tr>
      <w:tr w:rsidR="00DF6202" w:rsidRPr="00DF6202" w:rsidTr="00DF6202">
        <w:trPr>
          <w:trHeight w:val="15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Государственная пошлина за государственную регистрацию межрегиональных, региональных и местных общественных объединений, отделений общественных объединений, а также за государственную регистрацию изменений их учредительных документов</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000 1 08 07110 01 0000 110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222,0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-222,0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9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Государственная пошлина за государственную регистрацию политических партий и региональных отделений политических партий</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000 1 08 07120 01 0000 110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12,0</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-12,0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50,0</w:t>
            </w:r>
          </w:p>
        </w:tc>
      </w:tr>
      <w:tr w:rsidR="00DF6202" w:rsidRPr="00DF6202" w:rsidTr="00DF6202">
        <w:trPr>
          <w:trHeight w:val="18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Государственная пошлина за государственную регистрацию средств массовой информации, продукция которых предназначена для распространения преимущественно на территории субъекта Российской Федерации, а также за выдачу дубликата свидетельства о такой регистрации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000 1 08 07130 01 0000 110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600,0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49,1</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-550,9</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8,2</w:t>
            </w:r>
          </w:p>
        </w:tc>
      </w:tr>
      <w:tr w:rsidR="00DF6202" w:rsidRPr="00DF6202" w:rsidTr="00DF6202">
        <w:trPr>
          <w:trHeight w:val="18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Государственная пошлина за государственную регистрацию транспортных средств и иные юридически значимые действия, связанные с изменениями и выдачей документов на транспортные средства, регистрационных знаков, водительских удостоверений</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000 1 08 07140 01 0000 110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1 512,0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1 471,2</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-40,8</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97,3</w:t>
            </w:r>
          </w:p>
        </w:tc>
      </w:tr>
      <w:tr w:rsidR="00DF6202" w:rsidRPr="00DF6202" w:rsidTr="00DF6202">
        <w:trPr>
          <w:trHeight w:val="40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lastRenderedPageBreak/>
              <w:t>Государственная пошлина за совершение действий уполномоченными органами исполнительной власти субъектов Российской Федерации, связанных с выдачей документов о проведении государственного технического осмотра тракторов, самоходных дорожно-строительных и иных самоходных машин и прицепов к ним, государственной регистрацией мототранспортных средств, прицепов, тракторов, самоходных дорожно-строительных и иных самоходных машин,  выдачей удостоверений тракториста-машиниста (тракториста), временных удостоверений на право управления самоходными машинами, в том числе взамен утраченных или пришедших в негодность</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000 1 08 07142 01 0000 110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1 512,0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1 471,2</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-40,8</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97,3</w:t>
            </w:r>
          </w:p>
        </w:tc>
      </w:tr>
      <w:tr w:rsidR="00DF6202" w:rsidRPr="00DF6202" w:rsidTr="00DF6202">
        <w:trPr>
          <w:trHeight w:val="9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Государственная пошлина за выдачу свидетельства о государственной аккредитации региональной спортивной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000 1 08 07340 01 0000 110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16,0</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16,0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18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Государственная пошлина за действия органов исполнительной власти субъектов Российской Федерации, связанные с государственной аккредитацией образовательных учреждений, осуществляемой в пределах переданных полномочий Российской Федерации в области образования</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000 1 08 07380 01 0000 110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2 026,0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1 378,4</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-647,6</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68,0</w:t>
            </w:r>
          </w:p>
        </w:tc>
      </w:tr>
      <w:tr w:rsidR="00DF6202" w:rsidRPr="00DF6202" w:rsidTr="00DF6202">
        <w:trPr>
          <w:trHeight w:val="20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Государственная пошлина за действия органов исполнительной власти субъектов Российской Федерации по проставлению апостиля на документах государственного образца об образовании, об ученых степенях и ученых званиях в пределах переданных полномочий Российской Федерации в области образования</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000 1 08 07390 01 0000 110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21,0</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16,0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420,0</w:t>
            </w:r>
          </w:p>
        </w:tc>
      </w:tr>
      <w:tr w:rsidR="00DF6202" w:rsidRPr="00DF6202" w:rsidTr="00DF6202">
        <w:trPr>
          <w:trHeight w:val="9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ЗАДОЛЖЕННОСТЬ И ПЕРЕРАСЧЕТЫ ПО ОТМЕНЕННЫМ НАЛОГАМ, СБОРАМ И ИНЫМ ОБЯЗАТЕЛЬНЫМ ПЛАТЕЖАМ</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000 1 09 00000 00 0000 000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202,4</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202,4</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 на прибыль организаций, зачислявшийся до 1 января 2005 года в местные бюджеты</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000 1 09 01000 00 0000 110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2,2</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2,2</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9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 на прибыль организаций, зачислявшийся до 1 января 2005 года в местные бюджеты, мобилизуемый на территориях муниципальных районов</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000 1 09 01030 05 0000 110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2,2</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2,2</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Налоги на имущество</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000 1 09 04000 00 0000 110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75,5</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75,5</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 на имущество предприятий</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000 1 09 04010 02 0000 110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-25,0</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-25,0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 с владельцев транспортных средств и налог на приобретение автотранспортных средств</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000 1 09 04020 02 0000 110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32,7</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32,7</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 на пользователей автомобильных дорог</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000 1 09 04030 01 0000 110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67,8</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67,8</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Прочие налоги и сборы (по отмененным налогам и сборам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000 1 09 06000 02 0000 110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79,8</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79,8</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lastRenderedPageBreak/>
              <w:t>Сбор на нужды образовательных учреждений, взимаемый с юридических лиц</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000 1 09 06020 02 0000 110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79,7</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79,7</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Прочие налоги и сборы</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000 1 09 06030 02 0000 110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0,1</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0,1</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 взимаемый в виде стоимости патента в связи с применением упрощенной системы налогообложения</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000 1 09 11000 02 0000 110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44,9</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44,9</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 взимаемый в виде стоимости патента в связи с применением упрощенной системы налогообложения</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000 1 09 11010 02 0000 110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-2,2</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-2,2</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11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Налоги, взимаемые в виде стоимости патента в связи с применением упрощенной системы налогообложения (за налоговые периоды, истекшие до 1 января 2011 года)</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000 1 09 11020 02 0000 110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47,2</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47,2</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11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ИСПОЛЬЗОВАНИЯ ИМУЩЕСТВА, НАХОДЯЩЕГОСЯ В ГОСУДАРСТВЕННОЙ И МУНИЦИПАЛЬНОЙ СОБСТВЕННОСТИ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000 1 11 00000 00 0000 000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58 854,4</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73 985,0</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15 130,6</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125,7</w:t>
            </w:r>
          </w:p>
        </w:tc>
      </w:tr>
      <w:tr w:rsidR="00DF6202" w:rsidRPr="00DF6202" w:rsidTr="00DF6202">
        <w:trPr>
          <w:trHeight w:val="15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в виде прибыли, приходящейся на доли в уставных (складочных) капиталах хозяйственных товариществ и обществ, или дивидендов по акциям, принадлежащим Российской Федерации, субъектам Российской Федерации или муниципальным образованиям</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000 1 11 01000 00 0000 120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652,2</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652,2</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100,0</w:t>
            </w:r>
          </w:p>
        </w:tc>
      </w:tr>
      <w:tr w:rsidR="00DF6202" w:rsidRPr="00DF6202" w:rsidTr="00DF6202">
        <w:trPr>
          <w:trHeight w:val="13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в виде прибыли, приходящейся на доли в уставных (складочных) капиталах хозяйственных товариществ и обществ, или дивидендов по акциям, принадлежащим субъектам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000 1 11 01020 02 0000 120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652,2</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652,2</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100,0</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Проценты, полученные от предоставления бюджетных кредитов внутри страны</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000 1 11 03000 00 0000 120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11 413,4</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12 834,9</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1 421,5</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112,5</w:t>
            </w:r>
          </w:p>
        </w:tc>
      </w:tr>
      <w:tr w:rsidR="00DF6202" w:rsidRPr="00DF6202" w:rsidTr="00DF6202">
        <w:trPr>
          <w:trHeight w:val="9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Проценты, полученные от предоставления бюджетных кредитов внутри страны за счет средств бюджетов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000 1 11 03020 02 0000 120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11 413,4</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12 834,9</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1 421,5</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112,5</w:t>
            </w:r>
          </w:p>
        </w:tc>
      </w:tr>
      <w:tr w:rsidR="00DF6202" w:rsidRPr="00DF6202" w:rsidTr="00DF6202">
        <w:trPr>
          <w:trHeight w:val="20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получаемые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000 1 11 05000 00 0000 120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38 574,8</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52 690,3</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14 115,5</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136,6</w:t>
            </w:r>
          </w:p>
        </w:tc>
      </w:tr>
      <w:tr w:rsidR="00DF6202" w:rsidRPr="00DF6202" w:rsidTr="00DF6202">
        <w:trPr>
          <w:trHeight w:val="18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получаемые в виде арендной платы за земли после разграничения государственной собственности на землю, а также средства от продажи права на заключение договоров аренды указанных земельных участков (за исключением земельных участков бюджетных и автономных учреждений)</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000 1 11 05020 00 0000 120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23 021,0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34 132,2</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11 111,2</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148,3</w:t>
            </w:r>
          </w:p>
        </w:tc>
      </w:tr>
      <w:tr w:rsidR="00DF6202" w:rsidRPr="00DF6202" w:rsidTr="00DF6202">
        <w:trPr>
          <w:trHeight w:val="18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lastRenderedPageBreak/>
              <w:t>Доходы, получаемые в виде арендной платы, а также средства от продажи права на заключение договоров аренды за земли, находящиеся в собственности субъектов Российской Федерации (за исключением земельных участков бюджетных и автономных учреждений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000 1 11 05022 02 0000 120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23 021,0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34 132,2</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11 111,2</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148,3</w:t>
            </w:r>
          </w:p>
        </w:tc>
      </w:tr>
      <w:tr w:rsidR="00DF6202" w:rsidRPr="00DF6202" w:rsidTr="00DF6202">
        <w:trPr>
          <w:trHeight w:val="18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сдачи в аренду имущества, находящегося в оперативном управлении органов государственной власти, органов местного самоуправления, государственных внебюджетных фондов и созданных ими учреждений (за исключением имущества бюджетных и автономных учреждений)</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000 1 11 05030 00 0000 120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15 553,8</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18 558,1</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3 004,3</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119,3</w:t>
            </w:r>
          </w:p>
        </w:tc>
      </w:tr>
      <w:tr w:rsidR="00DF6202" w:rsidRPr="00DF6202" w:rsidTr="00DF6202">
        <w:trPr>
          <w:trHeight w:val="18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сдачи в аренду имущества, находящегося в оперативном управлении органов государственной власти субъектов Российской Федерации и созданных ими учреждений (за исключением имущества бюджетных и автономных учреждений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000 1 11 05032 02 0000 120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15 553,8</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18 558,1</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3 004,3</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119,3</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Платежи от государственных и муниципальных унитарных предприятий</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000 1 11 07000 00 0000 120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8 214,0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7 807,6</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-406,4</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95,1</w:t>
            </w:r>
          </w:p>
        </w:tc>
      </w:tr>
      <w:tr w:rsidR="00DF6202" w:rsidRPr="00DF6202" w:rsidTr="00DF6202">
        <w:trPr>
          <w:trHeight w:val="11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перечисления части прибыли государственных и муниципальных унитарных предприятий, остающейся после уплаты налогов и обязательных платежей</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000 1 11 07010 00 0000 120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8 214,0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7 807,6</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-406,4</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95,1</w:t>
            </w:r>
          </w:p>
        </w:tc>
      </w:tr>
      <w:tr w:rsidR="00DF6202" w:rsidRPr="00DF6202" w:rsidTr="00DF6202">
        <w:trPr>
          <w:trHeight w:val="11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перечисления части прибыли, остающейся после уплаты налогов и иных обязательных платежей государственных унитарных предприятий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000 1 11 07012 02 0000 120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8 214,0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7 807,6</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-406,4</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95,1</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ПЛАТЕЖИ ПРИ ПОЛЬЗОВАНИИ ПРИРОДНЫМИ РЕСУРСАМИ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000 1 12 00000 00 0000 000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8 015,0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15 837,8</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7 822,8</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197,6</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Плата за негативное воздействие на окружающую среду</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000 1 12 01000 01 0000 120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7 295,0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13 976,4</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6 681,4</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191,6</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Плата за выбросы загрязняющих веществ в атмосферный воздух стационарными объектами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000 1 12 01010 01 0000 120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384,0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1 466,5</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1 082,5</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381,9</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Плата за выбросы загрязняющих веществ в атмосферный воздух передвижными объектами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000 1 12 01020 01 0000 120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323,0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592,0</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269,0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183,3</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Плата за сбросы загрязняющих веществ в водные объекты</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000 1 12 01030 01 0000 120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46,0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23,3</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-22,7</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50,6</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Плата за размещение отходов производства и потребления</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000 1 12 01040 01 0000 120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6 503,0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10 842,7</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4 339,7</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166,7</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Плата за иные виды негативного воздействия на окружающую среду</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000 1 12 01050 01 0000 120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39,0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1 051,9</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1 012,9</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2 697,1</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Платежи при пользовании недрами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000 1 12 02000 00 0000 120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92,0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1 202,2</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1 110,2</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1 306,8</w:t>
            </w:r>
          </w:p>
        </w:tc>
      </w:tr>
      <w:tr w:rsidR="00DF6202" w:rsidRPr="00DF6202" w:rsidTr="00DF6202">
        <w:trPr>
          <w:trHeight w:val="11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Разовые платежи за пользование недрами при наступлении определенных событий, оговоренных в лицензии, при пользовании недрами на территории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000 1 12 02010 01 0000 120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49,7</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49,7</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13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lastRenderedPageBreak/>
              <w:t>Разовые платежи за пользование недрами при наступлении определенных событий, оговоренных в лицензии, при пользовании недрами на территории Российской Федерации по участкам недр местного значения</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000 1 12 02012 01 0000 120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49,7</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49,7</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Регулярные платежи за пользование недрами при пользовании недрами на территории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000 1 12 02030 01 0000 120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92,0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87,5</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-4,5</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95,1</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Сборы за участие в конкурсе (аукционе) на право пользования участками недр</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000 1 12 02100 00 0000 120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1 065,1</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1 065,1</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Сборы за участие в конкурсе (аукционе) на право пользования участками недр местного значения</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000 1 12 02102 02 0000 120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1 065,1</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1 065,1</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Плата за использование лесов</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000 1 12 04000 00 0000 120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628,0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659,2</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31,2</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105,0</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Плата за использование лесов, расположенных на землях лесного фонда</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000 1 12 04010 00 0000 120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628,0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659,2</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31,2</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105,0</w:t>
            </w:r>
          </w:p>
        </w:tc>
      </w:tr>
      <w:tr w:rsidR="00DF6202" w:rsidRPr="00DF6202" w:rsidTr="00DF6202">
        <w:trPr>
          <w:trHeight w:val="9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Плата за использование лесов, расположенных на землях лесного фонда,  в части, превышающей минимальный размер арендной платы</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000 1 12 04014 02 0000 120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598,0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527,4</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-70,6</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88,2</w:t>
            </w:r>
          </w:p>
        </w:tc>
      </w:tr>
      <w:tr w:rsidR="00DF6202" w:rsidRPr="00DF6202" w:rsidTr="00DF6202">
        <w:trPr>
          <w:trHeight w:val="11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Плата за использование лесов, расположенных на землях лесного фонда,  в части платы по договору купли-продажи лесных насаждений для собственных нужд</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000 1 12 04015 02 0000 120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131,9</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101,9</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439,6</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ОКАЗАНИЯ ПЛАТНЫХ УСЛУГ (РАБОТ) И КОМПЕНСАЦИИ ЗАТРАТ ГОСУДАРСТВА</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000 1 13 00000 00 0000 000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3 278,9</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21 284,3</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18 005,4</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649,1</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оказания платных услуг (работ)</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000 1 13 01000 00 0000 130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2 450,0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4 826,4</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2 376,3</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197,0</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Плата за предоставление сведений, документов, содержащихся в государственных реестрах (регистрах)</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000 1 13 01400 01 0000 130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1,7</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1,7</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22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Плата за предоставление государственными органами субъектов Российской Федерации, казенными учреждениями субъектов Российской Федерации сведений, документов, содержащихся в государственных реестрах (регистрах), ведение которых осуществляется данными государственными органами, учреждениями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000 1 13 01410 01 0000 130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1,7</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1,7</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Прочие доходы от оказания платных услуг (работ)</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000 1 13 01990 00 0000 130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2 450,0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4 824,7</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2 374,6</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196,9</w:t>
            </w:r>
          </w:p>
        </w:tc>
      </w:tr>
      <w:tr w:rsidR="00DF6202" w:rsidRPr="00DF6202" w:rsidTr="00DF6202">
        <w:trPr>
          <w:trHeight w:val="9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Прочие доходы от оказания платных услуг (работ) получателями средств бюджетов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000 1 13 01992 02 0000 130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2 450,0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4 824,7</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2 374,6</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196,9</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компенсации затрат государства</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000 1 13 02000 00 0000 130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828,9</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16 457,9</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15 629,0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1 985,5</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Прочие доходы от компенсации затрат государства</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000 1 13 02990 00 0000 130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828,9</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16 457,9</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15 629,0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1 985,5</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Прочие доходы от компенсации затрат бюджетов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000 1 13 02992 02 0000 130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828,9</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16 457,9</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15 629,0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1 985,5</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ПРОДАЖИ МАТЕРИАЛЬНЫХ И НЕМАТЕРИАЛЬНЫХ АКТИВОВ</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000 1 14 00000 00 0000 000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41 860,0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84 569,4</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42 709,4</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202,0</w:t>
            </w:r>
          </w:p>
        </w:tc>
      </w:tr>
      <w:tr w:rsidR="00DF6202" w:rsidRPr="00DF6202" w:rsidTr="00DF6202">
        <w:trPr>
          <w:trHeight w:val="18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lastRenderedPageBreak/>
              <w:t>Доходы от реализации имущества, находящегося в государственной и муниципальной собственности (за исключением движимого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000 1 14 02000 00 0000 000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37 860,0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72 420,9</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34 560,9</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191,3</w:t>
            </w:r>
          </w:p>
        </w:tc>
      </w:tr>
      <w:tr w:rsidR="00DF6202" w:rsidRPr="00DF6202" w:rsidTr="00DF6202">
        <w:trPr>
          <w:trHeight w:val="24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реализации имущества, находящегося в собственности субъектов Российской Федерации (за исключением движимого имущества бюджетных и автономных учреждений субъектов Российской Федерации, а также имущества государственных унитарных предприятий субъектов Российской Федерации, в том числе казенных), в части реализации основных средств по указанному имуществу</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000 1 14 02020 02 0000 410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37 860,0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72 420,9</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34 560,9</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191,3</w:t>
            </w:r>
          </w:p>
        </w:tc>
      </w:tr>
      <w:tr w:rsidR="00DF6202" w:rsidRPr="00DF6202" w:rsidTr="00DF6202">
        <w:trPr>
          <w:trHeight w:val="22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реализации имущества, находящегося в оперативном управлении учреждений, находящихся в ведении органов государственной власти субъектов Российской Федерации (за исключением имущества бюджетных и автономных учреждений субъектов Российской Федерации), в части реализации основных средств по указанному имуществу</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000 1 14 02022 02 0000 410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5 572,0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8 037,3</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2 465,3</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144,2</w:t>
            </w:r>
          </w:p>
        </w:tc>
      </w:tr>
      <w:tr w:rsidR="00DF6202" w:rsidRPr="00DF6202" w:rsidTr="00DF6202">
        <w:trPr>
          <w:trHeight w:val="24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реализации иного имущества, находящегося в собственности субъектов Российской Федерации (за исключением имущества бюджетных и автономных учреждений субъектов Российской Федерации, а также имущества государственных унитарных предприятий субъектов Российской Федерации, в том числе казенных), в части реализации основных средств по указанному имуществу</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000 1 14 02023 02 0000 410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32 288,0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64 383,6</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32 095,6</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199,4</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продажи земельных участков, находящихся в государственной и муниципальной собственности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000 1 14 06000 00 0000 430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4 000,0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12 148,5</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8 148,5</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303,7</w:t>
            </w:r>
          </w:p>
        </w:tc>
      </w:tr>
      <w:tr w:rsidR="00DF6202" w:rsidRPr="00DF6202" w:rsidTr="00DF6202">
        <w:trPr>
          <w:trHeight w:val="11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продажи земельных участков, государственная собственность на которые разграничена (за исключением земельных участков бюджетных и автономных учреждений)</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000 1 14 06020 00 0000 430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4 000,0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12 148,5</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8 148,5</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303,7</w:t>
            </w:r>
          </w:p>
        </w:tc>
      </w:tr>
      <w:tr w:rsidR="00DF6202" w:rsidRPr="00DF6202" w:rsidTr="00DF6202">
        <w:trPr>
          <w:trHeight w:val="13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продажи земельных участков, находящихся в собственности субъектов Российской Федерации (за исключением земельных участков бюджетных и автономных учреждений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000 1 14 06022 02 0000 430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4 000,0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12 148,5</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8 148,5</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303,7</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АДМИНИСТРАТИВНЫЕ ПЛАТЕЖИ И СБОРЫ</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000 1 15 00000 00 0000 000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3,0</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9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Платежи, взимаемые государственными и муниципальными органами (организациями) за выполнение определенных функций</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000 1 15 02000 00 0000 140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3,0</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9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lastRenderedPageBreak/>
              <w:t>Платежи, взимаемые государственными органами (организациями) субъектов Российской Федерации за выполнение определенных функций</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000 1 15 02020 02 0000 140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3,0</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ШТРАФЫ, САНКЦИИ, ВОЗМЕЩЕНИЕ УЩЕРБА</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000 1 16 00000 00 0000 000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28 617,9</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108 950,5</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80 332,6</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380,7</w:t>
            </w:r>
          </w:p>
        </w:tc>
      </w:tr>
      <w:tr w:rsidR="00DF6202" w:rsidRPr="00DF6202" w:rsidTr="00DF6202">
        <w:trPr>
          <w:trHeight w:val="20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Денежные взыскания (штрафы) за нарушение антимонопольного законодательства в сфере конкуренции на товарных рынках, защиты конкуренции на рынке финансовых услуг, законодательства о естественных монополиях и законодательства о государственном регулировании цен (тарифов)</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000 1 16 02000 00 0000 140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1 000,0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2 500,6</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1 500,6</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250,1</w:t>
            </w:r>
          </w:p>
        </w:tc>
      </w:tr>
      <w:tr w:rsidR="00DF6202" w:rsidRPr="00DF6202" w:rsidTr="00DF6202">
        <w:trPr>
          <w:trHeight w:val="20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Денежные взыскания (штрафы) за нарушение законодательства о государственном регулировании цен (тарифов) в части цен (тарифов), регулируемых органами государственной власти субъектов Российской Федерации, налагаемые органами исполнительной власти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000 1 16 02030 02 0000 140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1 000,0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2 500,6</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1 500,6</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250,1</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Денежные взыскания (штрафы) за нарушение законодательства о налогах и сборах</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000 1 16 03000 00 0000 140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-99,8</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-102,8</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-3 326,8</w:t>
            </w:r>
          </w:p>
        </w:tc>
      </w:tr>
      <w:tr w:rsidR="00DF6202" w:rsidRPr="00DF6202" w:rsidTr="00DF6202">
        <w:trPr>
          <w:trHeight w:val="11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Денежные взыскания (штрафы) за нарушение законодательства о налогах и сборах, предусмотренные статьей 129.2 Налогового кодекса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000 1 16 03020 02 0000 140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-99,8</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-102,8</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-3 326,8</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Денежные взыскания (штрафы) за нарушение бюджетного законодательства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000 1 16 18000 00 0000 140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350,9</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350,9</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9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Денежные взыскания (штрафы) за нарушение бюджетного законодательства (в части бюджетов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000 1 16 18020 02 0000 140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350,9</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350,9</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9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Денежные взыскания (штрафы) и иные суммы, взыскиваемые с лиц, виновных в совершении преступлений, и в возмещение ущерба имуществу</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000 1 16 21000 00 0000 140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344,0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3,0</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-341,0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0,9</w:t>
            </w:r>
          </w:p>
        </w:tc>
      </w:tr>
      <w:tr w:rsidR="00DF6202" w:rsidRPr="00DF6202" w:rsidTr="00DF6202">
        <w:trPr>
          <w:trHeight w:val="13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Денежные взыскания (штрафы) и иные суммы, взыскиваемые с лиц, виновных в совершении преступлений, и в возмещение ущерба имуществу, зачисляемые в бюджеты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000 1 16 21020 02 0000 140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344,0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3,0</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-341,0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0,9</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возмещения ущерба при возникновении страховых случаев</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000 1 16 23000 00 0000 140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208,1</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233,1</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25,0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112,0</w:t>
            </w:r>
          </w:p>
        </w:tc>
      </w:tr>
      <w:tr w:rsidR="00DF6202" w:rsidRPr="00DF6202" w:rsidTr="00DF6202">
        <w:trPr>
          <w:trHeight w:val="11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возмещения ущерба при возникновении страховых случаев, когда выгодоприобретателями выступают получатели средств бюджетов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000 1 16 23020 02 0000 140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208,1</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233,1</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25,0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112,0</w:t>
            </w:r>
          </w:p>
        </w:tc>
      </w:tr>
      <w:tr w:rsidR="00DF6202" w:rsidRPr="00DF6202" w:rsidTr="00DF6202">
        <w:trPr>
          <w:trHeight w:val="15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Доходы от возмещения ущерба при возникновении страховых случаев по обязательному страхованию гражданской ответственности, когда выгодоприобретателями выступают получатели средств бюджетов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000 1 16 23021 02 0000 140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208,1</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208,1</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100,0</w:t>
            </w:r>
          </w:p>
        </w:tc>
      </w:tr>
      <w:tr w:rsidR="00DF6202" w:rsidRPr="00DF6202" w:rsidTr="00DF6202">
        <w:trPr>
          <w:trHeight w:val="11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lastRenderedPageBreak/>
              <w:t>Доходы от возмещения ущерба при возникновении иных страховых случаев, когда выгодоприобретателями выступают получатели средств бюджетов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000 1 16 23022 02 0000 140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25,0</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25,0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27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недрах, об особо охраняемых природных территориях, об охране и использовании животного мира, об экологической экспертизе, в области охраны окружающей среды, о рыболовстве и сохранении водных биологических ресурсов, земельного законодательства, лесного законодательства, водного законодательства</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000 1 16 25000 00 0000 140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8,0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6,2</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-1,8</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78,0</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Денежные взыскания (штрафы) за нарушение водного законодательства</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000 1 16 25080 00 0000 140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8,0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6,2</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-1,8</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78,0</w:t>
            </w:r>
          </w:p>
        </w:tc>
      </w:tr>
      <w:tr w:rsidR="00DF6202" w:rsidRPr="00DF6202" w:rsidTr="00DF6202">
        <w:trPr>
          <w:trHeight w:val="11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Денежные взыскания (штрафы) за нарушение водного законодательства, установленное  на водных объектах, находящихся в собственности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000 1 16 25082 02 0000 140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8,0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0,4</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-7,6</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5,0</w:t>
            </w:r>
          </w:p>
        </w:tc>
      </w:tr>
      <w:tr w:rsidR="00DF6202" w:rsidRPr="00DF6202" w:rsidTr="00DF6202">
        <w:trPr>
          <w:trHeight w:val="18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Денежные взыскания (штрафы) за нарушение водного законодательства, установленное на водных объектах, находящихся в федеральной собственности, налагаемые исполнительными органами государственной власти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000 1 16 25086 02 0000 140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5,8</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5,8</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Денежные взыскания (штрафы) за нарушение законодательства о рекламе</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000 1 16 26000 01 0000 140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4,8</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1,8</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160,0</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пожарной безопасности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000 1 16 27000 01 0000 140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3 895,0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5 608,9</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1 713,9</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144,0</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Денежные взыскания (штрафы) за правонарушения в области дорожного движения</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000 1 16 30000 01 0000 140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16 747,0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92 689,8</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75 942,8</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553,5</w:t>
            </w:r>
          </w:p>
        </w:tc>
      </w:tr>
      <w:tr w:rsidR="00DF6202" w:rsidRPr="00DF6202" w:rsidTr="00DF6202">
        <w:trPr>
          <w:trHeight w:val="11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Денежные взыскания (штрафы) за нарушение правил перевозки крупногабаритных и тяжеловесных грузов по автомобильным дорогам общего пользования</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000 1 16 30010 01 0000 140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-31,0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13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Денежные взыскания (штрафы) за нарушение правил перевозки крупногабаритных и тяжеловесных грузов по автомобильным дорогам общего пользования регионального или межмуниципального значения</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000 1 16 30012 01 0000 140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31,0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-31,0</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90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безопасности дорожного движения</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000 1 16 30020 01 0000 140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16 716,0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92 689,8</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75 973,8</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554,5</w:t>
            </w:r>
          </w:p>
        </w:tc>
      </w:tr>
      <w:tr w:rsidR="00DF6202" w:rsidRPr="00DF6202" w:rsidTr="00DF6202">
        <w:trPr>
          <w:trHeight w:val="11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размещении заказов на поставки товаров, выполнение работ, оказание услуг</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000 1 16 33000 00 0000 140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4 006,0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4 577,2</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571,2</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114,3</w:t>
            </w:r>
          </w:p>
        </w:tc>
      </w:tr>
      <w:tr w:rsidR="00DF6202" w:rsidRPr="00DF6202" w:rsidTr="00DF6202">
        <w:trPr>
          <w:trHeight w:val="13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lastRenderedPageBreak/>
              <w:t>Денежные взыскания (штрафы) за нарушение законодательства Российской Федерации о размещении заказов на поставки товаров, выполнение работ, оказание услуг для нужд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000 1 16 33020 02 0000 140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4 006,0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4 577,2</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571,2</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114,3</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Прочие поступления от денежных взысканий (штрафов) и иных сумм в возмещение ущерба</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000 1 16 90000 00 0000 140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2 403,8</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3 075,7</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671,9</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128,0</w:t>
            </w:r>
          </w:p>
        </w:tc>
      </w:tr>
      <w:tr w:rsidR="00DF6202" w:rsidRPr="00DF6202" w:rsidTr="00DF6202">
        <w:trPr>
          <w:trHeight w:val="112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Прочие поступления от денежных взысканий (штрафов) и иных сумм в возмещение ущерба, зачисляемые в бюджеты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000 1 16 90020 02 0000 140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2 403,8</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3 075,7</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671,9</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128,0</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ПРОЧИЕ НЕНАЛОГОВЫЕ ДОХОДЫ</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000 1 17 00000 00 0000 000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105,0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-194,6</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-299,6</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-185,3</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Невыясненные поступления</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000 1 17 01000 00 0000 180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-194,6</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-194,6</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675"/>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Невыясненные поступления, зачисляемые в бюджеты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000 1 17 01020 02 0000 180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-194,6</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-194,6</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0,0</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Прочие неналоговые доходы</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000 1 17 05000 00 0000 180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105,0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0,1</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-104,9</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0,1</w:t>
            </w:r>
          </w:p>
        </w:tc>
      </w:tr>
      <w:tr w:rsidR="00DF6202" w:rsidRPr="00DF6202" w:rsidTr="00DF6202">
        <w:trPr>
          <w:trHeight w:val="450"/>
        </w:trPr>
        <w:tc>
          <w:tcPr>
            <w:tcW w:w="3216" w:type="dxa"/>
            <w:shd w:val="clear" w:color="auto" w:fill="auto"/>
            <w:vAlign w:val="center"/>
            <w:hideMark/>
          </w:tcPr>
          <w:p w:rsidR="00DF6202" w:rsidRPr="00DF6202" w:rsidRDefault="00DF6202" w:rsidP="00DF6202">
            <w:pPr>
              <w:spacing w:after="0" w:line="240" w:lineRule="auto"/>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Прочие неналоговые доходы бюджетов субъектов Российской Федерации</w:t>
            </w:r>
          </w:p>
        </w:tc>
        <w:tc>
          <w:tcPr>
            <w:tcW w:w="2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000 1 17 05020 02 0000 180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105,0</w:t>
            </w:r>
          </w:p>
        </w:tc>
        <w:tc>
          <w:tcPr>
            <w:tcW w:w="11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sz w:val="16"/>
                <w:szCs w:val="16"/>
                <w:lang w:eastAsia="ru-RU"/>
              </w:rPr>
            </w:pPr>
            <w:r w:rsidRPr="00DF6202">
              <w:rPr>
                <w:rFonts w:ascii="Times New Roman" w:eastAsia="Times New Roman" w:hAnsi="Times New Roman" w:cs="Times New Roman"/>
                <w:sz w:val="16"/>
                <w:szCs w:val="16"/>
                <w:lang w:eastAsia="ru-RU"/>
              </w:rPr>
              <w:t>0,1</w:t>
            </w:r>
          </w:p>
        </w:tc>
        <w:tc>
          <w:tcPr>
            <w:tcW w:w="1135"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-104,9</w:t>
            </w:r>
          </w:p>
        </w:tc>
        <w:tc>
          <w:tcPr>
            <w:tcW w:w="918" w:type="dxa"/>
            <w:shd w:val="clear" w:color="auto" w:fill="auto"/>
            <w:vAlign w:val="center"/>
            <w:hideMark/>
          </w:tcPr>
          <w:p w:rsidR="00DF6202" w:rsidRPr="00DF6202" w:rsidRDefault="00DF6202" w:rsidP="00DF6202">
            <w:pPr>
              <w:spacing w:after="0" w:line="240" w:lineRule="auto"/>
              <w:jc w:val="center"/>
              <w:rPr>
                <w:rFonts w:ascii="Times New Roman" w:eastAsia="Times New Roman" w:hAnsi="Times New Roman" w:cs="Times New Roman"/>
                <w:color w:val="000000"/>
                <w:sz w:val="16"/>
                <w:szCs w:val="16"/>
                <w:lang w:eastAsia="ru-RU"/>
              </w:rPr>
            </w:pPr>
            <w:r w:rsidRPr="00DF6202">
              <w:rPr>
                <w:rFonts w:ascii="Times New Roman" w:eastAsia="Times New Roman" w:hAnsi="Times New Roman" w:cs="Times New Roman"/>
                <w:color w:val="000000"/>
                <w:sz w:val="16"/>
                <w:szCs w:val="16"/>
                <w:lang w:eastAsia="ru-RU"/>
              </w:rPr>
              <w:t>0,1</w:t>
            </w:r>
          </w:p>
        </w:tc>
      </w:tr>
    </w:tbl>
    <w:p w:rsidR="00E87BEE" w:rsidRDefault="00277B88" w:rsidP="00277B88">
      <w:pPr>
        <w:spacing w:after="0" w:line="360" w:lineRule="auto"/>
        <w:jc w:val="both"/>
        <w:rPr>
          <w:rFonts w:ascii="Times New Roman" w:hAnsi="Times New Roman" w:cs="Times New Roman"/>
          <w:sz w:val="28"/>
          <w:szCs w:val="28"/>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0F0388" w:rsidRDefault="000F0388" w:rsidP="000D6B0B">
      <w:pPr>
        <w:spacing w:after="0" w:line="360" w:lineRule="auto"/>
        <w:ind w:firstLine="709"/>
        <w:jc w:val="both"/>
        <w:rPr>
          <w:rFonts w:ascii="Times New Roman" w:hAnsi="Times New Roman" w:cs="Times New Roman"/>
          <w:sz w:val="28"/>
          <w:szCs w:val="28"/>
        </w:rPr>
      </w:pPr>
    </w:p>
    <w:tbl>
      <w:tblPr>
        <w:tblW w:w="96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3"/>
        <w:gridCol w:w="2105"/>
        <w:gridCol w:w="1099"/>
        <w:gridCol w:w="1099"/>
        <w:gridCol w:w="1321"/>
        <w:gridCol w:w="903"/>
      </w:tblGrid>
      <w:tr w:rsidR="007B7F4D" w:rsidRPr="007B7F4D" w:rsidTr="007B7F4D">
        <w:trPr>
          <w:trHeight w:val="225"/>
        </w:trPr>
        <w:tc>
          <w:tcPr>
            <w:tcW w:w="3216" w:type="dxa"/>
            <w:tcBorders>
              <w:top w:val="nil"/>
              <w:left w:val="nil"/>
              <w:bottom w:val="nil"/>
              <w:right w:val="nil"/>
            </w:tcBorders>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24"/>
                <w:szCs w:val="24"/>
                <w:lang w:eastAsia="ru-RU"/>
              </w:rPr>
            </w:pPr>
          </w:p>
        </w:tc>
        <w:tc>
          <w:tcPr>
            <w:tcW w:w="2175" w:type="dxa"/>
            <w:tcBorders>
              <w:top w:val="nil"/>
              <w:left w:val="nil"/>
              <w:bottom w:val="nil"/>
              <w:right w:val="nil"/>
            </w:tcBorders>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20"/>
                <w:szCs w:val="20"/>
                <w:lang w:eastAsia="ru-RU"/>
              </w:rPr>
            </w:pPr>
          </w:p>
        </w:tc>
        <w:tc>
          <w:tcPr>
            <w:tcW w:w="1135" w:type="dxa"/>
            <w:tcBorders>
              <w:top w:val="nil"/>
              <w:left w:val="nil"/>
              <w:bottom w:val="nil"/>
              <w:right w:val="nil"/>
            </w:tcBorders>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20"/>
                <w:szCs w:val="20"/>
                <w:lang w:eastAsia="ru-RU"/>
              </w:rPr>
            </w:pPr>
          </w:p>
        </w:tc>
        <w:tc>
          <w:tcPr>
            <w:tcW w:w="918" w:type="dxa"/>
            <w:tcBorders>
              <w:top w:val="nil"/>
              <w:left w:val="nil"/>
              <w:bottom w:val="nil"/>
              <w:right w:val="nil"/>
            </w:tcBorders>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20"/>
                <w:szCs w:val="20"/>
                <w:lang w:eastAsia="ru-RU"/>
              </w:rPr>
            </w:pPr>
          </w:p>
        </w:tc>
      </w:tr>
      <w:tr w:rsidR="007B7F4D" w:rsidRPr="007B7F4D" w:rsidTr="007B7F4D">
        <w:trPr>
          <w:trHeight w:val="585"/>
        </w:trPr>
        <w:tc>
          <w:tcPr>
            <w:tcW w:w="9680" w:type="dxa"/>
            <w:gridSpan w:val="6"/>
            <w:tcBorders>
              <w:top w:val="nil"/>
              <w:left w:val="nil"/>
              <w:bottom w:val="nil"/>
              <w:right w:val="nil"/>
            </w:tcBorders>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b/>
                <w:bCs/>
                <w:color w:val="000000"/>
                <w:sz w:val="24"/>
                <w:szCs w:val="24"/>
                <w:lang w:eastAsia="ru-RU"/>
              </w:rPr>
            </w:pPr>
            <w:r w:rsidRPr="007B7F4D">
              <w:rPr>
                <w:rFonts w:ascii="Times New Roman" w:eastAsia="Times New Roman" w:hAnsi="Times New Roman" w:cs="Times New Roman"/>
                <w:b/>
                <w:bCs/>
                <w:color w:val="000000"/>
                <w:sz w:val="24"/>
                <w:szCs w:val="24"/>
                <w:lang w:eastAsia="ru-RU"/>
              </w:rPr>
              <w:t>Исполнение бюджетов городских округов по налогов</w:t>
            </w:r>
            <w:r w:rsidR="00AD01A7">
              <w:rPr>
                <w:rFonts w:ascii="Times New Roman" w:eastAsia="Times New Roman" w:hAnsi="Times New Roman" w:cs="Times New Roman"/>
                <w:b/>
                <w:bCs/>
                <w:color w:val="000000"/>
                <w:sz w:val="24"/>
                <w:szCs w:val="24"/>
                <w:lang w:eastAsia="ru-RU"/>
              </w:rPr>
              <w:t>ым и неналоговым доходам за 2014</w:t>
            </w:r>
            <w:r w:rsidRPr="007B7F4D">
              <w:rPr>
                <w:rFonts w:ascii="Times New Roman" w:eastAsia="Times New Roman" w:hAnsi="Times New Roman" w:cs="Times New Roman"/>
                <w:b/>
                <w:bCs/>
                <w:color w:val="000000"/>
                <w:sz w:val="24"/>
                <w:szCs w:val="24"/>
                <w:lang w:eastAsia="ru-RU"/>
              </w:rPr>
              <w:t xml:space="preserve"> год</w:t>
            </w:r>
          </w:p>
        </w:tc>
      </w:tr>
      <w:tr w:rsidR="007B7F4D" w:rsidRPr="007B7F4D" w:rsidTr="007B7F4D">
        <w:trPr>
          <w:trHeight w:val="225"/>
        </w:trPr>
        <w:tc>
          <w:tcPr>
            <w:tcW w:w="3216" w:type="dxa"/>
            <w:tcBorders>
              <w:top w:val="nil"/>
              <w:left w:val="nil"/>
              <w:bottom w:val="nil"/>
              <w:right w:val="nil"/>
            </w:tcBorders>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b/>
                <w:bCs/>
                <w:color w:val="000000"/>
                <w:sz w:val="24"/>
                <w:szCs w:val="24"/>
                <w:lang w:eastAsia="ru-RU"/>
              </w:rPr>
            </w:pPr>
          </w:p>
        </w:tc>
        <w:tc>
          <w:tcPr>
            <w:tcW w:w="2175" w:type="dxa"/>
            <w:tcBorders>
              <w:top w:val="nil"/>
              <w:left w:val="nil"/>
              <w:bottom w:val="nil"/>
              <w:right w:val="nil"/>
            </w:tcBorders>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20"/>
                <w:szCs w:val="20"/>
                <w:lang w:eastAsia="ru-RU"/>
              </w:rPr>
            </w:pPr>
          </w:p>
        </w:tc>
        <w:tc>
          <w:tcPr>
            <w:tcW w:w="1135" w:type="dxa"/>
            <w:tcBorders>
              <w:top w:val="nil"/>
              <w:left w:val="nil"/>
              <w:bottom w:val="nil"/>
              <w:right w:val="nil"/>
            </w:tcBorders>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20"/>
                <w:szCs w:val="20"/>
                <w:lang w:eastAsia="ru-RU"/>
              </w:rPr>
            </w:pPr>
          </w:p>
        </w:tc>
        <w:tc>
          <w:tcPr>
            <w:tcW w:w="918" w:type="dxa"/>
            <w:tcBorders>
              <w:top w:val="nil"/>
              <w:left w:val="nil"/>
              <w:bottom w:val="nil"/>
              <w:right w:val="nil"/>
            </w:tcBorders>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20"/>
                <w:szCs w:val="20"/>
                <w:lang w:eastAsia="ru-RU"/>
              </w:rPr>
            </w:pPr>
          </w:p>
        </w:tc>
      </w:tr>
      <w:tr w:rsidR="007B7F4D" w:rsidRPr="007B7F4D" w:rsidTr="007B7F4D">
        <w:trPr>
          <w:trHeight w:val="255"/>
        </w:trPr>
        <w:tc>
          <w:tcPr>
            <w:tcW w:w="3216" w:type="dxa"/>
            <w:tcBorders>
              <w:top w:val="nil"/>
              <w:left w:val="nil"/>
              <w:bottom w:val="single" w:sz="4" w:space="0" w:color="auto"/>
              <w:right w:val="nil"/>
            </w:tcBorders>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20"/>
                <w:szCs w:val="20"/>
                <w:lang w:eastAsia="ru-RU"/>
              </w:rPr>
            </w:pPr>
          </w:p>
        </w:tc>
        <w:tc>
          <w:tcPr>
            <w:tcW w:w="2175" w:type="dxa"/>
            <w:tcBorders>
              <w:top w:val="nil"/>
              <w:left w:val="nil"/>
              <w:bottom w:val="single" w:sz="4" w:space="0" w:color="auto"/>
              <w:right w:val="nil"/>
            </w:tcBorders>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20"/>
                <w:szCs w:val="20"/>
                <w:lang w:eastAsia="ru-RU"/>
              </w:rPr>
            </w:pPr>
          </w:p>
        </w:tc>
        <w:tc>
          <w:tcPr>
            <w:tcW w:w="1118" w:type="dxa"/>
            <w:tcBorders>
              <w:top w:val="nil"/>
              <w:left w:val="nil"/>
              <w:bottom w:val="single" w:sz="4" w:space="0" w:color="auto"/>
              <w:right w:val="nil"/>
            </w:tcBorders>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20"/>
                <w:szCs w:val="20"/>
                <w:lang w:eastAsia="ru-RU"/>
              </w:rPr>
            </w:pPr>
          </w:p>
        </w:tc>
        <w:tc>
          <w:tcPr>
            <w:tcW w:w="1118" w:type="dxa"/>
            <w:tcBorders>
              <w:top w:val="nil"/>
              <w:left w:val="nil"/>
              <w:bottom w:val="single" w:sz="4" w:space="0" w:color="auto"/>
              <w:right w:val="nil"/>
            </w:tcBorders>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20"/>
                <w:szCs w:val="20"/>
                <w:lang w:eastAsia="ru-RU"/>
              </w:rPr>
            </w:pPr>
          </w:p>
        </w:tc>
        <w:tc>
          <w:tcPr>
            <w:tcW w:w="2053" w:type="dxa"/>
            <w:gridSpan w:val="2"/>
            <w:tcBorders>
              <w:top w:val="nil"/>
              <w:left w:val="nil"/>
              <w:bottom w:val="single" w:sz="4" w:space="0" w:color="auto"/>
              <w:right w:val="nil"/>
            </w:tcBorders>
            <w:shd w:val="clear" w:color="auto" w:fill="auto"/>
            <w:vAlign w:val="bottom"/>
            <w:hideMark/>
          </w:tcPr>
          <w:p w:rsidR="007B7F4D" w:rsidRPr="007B7F4D" w:rsidRDefault="007B7F4D" w:rsidP="007B7F4D">
            <w:pPr>
              <w:spacing w:after="0" w:line="240" w:lineRule="auto"/>
              <w:jc w:val="right"/>
              <w:rPr>
                <w:rFonts w:ascii="Times New Roman" w:eastAsia="Times New Roman" w:hAnsi="Times New Roman" w:cs="Times New Roman"/>
                <w:b/>
                <w:bCs/>
                <w:color w:val="000000"/>
                <w:sz w:val="20"/>
                <w:szCs w:val="20"/>
                <w:lang w:eastAsia="ru-RU"/>
              </w:rPr>
            </w:pPr>
            <w:r w:rsidRPr="007B7F4D">
              <w:rPr>
                <w:rFonts w:ascii="Times New Roman" w:eastAsia="Times New Roman" w:hAnsi="Times New Roman" w:cs="Times New Roman"/>
                <w:b/>
                <w:bCs/>
                <w:color w:val="000000"/>
                <w:sz w:val="20"/>
                <w:szCs w:val="20"/>
                <w:lang w:eastAsia="ru-RU"/>
              </w:rPr>
              <w:t>ед. изм. тыс. рублей</w:t>
            </w:r>
          </w:p>
        </w:tc>
      </w:tr>
      <w:tr w:rsidR="007B7F4D" w:rsidRPr="007B7F4D" w:rsidTr="007B7F4D">
        <w:trPr>
          <w:trHeight w:val="510"/>
        </w:trPr>
        <w:tc>
          <w:tcPr>
            <w:tcW w:w="3216" w:type="dxa"/>
            <w:tcBorders>
              <w:top w:val="single" w:sz="4" w:space="0" w:color="auto"/>
            </w:tcBorders>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b/>
                <w:bCs/>
                <w:color w:val="000000"/>
                <w:sz w:val="20"/>
                <w:szCs w:val="20"/>
                <w:lang w:eastAsia="ru-RU"/>
              </w:rPr>
            </w:pPr>
            <w:r w:rsidRPr="007B7F4D">
              <w:rPr>
                <w:rFonts w:ascii="Times New Roman" w:eastAsia="Times New Roman" w:hAnsi="Times New Roman" w:cs="Times New Roman"/>
                <w:b/>
                <w:bCs/>
                <w:color w:val="000000"/>
                <w:sz w:val="20"/>
                <w:szCs w:val="20"/>
                <w:lang w:eastAsia="ru-RU"/>
              </w:rPr>
              <w:t>Наименование дохода</w:t>
            </w:r>
          </w:p>
        </w:tc>
        <w:tc>
          <w:tcPr>
            <w:tcW w:w="2175" w:type="dxa"/>
            <w:tcBorders>
              <w:top w:val="single" w:sz="4" w:space="0" w:color="auto"/>
            </w:tcBorders>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b/>
                <w:bCs/>
                <w:color w:val="000000"/>
                <w:sz w:val="20"/>
                <w:szCs w:val="20"/>
                <w:lang w:eastAsia="ru-RU"/>
              </w:rPr>
            </w:pPr>
            <w:r w:rsidRPr="007B7F4D">
              <w:rPr>
                <w:rFonts w:ascii="Times New Roman" w:eastAsia="Times New Roman" w:hAnsi="Times New Roman" w:cs="Times New Roman"/>
                <w:b/>
                <w:bCs/>
                <w:color w:val="000000"/>
                <w:sz w:val="20"/>
                <w:szCs w:val="20"/>
                <w:lang w:eastAsia="ru-RU"/>
              </w:rPr>
              <w:t>КБК</w:t>
            </w:r>
          </w:p>
        </w:tc>
        <w:tc>
          <w:tcPr>
            <w:tcW w:w="1118" w:type="dxa"/>
            <w:tcBorders>
              <w:top w:val="single" w:sz="4" w:space="0" w:color="auto"/>
            </w:tcBorders>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b/>
                <w:bCs/>
                <w:color w:val="000000"/>
                <w:sz w:val="20"/>
                <w:szCs w:val="20"/>
                <w:lang w:eastAsia="ru-RU"/>
              </w:rPr>
            </w:pPr>
            <w:r w:rsidRPr="007B7F4D">
              <w:rPr>
                <w:rFonts w:ascii="Times New Roman" w:eastAsia="Times New Roman" w:hAnsi="Times New Roman" w:cs="Times New Roman"/>
                <w:b/>
                <w:bCs/>
                <w:color w:val="000000"/>
                <w:sz w:val="20"/>
                <w:szCs w:val="20"/>
                <w:lang w:eastAsia="ru-RU"/>
              </w:rPr>
              <w:t>План</w:t>
            </w:r>
          </w:p>
        </w:tc>
        <w:tc>
          <w:tcPr>
            <w:tcW w:w="1118" w:type="dxa"/>
            <w:tcBorders>
              <w:top w:val="single" w:sz="4" w:space="0" w:color="auto"/>
            </w:tcBorders>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b/>
                <w:bCs/>
                <w:color w:val="000000"/>
                <w:sz w:val="20"/>
                <w:szCs w:val="20"/>
                <w:lang w:eastAsia="ru-RU"/>
              </w:rPr>
            </w:pPr>
            <w:r w:rsidRPr="007B7F4D">
              <w:rPr>
                <w:rFonts w:ascii="Times New Roman" w:eastAsia="Times New Roman" w:hAnsi="Times New Roman" w:cs="Times New Roman"/>
                <w:b/>
                <w:bCs/>
                <w:color w:val="000000"/>
                <w:sz w:val="20"/>
                <w:szCs w:val="20"/>
                <w:lang w:eastAsia="ru-RU"/>
              </w:rPr>
              <w:t>Факт</w:t>
            </w:r>
          </w:p>
        </w:tc>
        <w:tc>
          <w:tcPr>
            <w:tcW w:w="1135" w:type="dxa"/>
            <w:tcBorders>
              <w:top w:val="single" w:sz="4" w:space="0" w:color="auto"/>
            </w:tcBorders>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b/>
                <w:bCs/>
                <w:color w:val="000000"/>
                <w:sz w:val="20"/>
                <w:szCs w:val="20"/>
                <w:lang w:eastAsia="ru-RU"/>
              </w:rPr>
            </w:pPr>
            <w:r w:rsidRPr="007B7F4D">
              <w:rPr>
                <w:rFonts w:ascii="Times New Roman" w:eastAsia="Times New Roman" w:hAnsi="Times New Roman" w:cs="Times New Roman"/>
                <w:b/>
                <w:bCs/>
                <w:color w:val="000000"/>
                <w:sz w:val="20"/>
                <w:szCs w:val="20"/>
                <w:lang w:eastAsia="ru-RU"/>
              </w:rPr>
              <w:t>Отклонение</w:t>
            </w:r>
          </w:p>
        </w:tc>
        <w:tc>
          <w:tcPr>
            <w:tcW w:w="918" w:type="dxa"/>
            <w:tcBorders>
              <w:top w:val="single" w:sz="4" w:space="0" w:color="auto"/>
            </w:tcBorders>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b/>
                <w:bCs/>
                <w:color w:val="000000"/>
                <w:sz w:val="20"/>
                <w:szCs w:val="20"/>
                <w:lang w:eastAsia="ru-RU"/>
              </w:rPr>
            </w:pPr>
            <w:r w:rsidRPr="007B7F4D">
              <w:rPr>
                <w:rFonts w:ascii="Times New Roman" w:eastAsia="Times New Roman" w:hAnsi="Times New Roman" w:cs="Times New Roman"/>
                <w:b/>
                <w:bCs/>
                <w:color w:val="000000"/>
                <w:sz w:val="20"/>
                <w:szCs w:val="20"/>
                <w:lang w:eastAsia="ru-RU"/>
              </w:rPr>
              <w:t>% исп.</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НАЛОГОВЫЕ И НЕНАЛОГОВЫЕ ДОХОДЫ</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000 1 00 00000 00 0000 000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1 881 793,4</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1 893 590,5</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11 797,2</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100,6</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НАЛОГИ НА ПРИБЫЛЬ, ДОХОДЫ</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000 1 01 00000 00 0000 000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1 570 837,7</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1 522 769,8</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-48 068,0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96,9</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 на доходы физических лиц</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000 1 01 02000 01 0000 110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1 570 837,7</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1 522 769,8</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-48 068,0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96,9</w:t>
            </w:r>
          </w:p>
        </w:tc>
      </w:tr>
      <w:tr w:rsidR="007B7F4D" w:rsidRPr="007B7F4D" w:rsidTr="007B7F4D">
        <w:trPr>
          <w:trHeight w:val="18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осуществляются в соответствии со статьями 227, 227.1 и 228 Налогового кодекса Российской Федерации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000 1 01 02010 01 0000 110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1 568 270,1</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1 518 901,8</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-49 368,4</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96,9</w:t>
            </w:r>
          </w:p>
        </w:tc>
      </w:tr>
      <w:tr w:rsidR="007B7F4D" w:rsidRPr="007B7F4D" w:rsidTr="007B7F4D">
        <w:trPr>
          <w:trHeight w:val="24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 на доходы физических лиц с доходов, полученных от осуществления деятельности физическими лицами, зарегистрированными в качестве индивидуальных предпринимателей, нотариусов, занимающихся частной практикой, адвокатов, учредивших адвокатские кабинеты и других лиц, занимающихся частной практикой в соответствии со статьей 227 Налогового кодекса Российской Федерации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000 1 01 02020 01 0000 110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1 851,3</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2 085,7</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234,4</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112,7</w:t>
            </w:r>
          </w:p>
        </w:tc>
      </w:tr>
      <w:tr w:rsidR="007B7F4D" w:rsidRPr="007B7F4D" w:rsidTr="007B7F4D">
        <w:trPr>
          <w:trHeight w:val="112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lastRenderedPageBreak/>
              <w:t>Налог на доходы физических лиц с доходов, полученных физическими лицами в соответствии со статьей 228 Налогового кодекса Российской Федерации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000 1 01 02030 01 0000 110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445,3</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756,3</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311,0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169,8</w:t>
            </w:r>
          </w:p>
        </w:tc>
      </w:tr>
      <w:tr w:rsidR="007B7F4D" w:rsidRPr="007B7F4D" w:rsidTr="007B7F4D">
        <w:trPr>
          <w:trHeight w:val="202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 на доходы физических лиц в виде фиксированных авансовых платежей с доходов, полученных физическими лицами, являющимися иностранными гражданами, осуществляющими трудовую деятельность по найму у физических лиц на основании патента в соответствии со статьей 227.1 Налогового кодекса Российской Федерации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000 1 01 02040 01 0000 110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271,0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1 026,0</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755,0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378,6</w:t>
            </w:r>
          </w:p>
        </w:tc>
      </w:tr>
      <w:tr w:rsidR="007B7F4D" w:rsidRPr="007B7F4D" w:rsidTr="007B7F4D">
        <w:trPr>
          <w:trHeight w:val="9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НАЛОГИ НА ТОВАРЫ (РАБОТЫ, УСЛУГИ), РЕАЛИЗУЕМЫЕ НА ТЕРРИТОРИИ РОССИЙСКОЙ ФЕДЕРАЦИИ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000 1 03 00000 00 0000 000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31 156,0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24 650,1</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-6 505,9</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79,1</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Акцизы по подакцизным товарам (продукции), производимым на территории Российской Федерации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000 1 03 02000 01 0000 110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31 156,0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24 650,1</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-6 505,9</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79,1</w:t>
            </w:r>
          </w:p>
        </w:tc>
      </w:tr>
      <w:tr w:rsidR="007B7F4D" w:rsidRPr="007B7F4D" w:rsidTr="007B7F4D">
        <w:trPr>
          <w:trHeight w:val="15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000 1 03 02230 01 0000 110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11 880,2</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9 303,4</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-2 576,8</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78,3</w:t>
            </w:r>
          </w:p>
        </w:tc>
      </w:tr>
      <w:tr w:rsidR="007B7F4D" w:rsidRPr="007B7F4D" w:rsidTr="007B7F4D">
        <w:trPr>
          <w:trHeight w:val="202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уплаты акцизов на моторные масла для дизельных и (или) карбюраторных (инжекторных)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000 1 03 02240 01 0000 110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250,9</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209,6</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-41,3</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83,5</w:t>
            </w:r>
          </w:p>
        </w:tc>
      </w:tr>
      <w:tr w:rsidR="007B7F4D" w:rsidRPr="007B7F4D" w:rsidTr="007B7F4D">
        <w:trPr>
          <w:trHeight w:val="18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000 1 03 02250 01 0000 110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17 899,4</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15 937,8</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-1 961,6</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89,0</w:t>
            </w:r>
          </w:p>
        </w:tc>
      </w:tr>
      <w:tr w:rsidR="007B7F4D" w:rsidRPr="007B7F4D" w:rsidTr="007B7F4D">
        <w:trPr>
          <w:trHeight w:val="18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000 1 03 02260 01 0000 110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1 125,5</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-800,6</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-1 926,1</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-71,1</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НАЛОГИ НА СОВОКУПНЫЙ ДОХОД</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000 1 05 00000 00 0000 000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74 572,1</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80 908,7</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6 336,6</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108,5</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 взимаемый в связи с применением упрощенной системы налогообложения</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000 1 05 01000 00 0000 110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53 245,0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56 569,7</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3 324,7</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106,2</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000 1 05 01010 01 0000 110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17 851,8</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24 767,7</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6 915,9</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138,7</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000 1 05 01011 01 0000 110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17 851,7</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23 984,2</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6 132,5</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134,4</w:t>
            </w:r>
          </w:p>
        </w:tc>
      </w:tr>
      <w:tr w:rsidR="007B7F4D" w:rsidRPr="007B7F4D" w:rsidTr="007B7F4D">
        <w:trPr>
          <w:trHeight w:val="112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lastRenderedPageBreak/>
              <w:t>Налог, взимаемый с налогоплательщиков, выбравших в качестве объекта налогообложения доходы (за налоговые периоды, истекшие до 1 января 2011 года)</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000 1 05 01012 01 0000 110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0,1</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783,6</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783,5</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783 568,1</w:t>
            </w:r>
          </w:p>
        </w:tc>
      </w:tr>
      <w:tr w:rsidR="007B7F4D" w:rsidRPr="007B7F4D" w:rsidTr="007B7F4D">
        <w:trPr>
          <w:trHeight w:val="9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 уменьшенные на величину расходов</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000 1 05 01020 01 0000 110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19 343,6</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15 264,4</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-4 079,2</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78,9</w:t>
            </w:r>
          </w:p>
        </w:tc>
      </w:tr>
      <w:tr w:rsidR="007B7F4D" w:rsidRPr="007B7F4D" w:rsidTr="007B7F4D">
        <w:trPr>
          <w:trHeight w:val="9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 уменьшенные на величину расходов</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000 1 05 01021 01 0000 110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19 343,6</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16 255,4</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-3 088,2</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84,0</w:t>
            </w:r>
          </w:p>
        </w:tc>
      </w:tr>
      <w:tr w:rsidR="007B7F4D" w:rsidRPr="007B7F4D" w:rsidTr="007B7F4D">
        <w:trPr>
          <w:trHeight w:val="13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 уменьшенные на величину расходов (за налоговые периоды, истекшие до 1 января 2011 года)</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000 1 05 01022 01 0000 110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-991,0</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-991,0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Минимальный налог, зачисляемый в бюджеты субъектов Российской Федерации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000 1 05 01050 01 0000 110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16 049,6</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16 537,5</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487,9</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103,0</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Единый налог на вмененный доход для отдельных видов деятельности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000 1 05 02000 02 0000 110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20 879,4</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23 768,1</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2 888,7</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113,8</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Единый налог на вмененный доход для отдельных видов деятельности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000 1 05 02010 02 0000 110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20 831,9</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23 664,7</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2 832,8</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113,6</w:t>
            </w:r>
          </w:p>
        </w:tc>
      </w:tr>
      <w:tr w:rsidR="007B7F4D" w:rsidRPr="007B7F4D" w:rsidTr="007B7F4D">
        <w:trPr>
          <w:trHeight w:val="9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Единый налог на вмененный доход для отдельных видов деятельности (за налоговые периоды, истекшие до 1 января 2011 года)</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000 1 05 02020 02 0000 110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47,5</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103,4</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55,9</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217,7</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Единый сельскохозяйственный налог</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000 1 05 03000 01 0000 110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101,9</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187,3</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85,4</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183,8</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Единый сельскохозяйственный налог</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000 1 05 03010 01 0000 110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100,5</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184,5</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84,0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183,6</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Единый сельскохозяйственный налог (за налоговые периоды, истекшие до 1 января 2011 года)</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000 1 05 03020 01 0000 110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1,4</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2,8</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1,4</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199,0</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 взимаемый в связи с применением патентной системы налогообложения</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000 1 05 04000 02 0000 110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345,8</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383,7</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37,9</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111,0</w:t>
            </w:r>
          </w:p>
        </w:tc>
      </w:tr>
      <w:tr w:rsidR="007B7F4D" w:rsidRPr="007B7F4D" w:rsidTr="007B7F4D">
        <w:trPr>
          <w:trHeight w:val="9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 взимаемый в связи с применением патентной системы налогообложения, зачисляемый в бюджеты городских округов</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000 1 05 04010 02 0000 110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345,8</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383,7</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37,9</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111,0</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НАЛОГИ НА ИМУЩЕСТВО</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000 1 06 00000 00 0000 000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92 471,8</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100 081,0</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7 609,2</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108,2</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 на имущество физических лиц</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000 1 06 01000 00 0000 110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7 038,3</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7 463,6</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425,3</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106,0</w:t>
            </w:r>
          </w:p>
        </w:tc>
      </w:tr>
      <w:tr w:rsidR="007B7F4D" w:rsidRPr="007B7F4D" w:rsidTr="007B7F4D">
        <w:trPr>
          <w:trHeight w:val="112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 на имущество физических лиц, взимаемый по ставкам, применяемым к объектам налогообложения, расположенным в границах городских округов</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000 1 06 01020 04 0000 110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7 038,3</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7 463,6</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425,3</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106,0</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Земельный налог</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000 1 06 06000 00 0000 110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85 433,5</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92 617,5</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7 184,0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108,4</w:t>
            </w:r>
          </w:p>
        </w:tc>
      </w:tr>
      <w:tr w:rsidR="007B7F4D" w:rsidRPr="007B7F4D" w:rsidTr="007B7F4D">
        <w:trPr>
          <w:trHeight w:val="112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Земельный налог, взимаемый по ставкам, установленным в соответствии с подпунктом 1 пункта 1 статьи 394 Налогового кодекса Российской Федерации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000 1 06 06010 00 0000 110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7 411,9</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14 251,3</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6 839,4</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192,3</w:t>
            </w:r>
          </w:p>
        </w:tc>
      </w:tr>
      <w:tr w:rsidR="007B7F4D" w:rsidRPr="007B7F4D" w:rsidTr="007B7F4D">
        <w:trPr>
          <w:trHeight w:val="15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lastRenderedPageBreak/>
              <w:t>Земельный налог, взимаемый по ставкам, установленным в соответствии с подпунктом 1 пункта 1 статьи 394 Налогового кодекса Российской Федерации и применяемым к объектам налогообложения, расположенным в границах городских округов</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000 1 06 06012 04 0000 110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7 411,9</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14 251,3</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6 839,4</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192,3</w:t>
            </w:r>
          </w:p>
        </w:tc>
      </w:tr>
      <w:tr w:rsidR="007B7F4D" w:rsidRPr="007B7F4D" w:rsidTr="007B7F4D">
        <w:trPr>
          <w:trHeight w:val="112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Земельный налог, взимаемый по ставкам, установленным в соответствии с подпунктом 2 пункта 1 статьи 394 Налогового кодекса Российской Федерации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000 1 06 06020 00 0000 110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78 021,6</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78 366,2</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344,6</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100,4</w:t>
            </w:r>
          </w:p>
        </w:tc>
      </w:tr>
      <w:tr w:rsidR="007B7F4D" w:rsidRPr="007B7F4D" w:rsidTr="007B7F4D">
        <w:trPr>
          <w:trHeight w:val="15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Земельный налог, взимаемый по ставкам, установленным в соответствии с подпунктом 2 пункта 1 статьи 394 Налогового кодекса Российской Федерации и применяемым к объектам налогообложения, расположенным в границах городских округов</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000 1 06 06022 04 0000 110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78 021,6</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78 366,2</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344,6</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100,4</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ГОСУДАРСТВЕННАЯ ПОШЛИНА</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000 1 08 00000 00 0000 000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19 512,0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19 934,6</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422,6</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102,2</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Государственная пошлина по делам, рассматриваемым в судах общей юрисдикции, мировыми судьями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000 1 08 03000 01 0000 110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19 331,6</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19 934,6</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603,1</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103,1</w:t>
            </w:r>
          </w:p>
        </w:tc>
      </w:tr>
      <w:tr w:rsidR="007B7F4D" w:rsidRPr="007B7F4D" w:rsidTr="007B7F4D">
        <w:trPr>
          <w:trHeight w:val="112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 xml:space="preserve"> Государственная пошлина по делам, рассматриваемым в судах общей юрисдикции, мировыми судьями (за исключением Верховного Суда Российской Федерации)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000 1 08 03010 01 0000 110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19 331,6</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19 934,6</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603,1</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103,1</w:t>
            </w:r>
          </w:p>
        </w:tc>
      </w:tr>
      <w:tr w:rsidR="007B7F4D" w:rsidRPr="007B7F4D" w:rsidTr="007B7F4D">
        <w:trPr>
          <w:trHeight w:val="9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Государственная пошлина за государственную регистрацию, а также за совершение прочих юридически значимых действий</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000 1 08 07000 01 0000 110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180,5</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-180,5</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Государственная пошлина за выдачу разрешения на установку рекламной конструкции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000 1 08 07150 01 0000 110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180,5</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-180,5</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9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ЗАДОЛЖЕННОСТЬ И ПЕРЕРАСЧЕТЫ ПО ОТМЕНЕННЫМ НАЛОГАМ, СБОРАМ И ИНЫМ ОБЯЗАТЕЛЬНЫМ ПЛАТЕЖАМ</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000 1 09 00000 00 0000 000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1 377,1</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1 377,1</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Налоги на имущество</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000 1 09 04000 00 0000 110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1 377,1</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1 377,1</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Земельный налог (по обязательствам, возникшим до 1 января 2006 года)</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000 1 09 04050 00 0000 110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1 377,1</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1 377,1</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9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Земельный налог (по обязательствам, возникшим до 1 января 2006 года), мобилизуемый на территориях городских округов</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000 1 09 04052 04 0000 110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1 377,1</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1 377,1</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112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ИСПОЛЬЗОВАНИЯ ИМУЩЕСТВА, НАХОДЯЩЕГОСЯ В ГОСУДАРСТВЕННОЙ И МУНИЦИПАЛЬНОЙ СОБСТВЕННОСТИ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000 1 11 00000 00 0000 000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74 294,5</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88 238,5</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13 944,0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118,8</w:t>
            </w:r>
          </w:p>
        </w:tc>
      </w:tr>
      <w:tr w:rsidR="007B7F4D" w:rsidRPr="007B7F4D" w:rsidTr="007B7F4D">
        <w:trPr>
          <w:trHeight w:val="202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получаемые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000 1 11 05000 00 0000 120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74 294,5</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85 850,8</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11 556,3</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115,6</w:t>
            </w:r>
          </w:p>
        </w:tc>
      </w:tr>
      <w:tr w:rsidR="007B7F4D" w:rsidRPr="007B7F4D" w:rsidTr="007B7F4D">
        <w:trPr>
          <w:trHeight w:val="15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lastRenderedPageBreak/>
              <w:t>Доходы, получаемые в виде арендной платы за земельные участки, государственная собственность на которые не разграничена, а также средства от продажи права на заключение договоров аренды указанных земельных участков</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000 1 11 05010 00 0000 120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1 467,5</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1 467,5</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18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городских округов, а также средства от продажи права на заключение договоров аренды указанных земельных участков</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000 1 11 05012 04 0000 120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1 467,5</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1 467,5</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18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получаемые в виде арендной платы за земли после разграничения государственной собственности на землю, а также средства от продажи права на заключение договоров аренды указанных земельных участков (за исключением земельных участков бюджетных и автономных учреждений)</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000 1 11 05020 00 0000 120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73 864,1</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78 190,1</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4 326,0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105,9</w:t>
            </w:r>
          </w:p>
        </w:tc>
      </w:tr>
      <w:tr w:rsidR="007B7F4D" w:rsidRPr="007B7F4D" w:rsidTr="007B7F4D">
        <w:trPr>
          <w:trHeight w:val="15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получаемые в виде арендной платы, а также средства от продажи права на заключение договоров аренды за земли, находящиеся в собственности городских округов (за исключением земельных участков муниципальных бюджетных и автономных учреждений)</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000 1 11 05024 04 0000 120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73 864,1</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78 190,1</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4 326,0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105,9</w:t>
            </w:r>
          </w:p>
        </w:tc>
      </w:tr>
      <w:tr w:rsidR="007B7F4D" w:rsidRPr="007B7F4D" w:rsidTr="007B7F4D">
        <w:trPr>
          <w:trHeight w:val="18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сдачи в аренду имущества, находящегося в оперативном управлении органов государственной власти, органов местного самоуправления, государственных внебюджетных фондов и созданных ими учреждений (за исключением имущества бюджетных и автономных учреждений)</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000 1 11 05030 00 0000 120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430,4</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89,5</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-340,9</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20,8</w:t>
            </w:r>
          </w:p>
        </w:tc>
      </w:tr>
      <w:tr w:rsidR="007B7F4D" w:rsidRPr="007B7F4D" w:rsidTr="007B7F4D">
        <w:trPr>
          <w:trHeight w:val="13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сдачи в аренду имущества, находящегося в оперативном управлении органов управления городских округов и созданных ими учреждений (за исключением имущества муниципальных бюджетных и автономных учреждений)</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000 1 11 05034 04 0000 120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430,4</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89,5</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-340,9</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20,8</w:t>
            </w:r>
          </w:p>
        </w:tc>
      </w:tr>
      <w:tr w:rsidR="007B7F4D" w:rsidRPr="007B7F4D" w:rsidTr="007B7F4D">
        <w:trPr>
          <w:trHeight w:val="9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сдачи в аренду имущества, составляющего государственную (муниципальную) казну (за исключением земельных участков)</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000 1 11 05070 00 0000 120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6 103,8</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6 103,8</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сдачи в аренду имущества, составляющего казну городских округов (за исключением земельных участков)</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000 1 11 05074 04 0000 120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6 103,8</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6 103,8</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Платежи от государственных и муниципальных унитарных предприятий</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000 1 11 07000 00 0000 120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2 387,7</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2 387,7</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112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перечисления части прибыли государственных и муниципальных унитарных предприятий, остающейся после уплаты налогов и обязательных платежей</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000 1 11 07010 00 0000 120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2 387,7</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2 387,7</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112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перечисления части прибыли, остающейся после уплаты налогов и иных обязательных платежей муниципальных унитарных предприятий, созданных городскими округами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000 1 11 07014 04 0000 120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2 387,7</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2 387,7</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lastRenderedPageBreak/>
              <w:t>ПЛАТЕЖИ ПРИ ПОЛЬЗОВАНИИ ПРИРОДНЫМИ РЕСУРСАМИ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000 1 12 00000 00 0000 000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4 477,9</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10 798,3</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6 320,4</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241,1</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Плата за негативное воздействие на окружающую среду</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000 1 12 01000 01 0000 120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4 477,9</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10 798,3</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6 320,4</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241,1</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Плата за выбросы загрязняющих веществ в атмосферный воздух стационарными объектами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000 1 12 01010 01 0000 120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107,1</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1 240,0</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1 132,9</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1 157,8</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Плата за выбросы загрязняющих веществ в атмосферный воздух передвижными объектами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000 1 12 01020 01 0000 120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150,9</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345,2</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194,3</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228,8</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Плата за сбросы загрязняющих веществ в водные объекты</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000 1 12 01030 01 0000 120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24,6</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5,7</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-18,9</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23,1</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Плата за размещение отходов производства и потребления</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000 1 12 01040 01 0000 120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4 195,3</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8 330,0</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4 134,7</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198,6</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Плата за иные виды негативного воздействия на окружающую среду</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000 1 12 01050 01 0000 120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877,4</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877,4</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ОКАЗАНИЯ ПЛАТНЫХ УСЛУГ (РАБОТ) И КОМПЕНСАЦИИ ЗАТРАТ ГОСУДАРСТВА</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000 1 13 00000 00 0000 000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1 314,6</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2 122,6</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808,0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161,5</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компенсации затрат государства</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000 1 13 02000 00 0000 130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1 314,6</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2 122,6</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808,0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161,5</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Прочие доходы от компенсации затрат государства</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000 1 13 02990 00 0000 130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1 314,6</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2 122,6</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808,0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161,5</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Прочие доходы от компенсации затрат бюджетов городских округов</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000 1 13 02994 04 0000 130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1 314,6</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2 122,6</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808,0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161,5</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ПРОДАЖИ МАТЕРИАЛЬНЫХ И НЕМАТЕРИАЛЬНЫХ АКТИВОВ</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000 1 14 00000 00 0000 000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407,1</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21 765,5</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21 358,4</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5 346,5</w:t>
            </w:r>
          </w:p>
        </w:tc>
      </w:tr>
      <w:tr w:rsidR="007B7F4D" w:rsidRPr="007B7F4D" w:rsidTr="007B7F4D">
        <w:trPr>
          <w:trHeight w:val="18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реализации имущества, находящегося в государственной и муниципальной собственности (за исключением движимого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000 1 14 02000 00 0000 000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346,0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4 341,0</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3 995,0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1 254,6</w:t>
            </w:r>
          </w:p>
        </w:tc>
      </w:tr>
      <w:tr w:rsidR="007B7F4D" w:rsidRPr="007B7F4D" w:rsidTr="007B7F4D">
        <w:trPr>
          <w:trHeight w:val="202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реализации имущества, находящегося в собственности городских округов (за исключением движимого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000 1 14 02040 04 0000 410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346,0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4 341,0</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3 995,0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1 254,6</w:t>
            </w:r>
          </w:p>
        </w:tc>
      </w:tr>
      <w:tr w:rsidR="007B7F4D" w:rsidRPr="007B7F4D" w:rsidTr="007B7F4D">
        <w:trPr>
          <w:trHeight w:val="202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реализации имущества, находящегося в оперативном управлении учреждений, находящихся в ведении органов управления городских округов (за исключением имущества муниципальных бюджетных и автономных учреждений), в части реализации основных средств по указанному имуществу</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000 1 14 02042 04 0000 410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346,0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4 341,0</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3 995,0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1 254,6</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продажи земельных участков, находящихся в государственной и муниципальной собственности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000 1 14 06000 00 0000 430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61,1</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17 424,6</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17 363,5</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28 518,1</w:t>
            </w:r>
          </w:p>
        </w:tc>
      </w:tr>
      <w:tr w:rsidR="007B7F4D" w:rsidRPr="007B7F4D" w:rsidTr="007B7F4D">
        <w:trPr>
          <w:trHeight w:val="9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 xml:space="preserve"> Доходы     от    продажи    земельных    участков,                              государственная  собственность  на   которые не  разграничена</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000 1 14 06010 00 0000 430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439,1</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439,1</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13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lastRenderedPageBreak/>
              <w:t xml:space="preserve"> Доходы    от    продажи    земельных    участков,                             государственная  собственность  на   которые   не  разграничена и  которые  расположены  в границах городских округов</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000 1 14 06012 04 0000 430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439,1</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439,1</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112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продажи земельных участков, государственная собственность на которые разграничена (за исключением земельных участков бюджетных и автономных учреждений)</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000 1 14 06020 00 0000 430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61,1</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16 985,4</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16 924,3</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27 799,4</w:t>
            </w:r>
          </w:p>
        </w:tc>
      </w:tr>
      <w:tr w:rsidR="007B7F4D" w:rsidRPr="007B7F4D" w:rsidTr="007B7F4D">
        <w:trPr>
          <w:trHeight w:val="112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Доходы от продажи земельных участков, находящихся в собственности городских округов (за исключением земельных участков муниципальных бюджетных и автономных учреждений)</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000 1 14 06024 04 0000 430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61,1</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16 985,4</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16 924,3</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27 799,4</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ШТРАФЫ, САНКЦИИ, ВОЗМЕЩЕНИЕ УЩЕРБА</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000 1 16 00000 00 0000 000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12 733,8</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20 927,0</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8 193,2</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164,3</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Денежные взыскания (штрафы) за нарушение законодательства о налогах и сборах</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000 1 16 03000 00 0000 140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850,3</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741,1</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-109,2</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87,2</w:t>
            </w:r>
          </w:p>
        </w:tc>
      </w:tr>
      <w:tr w:rsidR="007B7F4D" w:rsidRPr="007B7F4D" w:rsidTr="007B7F4D">
        <w:trPr>
          <w:trHeight w:val="15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Денежные взыскания (штрафы) за нарушение законодательства о налогах и сборах, предусмотренные статьями 116, 118, статьей 119.1, пунктами 1 и 2 статьи 120, статьями 125, 126, 128, 129, 129.1, 132, 133, 134, 135, 135.1 Налогового кодекса Российской Федерации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000 1 16 03010 01 0000 140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708,3</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548,6</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-159,7</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77,5</w:t>
            </w:r>
          </w:p>
        </w:tc>
      </w:tr>
      <w:tr w:rsidR="007B7F4D" w:rsidRPr="007B7F4D" w:rsidTr="007B7F4D">
        <w:trPr>
          <w:trHeight w:val="13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Денежные взыскания (штрафы) за административные правонарушения в области налогов и сборов, предусмотренные Кодексом Российской Федерации об административных правонарушениях</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000 1 16 03030 01 0000 140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142,0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192,5</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50,5</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135,5</w:t>
            </w:r>
          </w:p>
        </w:tc>
      </w:tr>
      <w:tr w:rsidR="007B7F4D" w:rsidRPr="007B7F4D" w:rsidTr="007B7F4D">
        <w:trPr>
          <w:trHeight w:val="13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Денежные взыскания (штрафы) за нарушение законодательства о применении контрольно-кассовой техники при осуществлении наличных денежных расчетов и (или) расчетов с использованием платежных карт</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000 1 16 06000 01 0000 140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164,4</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56,7</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-107,7</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34,5</w:t>
            </w:r>
          </w:p>
        </w:tc>
      </w:tr>
      <w:tr w:rsidR="007B7F4D" w:rsidRPr="007B7F4D" w:rsidTr="007B7F4D">
        <w:trPr>
          <w:trHeight w:val="9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Денежные взыскания (штрафы) и иные суммы, взыскиваемые с лиц, виновных в совершении преступлений, и в возмещение ущерба имуществу</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000 1 16 21000 00 0000 140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473,9</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198,0</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-275,9</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41,8</w:t>
            </w:r>
          </w:p>
        </w:tc>
      </w:tr>
      <w:tr w:rsidR="007B7F4D" w:rsidRPr="007B7F4D" w:rsidTr="007B7F4D">
        <w:trPr>
          <w:trHeight w:val="13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Денежные взыскания (штрафы) и иные суммы, взыскиваемые с лиц, виновных в совершении преступлений, и в возмещение ущерба имуществу, зачисляемые в бюджеты городских округов</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000 1 16 21040 04 0000 140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473,9</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198,0</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-275,9</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41,8</w:t>
            </w:r>
          </w:p>
        </w:tc>
      </w:tr>
      <w:tr w:rsidR="007B7F4D" w:rsidRPr="007B7F4D" w:rsidTr="007B7F4D">
        <w:trPr>
          <w:trHeight w:val="27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недрах, об особо охраняемых природных территориях, об охране и использовании животного мира, об экологической экспертизе, в области охраны окружающей среды, о рыболовстве и сохранении водных биологических ресурсов, земельного законодательства, лесного законодательства, водного законодательства</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000 1 16 25000 00 0000 140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923,5</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3 457,4</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2 533,9</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374,4</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lastRenderedPageBreak/>
              <w:t>Денежные взыскания (штрафы) за нарушение законодательства Российской Федерации о недрах</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000 1 16 25010 01 0000 140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4,5</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113,4</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108,9</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2 520,8</w:t>
            </w:r>
          </w:p>
        </w:tc>
      </w:tr>
      <w:tr w:rsidR="007B7F4D" w:rsidRPr="007B7F4D" w:rsidTr="007B7F4D">
        <w:trPr>
          <w:trHeight w:val="9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об особо охраняемых природных территориях</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000 1 16 25020 01 0000 140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20,0</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20,0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9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об охране и использовании животного мира</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000 1 16 25030 01 0000 140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29,3</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79,9</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50,7</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273,2</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Денежные взыскания (штрафы) за нарушение законодательства в области охраны окружающей среды</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000 1 16 25050 01 0000 140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670,5</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2 836,3</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2 165,8</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423,0</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Денежные взыскания (штрафы) за нарушение земельного законодательства</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000 1 16 25060 01 0000 140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219,3</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407,7</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188,5</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186,0</w:t>
            </w:r>
          </w:p>
        </w:tc>
      </w:tr>
      <w:tr w:rsidR="007B7F4D" w:rsidRPr="007B7F4D" w:rsidTr="007B7F4D">
        <w:trPr>
          <w:trHeight w:val="13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Денежные взыскания (штрафы) за нарушение законодательства в области обеспечения санитарно-эпидемиологического благополучия человека и законодательства в сфере защиты прав потребителей</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000 1 16 28000 01 0000 140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588,7</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4 331,6</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3 742,9</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735,8</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Денежные взыскания (штрафы) за правонарушения в области дорожного движения</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000 1 16 30000 01 0000 140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20,3</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84,5</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64,3</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417,3</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Прочие денежные взыскания (штрафы) за правонарушения в области дорожного движения</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000 1 16 30030 01 0000 140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20,3</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84,5</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64,3</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417,3</w:t>
            </w:r>
          </w:p>
        </w:tc>
      </w:tr>
      <w:tr w:rsidR="007B7F4D" w:rsidRPr="007B7F4D" w:rsidTr="007B7F4D">
        <w:trPr>
          <w:trHeight w:val="112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размещении заказов на поставки товаров, выполнение работ, оказание услуг</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000 1 16 33000 00 0000 140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1 223,5</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1 223,5</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13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размещении заказов на поставки товаров, выполнение работ, оказание услуг для нужд городских округов</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000 1 16 33040 04 0000 140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1 223,5</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1 223,5</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об электроэнергетике</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000 1 16 41000 01 0000 140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1 089,2</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1 089,2</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15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об административных правонарушениях, предусмотренные статьей 20.25 Кодекса Российской Федерации об административных правонарушениях</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000 1 16 43000 01 0000 140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61,7</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112,0</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50,3</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181,5</w:t>
            </w:r>
          </w:p>
        </w:tc>
      </w:tr>
      <w:tr w:rsidR="007B7F4D" w:rsidRPr="007B7F4D" w:rsidTr="007B7F4D">
        <w:trPr>
          <w:trHeight w:val="9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Денежные взыскания (штрафы) за нарушения законодательства Российской Федерации о промышленной безопасности</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000 1 16 45000 01 0000 140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2 838,0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1 550,9</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-1 287,1</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54,6</w:t>
            </w:r>
          </w:p>
        </w:tc>
      </w:tr>
      <w:tr w:rsidR="007B7F4D" w:rsidRPr="007B7F4D" w:rsidTr="007B7F4D">
        <w:trPr>
          <w:trHeight w:val="675"/>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Прочие поступления от денежных взысканий (штрафов) и иных сумм в возмещение ущерба</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000 1 16 90000 00 0000 140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6 813,1</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8 082,1</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1 269,0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118,6</w:t>
            </w:r>
          </w:p>
        </w:tc>
      </w:tr>
      <w:tr w:rsidR="007B7F4D" w:rsidRPr="007B7F4D" w:rsidTr="007B7F4D">
        <w:trPr>
          <w:trHeight w:val="90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Прочие поступления от денежных взысканий (штрафов) и иных сумм в возмещение ущерба, зачисляемые в бюджеты городских округов</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000 1 16 90040 04 0000 140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6 813,1</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8 082,1</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1 269,0</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118,6</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ПРОЧИЕ НЕНАЛОГОВЫЕ ДОХОДЫ</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000 1 17 00000 00 0000 000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15,8</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17,2</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1,4</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109,1</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lastRenderedPageBreak/>
              <w:t>Невыясненные поступления</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000 1 17 01000 00 0000 180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17,2</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17,2</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Невыясненные поступления, зачисляемые в бюджеты городских округов</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000 1 17 01040 04 0000 180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17,2</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17,2</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Прочие неналоговые доходы</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000 1 17 05000 00 0000 180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15,8</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-15,8</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r w:rsidR="007B7F4D" w:rsidRPr="007B7F4D" w:rsidTr="007B7F4D">
        <w:trPr>
          <w:trHeight w:val="450"/>
        </w:trPr>
        <w:tc>
          <w:tcPr>
            <w:tcW w:w="3216" w:type="dxa"/>
            <w:shd w:val="clear" w:color="auto" w:fill="auto"/>
            <w:vAlign w:val="center"/>
            <w:hideMark/>
          </w:tcPr>
          <w:p w:rsidR="007B7F4D" w:rsidRPr="007B7F4D" w:rsidRDefault="007B7F4D" w:rsidP="007B7F4D">
            <w:pPr>
              <w:spacing w:after="0" w:line="240" w:lineRule="auto"/>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Прочие неналоговые доходы бюджетов городских округов</w:t>
            </w:r>
          </w:p>
        </w:tc>
        <w:tc>
          <w:tcPr>
            <w:tcW w:w="217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000 1 17 05040 04 0000 180</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15,8</w:t>
            </w:r>
          </w:p>
        </w:tc>
        <w:tc>
          <w:tcPr>
            <w:tcW w:w="11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sz w:val="16"/>
                <w:szCs w:val="16"/>
                <w:lang w:eastAsia="ru-RU"/>
              </w:rPr>
            </w:pPr>
            <w:r w:rsidRPr="007B7F4D">
              <w:rPr>
                <w:rFonts w:ascii="Times New Roman" w:eastAsia="Times New Roman" w:hAnsi="Times New Roman" w:cs="Times New Roman"/>
                <w:sz w:val="16"/>
                <w:szCs w:val="16"/>
                <w:lang w:eastAsia="ru-RU"/>
              </w:rPr>
              <w:t>0,0</w:t>
            </w:r>
          </w:p>
        </w:tc>
        <w:tc>
          <w:tcPr>
            <w:tcW w:w="1135"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-15,8</w:t>
            </w:r>
          </w:p>
        </w:tc>
        <w:tc>
          <w:tcPr>
            <w:tcW w:w="918" w:type="dxa"/>
            <w:shd w:val="clear" w:color="auto" w:fill="auto"/>
            <w:vAlign w:val="center"/>
            <w:hideMark/>
          </w:tcPr>
          <w:p w:rsidR="007B7F4D" w:rsidRPr="007B7F4D" w:rsidRDefault="007B7F4D" w:rsidP="007B7F4D">
            <w:pPr>
              <w:spacing w:after="0" w:line="240" w:lineRule="auto"/>
              <w:jc w:val="center"/>
              <w:rPr>
                <w:rFonts w:ascii="Times New Roman" w:eastAsia="Times New Roman" w:hAnsi="Times New Roman" w:cs="Times New Roman"/>
                <w:color w:val="000000"/>
                <w:sz w:val="16"/>
                <w:szCs w:val="16"/>
                <w:lang w:eastAsia="ru-RU"/>
              </w:rPr>
            </w:pPr>
            <w:r w:rsidRPr="007B7F4D">
              <w:rPr>
                <w:rFonts w:ascii="Times New Roman" w:eastAsia="Times New Roman" w:hAnsi="Times New Roman" w:cs="Times New Roman"/>
                <w:color w:val="000000"/>
                <w:sz w:val="16"/>
                <w:szCs w:val="16"/>
                <w:lang w:eastAsia="ru-RU"/>
              </w:rPr>
              <w:t>0,0</w:t>
            </w:r>
          </w:p>
        </w:tc>
      </w:tr>
    </w:tbl>
    <w:p w:rsidR="009531C5" w:rsidRDefault="00277B88" w:rsidP="00277B88">
      <w:pPr>
        <w:spacing w:after="0" w:line="360" w:lineRule="auto"/>
        <w:jc w:val="both"/>
        <w:rPr>
          <w:rFonts w:ascii="Times New Roman" w:hAnsi="Times New Roman" w:cs="Times New Roman"/>
          <w:sz w:val="28"/>
          <w:szCs w:val="28"/>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D05299" w:rsidRDefault="00D05299" w:rsidP="000D6B0B">
      <w:pPr>
        <w:spacing w:after="0" w:line="360" w:lineRule="auto"/>
        <w:ind w:firstLine="709"/>
        <w:jc w:val="both"/>
        <w:rPr>
          <w:rFonts w:ascii="Times New Roman" w:hAnsi="Times New Roman" w:cs="Times New Roman"/>
          <w:sz w:val="28"/>
          <w:szCs w:val="28"/>
        </w:rPr>
      </w:pPr>
    </w:p>
    <w:tbl>
      <w:tblPr>
        <w:tblW w:w="96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4"/>
        <w:gridCol w:w="2104"/>
        <w:gridCol w:w="1099"/>
        <w:gridCol w:w="1099"/>
        <w:gridCol w:w="1321"/>
        <w:gridCol w:w="903"/>
      </w:tblGrid>
      <w:tr w:rsidR="001D2B95" w:rsidRPr="001D2B95" w:rsidTr="001D2B95">
        <w:trPr>
          <w:trHeight w:val="225"/>
        </w:trPr>
        <w:tc>
          <w:tcPr>
            <w:tcW w:w="3216" w:type="dxa"/>
            <w:tcBorders>
              <w:top w:val="nil"/>
              <w:left w:val="nil"/>
              <w:bottom w:val="nil"/>
              <w:right w:val="nil"/>
            </w:tcBorders>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24"/>
                <w:szCs w:val="24"/>
                <w:lang w:eastAsia="ru-RU"/>
              </w:rPr>
            </w:pPr>
            <w:bookmarkStart w:id="2" w:name="RANGE!A1:F123"/>
            <w:bookmarkEnd w:id="2"/>
          </w:p>
        </w:tc>
        <w:tc>
          <w:tcPr>
            <w:tcW w:w="2175" w:type="dxa"/>
            <w:tcBorders>
              <w:top w:val="nil"/>
              <w:left w:val="nil"/>
              <w:bottom w:val="nil"/>
              <w:right w:val="nil"/>
            </w:tcBorders>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20"/>
                <w:szCs w:val="20"/>
                <w:lang w:eastAsia="ru-RU"/>
              </w:rPr>
            </w:pPr>
          </w:p>
        </w:tc>
        <w:tc>
          <w:tcPr>
            <w:tcW w:w="1135" w:type="dxa"/>
            <w:tcBorders>
              <w:top w:val="nil"/>
              <w:left w:val="nil"/>
              <w:bottom w:val="nil"/>
              <w:right w:val="nil"/>
            </w:tcBorders>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20"/>
                <w:szCs w:val="20"/>
                <w:lang w:eastAsia="ru-RU"/>
              </w:rPr>
            </w:pPr>
          </w:p>
        </w:tc>
        <w:tc>
          <w:tcPr>
            <w:tcW w:w="918" w:type="dxa"/>
            <w:tcBorders>
              <w:top w:val="nil"/>
              <w:left w:val="nil"/>
              <w:bottom w:val="nil"/>
              <w:right w:val="nil"/>
            </w:tcBorders>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20"/>
                <w:szCs w:val="20"/>
                <w:lang w:eastAsia="ru-RU"/>
              </w:rPr>
            </w:pPr>
          </w:p>
        </w:tc>
      </w:tr>
      <w:tr w:rsidR="001D2B95" w:rsidRPr="001D2B95" w:rsidTr="001D2B95">
        <w:trPr>
          <w:trHeight w:val="540"/>
        </w:trPr>
        <w:tc>
          <w:tcPr>
            <w:tcW w:w="9680" w:type="dxa"/>
            <w:gridSpan w:val="6"/>
            <w:tcBorders>
              <w:top w:val="nil"/>
              <w:left w:val="nil"/>
              <w:bottom w:val="nil"/>
              <w:right w:val="nil"/>
            </w:tcBorders>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b/>
                <w:bCs/>
                <w:color w:val="000000"/>
                <w:sz w:val="24"/>
                <w:szCs w:val="24"/>
                <w:lang w:eastAsia="ru-RU"/>
              </w:rPr>
            </w:pPr>
            <w:r w:rsidRPr="001D2B95">
              <w:rPr>
                <w:rFonts w:ascii="Times New Roman" w:eastAsia="Times New Roman" w:hAnsi="Times New Roman" w:cs="Times New Roman"/>
                <w:b/>
                <w:bCs/>
                <w:color w:val="000000"/>
                <w:sz w:val="24"/>
                <w:szCs w:val="24"/>
                <w:lang w:eastAsia="ru-RU"/>
              </w:rPr>
              <w:t>Исполнение бюджетов муниципальных районов по налогов</w:t>
            </w:r>
            <w:r w:rsidR="00DA3B63">
              <w:rPr>
                <w:rFonts w:ascii="Times New Roman" w:eastAsia="Times New Roman" w:hAnsi="Times New Roman" w:cs="Times New Roman"/>
                <w:b/>
                <w:bCs/>
                <w:color w:val="000000"/>
                <w:sz w:val="24"/>
                <w:szCs w:val="24"/>
                <w:lang w:eastAsia="ru-RU"/>
              </w:rPr>
              <w:t>ым и неналоговым доходам за 2014</w:t>
            </w:r>
            <w:r w:rsidRPr="001D2B95">
              <w:rPr>
                <w:rFonts w:ascii="Times New Roman" w:eastAsia="Times New Roman" w:hAnsi="Times New Roman" w:cs="Times New Roman"/>
                <w:b/>
                <w:bCs/>
                <w:color w:val="000000"/>
                <w:sz w:val="24"/>
                <w:szCs w:val="24"/>
                <w:lang w:eastAsia="ru-RU"/>
              </w:rPr>
              <w:t xml:space="preserve"> год</w:t>
            </w:r>
          </w:p>
        </w:tc>
      </w:tr>
      <w:tr w:rsidR="001D2B95" w:rsidRPr="001D2B95" w:rsidTr="001D2B95">
        <w:trPr>
          <w:trHeight w:val="225"/>
        </w:trPr>
        <w:tc>
          <w:tcPr>
            <w:tcW w:w="3216" w:type="dxa"/>
            <w:tcBorders>
              <w:top w:val="nil"/>
              <w:left w:val="nil"/>
              <w:bottom w:val="nil"/>
              <w:right w:val="nil"/>
            </w:tcBorders>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b/>
                <w:bCs/>
                <w:color w:val="000000"/>
                <w:sz w:val="24"/>
                <w:szCs w:val="24"/>
                <w:lang w:eastAsia="ru-RU"/>
              </w:rPr>
            </w:pPr>
          </w:p>
        </w:tc>
        <w:tc>
          <w:tcPr>
            <w:tcW w:w="2175" w:type="dxa"/>
            <w:tcBorders>
              <w:top w:val="nil"/>
              <w:left w:val="nil"/>
              <w:bottom w:val="nil"/>
              <w:right w:val="nil"/>
            </w:tcBorders>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20"/>
                <w:szCs w:val="20"/>
                <w:lang w:eastAsia="ru-RU"/>
              </w:rPr>
            </w:pPr>
          </w:p>
        </w:tc>
        <w:tc>
          <w:tcPr>
            <w:tcW w:w="1135" w:type="dxa"/>
            <w:tcBorders>
              <w:top w:val="nil"/>
              <w:left w:val="nil"/>
              <w:bottom w:val="nil"/>
              <w:right w:val="nil"/>
            </w:tcBorders>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20"/>
                <w:szCs w:val="20"/>
                <w:lang w:eastAsia="ru-RU"/>
              </w:rPr>
            </w:pPr>
          </w:p>
        </w:tc>
        <w:tc>
          <w:tcPr>
            <w:tcW w:w="918" w:type="dxa"/>
            <w:tcBorders>
              <w:top w:val="nil"/>
              <w:left w:val="nil"/>
              <w:bottom w:val="nil"/>
              <w:right w:val="nil"/>
            </w:tcBorders>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20"/>
                <w:szCs w:val="20"/>
                <w:lang w:eastAsia="ru-RU"/>
              </w:rPr>
            </w:pPr>
          </w:p>
        </w:tc>
      </w:tr>
      <w:tr w:rsidR="001D2B95" w:rsidRPr="001D2B95" w:rsidTr="001D2B95">
        <w:trPr>
          <w:trHeight w:val="255"/>
        </w:trPr>
        <w:tc>
          <w:tcPr>
            <w:tcW w:w="3216" w:type="dxa"/>
            <w:tcBorders>
              <w:top w:val="nil"/>
              <w:left w:val="nil"/>
              <w:bottom w:val="single" w:sz="4" w:space="0" w:color="auto"/>
              <w:right w:val="nil"/>
            </w:tcBorders>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20"/>
                <w:szCs w:val="20"/>
                <w:lang w:eastAsia="ru-RU"/>
              </w:rPr>
            </w:pPr>
          </w:p>
        </w:tc>
        <w:tc>
          <w:tcPr>
            <w:tcW w:w="2175" w:type="dxa"/>
            <w:tcBorders>
              <w:top w:val="nil"/>
              <w:left w:val="nil"/>
              <w:bottom w:val="single" w:sz="4" w:space="0" w:color="auto"/>
              <w:right w:val="nil"/>
            </w:tcBorders>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20"/>
                <w:szCs w:val="20"/>
                <w:lang w:eastAsia="ru-RU"/>
              </w:rPr>
            </w:pPr>
          </w:p>
        </w:tc>
        <w:tc>
          <w:tcPr>
            <w:tcW w:w="1118" w:type="dxa"/>
            <w:tcBorders>
              <w:top w:val="nil"/>
              <w:left w:val="nil"/>
              <w:bottom w:val="single" w:sz="4" w:space="0" w:color="auto"/>
              <w:right w:val="nil"/>
            </w:tcBorders>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20"/>
                <w:szCs w:val="20"/>
                <w:lang w:eastAsia="ru-RU"/>
              </w:rPr>
            </w:pPr>
          </w:p>
        </w:tc>
        <w:tc>
          <w:tcPr>
            <w:tcW w:w="1118" w:type="dxa"/>
            <w:tcBorders>
              <w:top w:val="nil"/>
              <w:left w:val="nil"/>
              <w:bottom w:val="single" w:sz="4" w:space="0" w:color="auto"/>
              <w:right w:val="nil"/>
            </w:tcBorders>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20"/>
                <w:szCs w:val="20"/>
                <w:lang w:eastAsia="ru-RU"/>
              </w:rPr>
            </w:pPr>
          </w:p>
        </w:tc>
        <w:tc>
          <w:tcPr>
            <w:tcW w:w="2053" w:type="dxa"/>
            <w:gridSpan w:val="2"/>
            <w:tcBorders>
              <w:top w:val="nil"/>
              <w:left w:val="nil"/>
              <w:bottom w:val="single" w:sz="4" w:space="0" w:color="auto"/>
              <w:right w:val="nil"/>
            </w:tcBorders>
            <w:shd w:val="clear" w:color="auto" w:fill="auto"/>
            <w:vAlign w:val="bottom"/>
            <w:hideMark/>
          </w:tcPr>
          <w:p w:rsidR="001D2B95" w:rsidRPr="001D2B95" w:rsidRDefault="001D2B95" w:rsidP="001D2B95">
            <w:pPr>
              <w:spacing w:after="0" w:line="240" w:lineRule="auto"/>
              <w:jc w:val="right"/>
              <w:rPr>
                <w:rFonts w:ascii="Times New Roman" w:eastAsia="Times New Roman" w:hAnsi="Times New Roman" w:cs="Times New Roman"/>
                <w:b/>
                <w:bCs/>
                <w:color w:val="000000"/>
                <w:sz w:val="20"/>
                <w:szCs w:val="20"/>
                <w:lang w:eastAsia="ru-RU"/>
              </w:rPr>
            </w:pPr>
            <w:r w:rsidRPr="001D2B95">
              <w:rPr>
                <w:rFonts w:ascii="Times New Roman" w:eastAsia="Times New Roman" w:hAnsi="Times New Roman" w:cs="Times New Roman"/>
                <w:b/>
                <w:bCs/>
                <w:color w:val="000000"/>
                <w:sz w:val="20"/>
                <w:szCs w:val="20"/>
                <w:lang w:eastAsia="ru-RU"/>
              </w:rPr>
              <w:t>ед. изм. тыс. рублей</w:t>
            </w:r>
          </w:p>
        </w:tc>
      </w:tr>
      <w:tr w:rsidR="001D2B95" w:rsidRPr="001D2B95" w:rsidTr="001D2B95">
        <w:trPr>
          <w:trHeight w:val="510"/>
        </w:trPr>
        <w:tc>
          <w:tcPr>
            <w:tcW w:w="3216" w:type="dxa"/>
            <w:tcBorders>
              <w:top w:val="single" w:sz="4" w:space="0" w:color="auto"/>
            </w:tcBorders>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b/>
                <w:bCs/>
                <w:color w:val="000000"/>
                <w:sz w:val="20"/>
                <w:szCs w:val="20"/>
                <w:lang w:eastAsia="ru-RU"/>
              </w:rPr>
            </w:pPr>
            <w:r w:rsidRPr="001D2B95">
              <w:rPr>
                <w:rFonts w:ascii="Times New Roman" w:eastAsia="Times New Roman" w:hAnsi="Times New Roman" w:cs="Times New Roman"/>
                <w:b/>
                <w:bCs/>
                <w:color w:val="000000"/>
                <w:sz w:val="20"/>
                <w:szCs w:val="20"/>
                <w:lang w:eastAsia="ru-RU"/>
              </w:rPr>
              <w:t>Наименование дохода</w:t>
            </w:r>
          </w:p>
        </w:tc>
        <w:tc>
          <w:tcPr>
            <w:tcW w:w="2175" w:type="dxa"/>
            <w:tcBorders>
              <w:top w:val="single" w:sz="4" w:space="0" w:color="auto"/>
            </w:tcBorders>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b/>
                <w:bCs/>
                <w:color w:val="000000"/>
                <w:sz w:val="20"/>
                <w:szCs w:val="20"/>
                <w:lang w:eastAsia="ru-RU"/>
              </w:rPr>
            </w:pPr>
            <w:r w:rsidRPr="001D2B95">
              <w:rPr>
                <w:rFonts w:ascii="Times New Roman" w:eastAsia="Times New Roman" w:hAnsi="Times New Roman" w:cs="Times New Roman"/>
                <w:b/>
                <w:bCs/>
                <w:color w:val="000000"/>
                <w:sz w:val="20"/>
                <w:szCs w:val="20"/>
                <w:lang w:eastAsia="ru-RU"/>
              </w:rPr>
              <w:t>КБК</w:t>
            </w:r>
          </w:p>
        </w:tc>
        <w:tc>
          <w:tcPr>
            <w:tcW w:w="1118" w:type="dxa"/>
            <w:tcBorders>
              <w:top w:val="single" w:sz="4" w:space="0" w:color="auto"/>
            </w:tcBorders>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b/>
                <w:bCs/>
                <w:color w:val="000000"/>
                <w:sz w:val="20"/>
                <w:szCs w:val="20"/>
                <w:lang w:eastAsia="ru-RU"/>
              </w:rPr>
            </w:pPr>
            <w:r w:rsidRPr="001D2B95">
              <w:rPr>
                <w:rFonts w:ascii="Times New Roman" w:eastAsia="Times New Roman" w:hAnsi="Times New Roman" w:cs="Times New Roman"/>
                <w:b/>
                <w:bCs/>
                <w:color w:val="000000"/>
                <w:sz w:val="20"/>
                <w:szCs w:val="20"/>
                <w:lang w:eastAsia="ru-RU"/>
              </w:rPr>
              <w:t>План</w:t>
            </w:r>
          </w:p>
        </w:tc>
        <w:tc>
          <w:tcPr>
            <w:tcW w:w="1118" w:type="dxa"/>
            <w:tcBorders>
              <w:top w:val="single" w:sz="4" w:space="0" w:color="auto"/>
            </w:tcBorders>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b/>
                <w:bCs/>
                <w:color w:val="000000"/>
                <w:sz w:val="20"/>
                <w:szCs w:val="20"/>
                <w:lang w:eastAsia="ru-RU"/>
              </w:rPr>
            </w:pPr>
            <w:r w:rsidRPr="001D2B95">
              <w:rPr>
                <w:rFonts w:ascii="Times New Roman" w:eastAsia="Times New Roman" w:hAnsi="Times New Roman" w:cs="Times New Roman"/>
                <w:b/>
                <w:bCs/>
                <w:color w:val="000000"/>
                <w:sz w:val="20"/>
                <w:szCs w:val="20"/>
                <w:lang w:eastAsia="ru-RU"/>
              </w:rPr>
              <w:t>Факт</w:t>
            </w:r>
          </w:p>
        </w:tc>
        <w:tc>
          <w:tcPr>
            <w:tcW w:w="1135" w:type="dxa"/>
            <w:tcBorders>
              <w:top w:val="single" w:sz="4" w:space="0" w:color="auto"/>
            </w:tcBorders>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b/>
                <w:bCs/>
                <w:color w:val="000000"/>
                <w:sz w:val="20"/>
                <w:szCs w:val="20"/>
                <w:lang w:eastAsia="ru-RU"/>
              </w:rPr>
            </w:pPr>
            <w:r w:rsidRPr="001D2B95">
              <w:rPr>
                <w:rFonts w:ascii="Times New Roman" w:eastAsia="Times New Roman" w:hAnsi="Times New Roman" w:cs="Times New Roman"/>
                <w:b/>
                <w:bCs/>
                <w:color w:val="000000"/>
                <w:sz w:val="20"/>
                <w:szCs w:val="20"/>
                <w:lang w:eastAsia="ru-RU"/>
              </w:rPr>
              <w:t>Отклонение</w:t>
            </w:r>
          </w:p>
        </w:tc>
        <w:tc>
          <w:tcPr>
            <w:tcW w:w="918" w:type="dxa"/>
            <w:tcBorders>
              <w:top w:val="single" w:sz="4" w:space="0" w:color="auto"/>
            </w:tcBorders>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b/>
                <w:bCs/>
                <w:color w:val="000000"/>
                <w:sz w:val="20"/>
                <w:szCs w:val="20"/>
                <w:lang w:eastAsia="ru-RU"/>
              </w:rPr>
            </w:pPr>
            <w:r w:rsidRPr="001D2B95">
              <w:rPr>
                <w:rFonts w:ascii="Times New Roman" w:eastAsia="Times New Roman" w:hAnsi="Times New Roman" w:cs="Times New Roman"/>
                <w:b/>
                <w:bCs/>
                <w:color w:val="000000"/>
                <w:sz w:val="20"/>
                <w:szCs w:val="20"/>
                <w:lang w:eastAsia="ru-RU"/>
              </w:rPr>
              <w:t>% исп.</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НАЛОГОВЫЕ И НЕНАЛОГОВЫЕ ДОХОДЫ</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000 1 00 00000 00 0000 000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2 225 595,1</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2 194 538,8</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-31 056,2</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98,6</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НАЛОГИ НА ПРИБЫЛЬ, ДОХОДЫ</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000 1 01 00000 00 0000 000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1 895 016,5</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1 898 756,0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3 739,5</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100,2</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 на доходы физических лиц</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000 1 01 02000 01 0000 110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1 895 016,5</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1 898 756,0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3 739,5</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100,2</w:t>
            </w:r>
          </w:p>
        </w:tc>
      </w:tr>
      <w:tr w:rsidR="001D2B95" w:rsidRPr="001D2B95" w:rsidTr="001D2B95">
        <w:trPr>
          <w:trHeight w:val="18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осуществляются в соответствии со статьями 227, 227.1 и 228 Налогового кодекса Российской Федерации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000 1 01 02010 01 0000 110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1 887 163,5</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1 893 075,7</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5 912,2</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100,3</w:t>
            </w:r>
          </w:p>
        </w:tc>
      </w:tr>
      <w:tr w:rsidR="001D2B95" w:rsidRPr="001D2B95" w:rsidTr="001D2B95">
        <w:trPr>
          <w:trHeight w:val="24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 на доходы физических лиц с доходов, полученных от осуществления деятельности физическими лицами, зарегистрированными в качестве индивидуальных предпринимателей, нотариусов, занимающихся частной практикой, адвокатов, учредивших адвокатские кабинеты и других лиц, занимающихся частной практикой в соответствии со статьей 227 Налогового кодекса Российской Федерации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000 1 01 02020 01 0000 110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5 154,9</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3 702,7</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-1 452,2</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71,8</w:t>
            </w:r>
          </w:p>
        </w:tc>
      </w:tr>
      <w:tr w:rsidR="001D2B95" w:rsidRPr="001D2B95" w:rsidTr="001D2B95">
        <w:trPr>
          <w:trHeight w:val="11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 на доходы физических лиц с доходов, полученных физическими лицами в соответствии со статьей 228 Налогового кодекса Российской Федерации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000 1 01 02030 01 0000 110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2 695,2</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1 709,6</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-985,6</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63,4</w:t>
            </w:r>
          </w:p>
        </w:tc>
      </w:tr>
      <w:tr w:rsidR="001D2B95" w:rsidRPr="001D2B95" w:rsidTr="001D2B95">
        <w:trPr>
          <w:trHeight w:val="20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 на доходы физических лиц в виде фиксированных авансовых платежей с доходов, полученных физическими лицами, являющимися иностранными гражданами, осуществляющими трудовую деятельность по найму у физических лиц на основании патента в соответствии со статьей 227.1 Налогового кодекса Российской Федерации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000 1 01 02040 01 0000 110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3,0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268,0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265,0</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8 932,8</w:t>
            </w:r>
          </w:p>
        </w:tc>
      </w:tr>
      <w:tr w:rsidR="001D2B95" w:rsidRPr="001D2B95" w:rsidTr="001D2B95">
        <w:trPr>
          <w:trHeight w:val="9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НАЛОГИ НА ТОВАРЫ (РАБОТЫ, УСЛУГИ), РЕАЛИЗУЕМЫЕ НА ТЕРРИТОРИИ РОССИЙСКОЙ ФЕДЕРАЦИИ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000 1 03 00000 00 0000 000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242 388,0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193 321,2</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-49 066,7</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79,8</w:t>
            </w:r>
          </w:p>
        </w:tc>
      </w:tr>
      <w:tr w:rsidR="001D2B95" w:rsidRPr="001D2B95" w:rsidTr="001D2B95">
        <w:trPr>
          <w:trHeight w:val="6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lastRenderedPageBreak/>
              <w:t>Акцизы по подакцизным товарам (продукции), производимым на территории Российской Федерации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000 1 03 02000 01 0000 110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242 388,0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193 321,2</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-49 066,7</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79,8</w:t>
            </w:r>
          </w:p>
        </w:tc>
      </w:tr>
      <w:tr w:rsidR="001D2B95" w:rsidRPr="001D2B95" w:rsidTr="001D2B95">
        <w:trPr>
          <w:trHeight w:val="15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000 1 03 02230 01 0000 110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92 900,8</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72 962,8</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-19 938,1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78,5</w:t>
            </w:r>
          </w:p>
        </w:tc>
      </w:tr>
      <w:tr w:rsidR="001D2B95" w:rsidRPr="001D2B95" w:rsidTr="001D2B95">
        <w:trPr>
          <w:trHeight w:val="20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уплаты акцизов на моторные масла для дизельных и (или) карбюраторных (инжекторных)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000 1 03 02240 01 0000 110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1 966,4</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1 643,5</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-322,9</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83,6</w:t>
            </w:r>
          </w:p>
        </w:tc>
      </w:tr>
      <w:tr w:rsidR="001D2B95" w:rsidRPr="001D2B95" w:rsidTr="001D2B95">
        <w:trPr>
          <w:trHeight w:val="18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000 1 03 02250 01 0000 110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138 693,5</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124 993,6</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-13 699,9</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90,1</w:t>
            </w:r>
          </w:p>
        </w:tc>
      </w:tr>
      <w:tr w:rsidR="001D2B95" w:rsidRPr="001D2B95" w:rsidTr="001D2B95">
        <w:trPr>
          <w:trHeight w:val="18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000 1 03 02260 01 0000 110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8 827,2</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-6 278,6</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-15 105,8</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-71,1</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НАЛОГИ НА СОВОКУПНЫЙ ДОХОД</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000 1 05 00000 00 0000 000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43 613,8</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38 100,4</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-5 513,4</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87,4</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 взимаемый в связи с применением упрощенной системы налогообложения</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000 1 05 01000 00 0000 110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15 907,5</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16 943,6</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1 036,1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106,5</w:t>
            </w:r>
          </w:p>
        </w:tc>
      </w:tr>
      <w:tr w:rsidR="001D2B95" w:rsidRPr="001D2B95" w:rsidTr="001D2B95">
        <w:trPr>
          <w:trHeight w:val="6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000 1 05 01010 01 0000 110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5 304,3</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5 502,1</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197,8</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103,7</w:t>
            </w:r>
          </w:p>
        </w:tc>
      </w:tr>
      <w:tr w:rsidR="001D2B95" w:rsidRPr="001D2B95" w:rsidTr="001D2B95">
        <w:trPr>
          <w:trHeight w:val="6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000 1 05 01011 01 0000 110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5 298,0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5 450,3</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152,3</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102,9</w:t>
            </w:r>
          </w:p>
        </w:tc>
      </w:tr>
      <w:tr w:rsidR="001D2B95" w:rsidRPr="001D2B95" w:rsidTr="001D2B95">
        <w:trPr>
          <w:trHeight w:val="11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 (за налоговые периоды, истекшие до 1 января 2011 года)</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000 1 05 01012 01 0000 110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6,4</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51,8</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45,5</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816,0</w:t>
            </w:r>
          </w:p>
        </w:tc>
      </w:tr>
      <w:tr w:rsidR="001D2B95" w:rsidRPr="001D2B95" w:rsidTr="001D2B95">
        <w:trPr>
          <w:trHeight w:val="9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 уменьшенные на величину расходов</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000 1 05 01020 01 0000 110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6 556,8</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6 698,8</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142,1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102,2</w:t>
            </w:r>
          </w:p>
        </w:tc>
      </w:tr>
      <w:tr w:rsidR="001D2B95" w:rsidRPr="001D2B95" w:rsidTr="001D2B95">
        <w:trPr>
          <w:trHeight w:val="9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 уменьшенные на величину расходов</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000 1 05 01021 01 0000 110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6 552,2</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6 495,2</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-57,0</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99,1</w:t>
            </w:r>
          </w:p>
        </w:tc>
      </w:tr>
      <w:tr w:rsidR="001D2B95" w:rsidRPr="001D2B95" w:rsidTr="001D2B95">
        <w:trPr>
          <w:trHeight w:val="13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lastRenderedPageBreak/>
              <w:t>Налог, взимаемый с налогоплательщиков, выбравших в качестве объекта налогообложения доходы, уменьшенные на величину расходов (за налоговые периоды, истекшие до 1 января 2011 года)</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000 1 05 01022 01 0000 110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4,6</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203,6</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199,1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4 475,5</w:t>
            </w:r>
          </w:p>
        </w:tc>
      </w:tr>
      <w:tr w:rsidR="001D2B95" w:rsidRPr="001D2B95" w:rsidTr="001D2B95">
        <w:trPr>
          <w:trHeight w:val="6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Минимальный налог, зачисляемый в бюджеты субъектов Российской Федерации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000 1 05 01050 01 0000 110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4 046,4</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4 742,7</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696,3</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117,2</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Единый налог на вмененный доход для отдельных видов деятельности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000 1 05 02000 02 0000 110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25 508,3</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19 410,4</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-6 097,9</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76,1</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Единый налог на вмененный доход для отдельных видов деятельности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000 1 05 02010 02 0000 110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25 487,9</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19 136,0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-6 351,9</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75,1</w:t>
            </w:r>
          </w:p>
        </w:tc>
      </w:tr>
      <w:tr w:rsidR="001D2B95" w:rsidRPr="001D2B95" w:rsidTr="001D2B95">
        <w:trPr>
          <w:trHeight w:val="9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Единый налог на вмененный доход для отдельных видов деятельности (за налоговые периоды, истекшие до 1 января 2011 года)</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000 1 05 02020 02 0000 110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20,4</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274,4</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254,0</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1 345,3</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Единый сельскохозяйственный налог</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000 1 05 03000 01 0000 110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2 024,8</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1 449,1</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-575,8</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71,6</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Единый сельскохозяйственный налог</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000 1 05 03010 01 0000 110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2 007,8</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1 392,7</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-615,2</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69,4</w:t>
            </w:r>
          </w:p>
        </w:tc>
      </w:tr>
      <w:tr w:rsidR="001D2B95" w:rsidRPr="001D2B95" w:rsidTr="001D2B95">
        <w:trPr>
          <w:trHeight w:val="6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Единый сельскохозяйственный налог (за налоговые периоды, истекшие до 1 января 2011 года)</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000 1 05 03020 01 0000 110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17,0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56,4</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39,4</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331,7</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 взимаемый в связи с применением патентной системы налогообложения</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000 1 05 04000 02 0000 110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173,3</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297,4</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124,1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171,6</w:t>
            </w:r>
          </w:p>
        </w:tc>
      </w:tr>
      <w:tr w:rsidR="001D2B95" w:rsidRPr="001D2B95" w:rsidTr="001D2B95">
        <w:trPr>
          <w:trHeight w:val="9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 взимаемый в связи с применением патентной системы налогообложения, зачисляемый в бюджеты городских округов</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000 1 05 04010 02 0000 110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10,8</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-10,8</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9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 взимаемый в связи с применением патентной системы налогообложения, зачисляемый в бюджеты муниципальных районов</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000 1 05 04020 02 0000 110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162,5</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297,4</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134,9</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183,0</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НАЛОГИ НА ИМУЩЕСТВО</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000 1 06 00000 00 0000 000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2 432,3</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4 266,4</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1 834,1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175,4</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 на имущество физических лиц</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000 1 06 01000 00 0000 110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111,6</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257,7</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146,1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230,9</w:t>
            </w:r>
          </w:p>
        </w:tc>
      </w:tr>
      <w:tr w:rsidR="001D2B95" w:rsidRPr="001D2B95" w:rsidTr="001D2B95">
        <w:trPr>
          <w:trHeight w:val="11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 на имущество физических лиц, взимаемый по ставкам, применяемым к объектам налогообложения, расположенным в границах межселенных территорий</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000 1 06 01030 05 0000 110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111,6</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70,3</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-41,3</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63,0</w:t>
            </w:r>
          </w:p>
        </w:tc>
      </w:tr>
      <w:tr w:rsidR="001D2B95" w:rsidRPr="001D2B95" w:rsidTr="001D2B95">
        <w:trPr>
          <w:trHeight w:val="9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 на имущество физических лиц, взимаемый по ставкам, применяемым к объектам налогообложения, расположенным в границах поселений</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000 1 06 01030 10 0000 110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187,4</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187,4</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Земельный налог</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000 1 06 06000 00 0000 110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2 320,7</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4 008,7</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1 688,0</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172,7</w:t>
            </w:r>
          </w:p>
        </w:tc>
      </w:tr>
      <w:tr w:rsidR="001D2B95" w:rsidRPr="001D2B95" w:rsidTr="001D2B95">
        <w:trPr>
          <w:trHeight w:val="11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Земельный налог, взимаемый по ставкам, установленным в соответствии с подпунктом 1 пункта 1 статьи 394 Налогового кодекса Российской Федерации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000 1 06 06010 00 0000 110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365,1</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1 181,0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815,9</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323,5</w:t>
            </w:r>
          </w:p>
        </w:tc>
      </w:tr>
      <w:tr w:rsidR="001D2B95" w:rsidRPr="001D2B95" w:rsidTr="001D2B95">
        <w:trPr>
          <w:trHeight w:val="15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Земельный налог, взимаемый по ставкам, установленным в соответствии с подпунктом 1 пункта 1 статьи 394 Налогового кодекса Российской Федерации и применяемым к объектам налогообложения, расположенным в границах межселенных территорий</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000 1 06 06013 05 0000 110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365,1</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1 062,9</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697,8</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291,1</w:t>
            </w:r>
          </w:p>
        </w:tc>
      </w:tr>
      <w:tr w:rsidR="001D2B95" w:rsidRPr="001D2B95" w:rsidTr="001D2B95">
        <w:trPr>
          <w:trHeight w:val="15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lastRenderedPageBreak/>
              <w:t>Земельный налог, взимаемый по ставкам, установленным в соответствии с подпунктом 1 пункта 1 статьи 394 Налогового кодекса Российской Федерации и применяемым к объектам налогообложения, расположенным в границах поселений</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000 1 06 06013 10 0000 110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118,1</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118,1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11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Земельный налог, взимаемый по ставкам, установленным в соответствии с подпунктом 2 пункта 1 статьи 394 Налогового кодекса Российской Федерации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000 1 06 06020 00 0000 110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1 955,6</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2 827,7</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872,1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144,6</w:t>
            </w:r>
          </w:p>
        </w:tc>
      </w:tr>
      <w:tr w:rsidR="001D2B95" w:rsidRPr="001D2B95" w:rsidTr="001D2B95">
        <w:trPr>
          <w:trHeight w:val="15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Земельный налог, взимаемый по ставкам, установленным в соответствии с подпунктом 2 пункта 1 статьи 394 Налогового кодекса Российской Федерации и применяемым к объектам налогообложения, расположенным в границах межселенных территорий</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000 1 06 06023 05 0000 110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1 955,6</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2 719,3</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763,7</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139,1</w:t>
            </w:r>
          </w:p>
        </w:tc>
      </w:tr>
      <w:tr w:rsidR="001D2B95" w:rsidRPr="001D2B95" w:rsidTr="001D2B95">
        <w:trPr>
          <w:trHeight w:val="15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Земельный налог, взимаемый по ставкам, установленным в соответствии с подпунктом 2 пункта 1 статьи 394 Налогового кодекса Российской Федерации и применяемым к объектам налогообложения, расположенным в границах поселений</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000 1 06 06023 10 0000 110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108,4</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108,4</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ГОСУДАРСТВЕННАЯ ПОШЛИНА</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000 1 08 00000 00 0000 000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5 788,9</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6 428,7</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639,8</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111,1</w:t>
            </w:r>
          </w:p>
        </w:tc>
      </w:tr>
      <w:tr w:rsidR="001D2B95" w:rsidRPr="001D2B95" w:rsidTr="001D2B95">
        <w:trPr>
          <w:trHeight w:val="6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Государственная пошлина по делам, рассматриваемым в судах общей юрисдикции, мировыми судьями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000 1 08 03000 01 0000 110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5 788,9</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6 428,7</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639,8</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111,1</w:t>
            </w:r>
          </w:p>
        </w:tc>
      </w:tr>
      <w:tr w:rsidR="001D2B95" w:rsidRPr="001D2B95" w:rsidTr="001D2B95">
        <w:trPr>
          <w:trHeight w:val="11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 xml:space="preserve"> Государственная пошлина по делам, рассматриваемым в судах общей юрисдикции, мировыми судьями (за исключением Верховного Суда Российской Федерации)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000 1 08 03010 01 0000 110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5 788,9</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6 428,7</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639,8</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111,1</w:t>
            </w:r>
          </w:p>
        </w:tc>
      </w:tr>
      <w:tr w:rsidR="001D2B95" w:rsidRPr="001D2B95" w:rsidTr="001D2B95">
        <w:trPr>
          <w:trHeight w:val="9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ЗАДОЛЖЕННОСТЬ И ПЕРЕРАСЧЕТЫ ПО ОТМЕНЕННЫМ НАЛОГАМ, СБОРАМ И ИНЫМ ОБЯЗАТЕЛЬНЫМ ПЛАТЕЖАМ</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000 1 09 00000 00 0000 000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41,6</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41,6</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Налоги на имущество</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000 1 09 04000 00 0000 110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13,8</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13,8</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Земельный налог (по обязательствам, возникшим до 1 января 2006 года)</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000 1 09 04050 00 0000 110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13,8</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13,8</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9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Земельный налог (по обязательствам, возникшим до 1 января 2006 года), мобилизуемый на межселенных территориях</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000 1 09 04053 05 0000 110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13,8</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13,8</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Прочие налоги и сборы (по отмененным местным налогам и сборам)</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000 1 09 07000 00 0000 110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27,9</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27,9</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Прочие местные налоги и сборы</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000 1 09 07050 00 0000 110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27,9</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27,9</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6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Прочие местные налоги и сборы, мобилизуемые на территориях муниципальных районов</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000 1 09 07053 05 0000 110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27,9</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27,9</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11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ИСПОЛЬЗОВАНИЯ ИМУЩЕСТВА, НАХОДЯЩЕГОСЯ В ГОСУДАРСТВЕННОЙ И МУНИЦИПАЛЬНОЙ СОБСТВЕННОСТИ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000 1 11 00000 00 0000 000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16 828,5</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20 007,9</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3 179,3</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118,9</w:t>
            </w:r>
          </w:p>
        </w:tc>
      </w:tr>
      <w:tr w:rsidR="001D2B95" w:rsidRPr="001D2B95" w:rsidTr="001D2B95">
        <w:trPr>
          <w:trHeight w:val="6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Проценты, полученные от предоставления бюджетных кредитов внутри страны</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000 1 11 03000 00 0000 120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66,0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66,0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100,0</w:t>
            </w:r>
          </w:p>
        </w:tc>
      </w:tr>
      <w:tr w:rsidR="001D2B95" w:rsidRPr="001D2B95" w:rsidTr="001D2B95">
        <w:trPr>
          <w:trHeight w:val="9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lastRenderedPageBreak/>
              <w:t>Проценты, полученные от предоставления бюджетных кредитов внутри страны за счет средств бюджетов муниципальных районов</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000 1 11 03050 05 0000 120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66,0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66,0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100,0</w:t>
            </w:r>
          </w:p>
        </w:tc>
      </w:tr>
      <w:tr w:rsidR="001D2B95" w:rsidRPr="001D2B95" w:rsidTr="001D2B95">
        <w:trPr>
          <w:trHeight w:val="20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получаемые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000 1 11 05000 00 0000 120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16 762,5</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19 941,9</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3 179,3</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119,0</w:t>
            </w:r>
          </w:p>
        </w:tc>
      </w:tr>
      <w:tr w:rsidR="001D2B95" w:rsidRPr="001D2B95" w:rsidTr="001D2B95">
        <w:trPr>
          <w:trHeight w:val="15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получаемые в виде арендной платы за земельные участки, государственная собственность на которые не разграничена, а также средства от продажи права на заключение договоров аренды указанных земельных участков</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000 1 11 05010 00 0000 120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2 154,3</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2 154,3</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20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межселенных территорий муниципальных районов, а также средства от продажи права на заключение договоров аренды указанных земельных участков</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000 1 11 05013 05 0000 120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619,1</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619,1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18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поселений, а также средства от продажи права на заключение договоров аренды указанных земельных участков</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000 1 11 05013 10 0000 120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1 535,2</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1 535,2</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18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получаемые в виде арендной платы за земли после разграничения государственной собственности на землю, а также средства от продажи права на заключение договоров аренды указанных земельных участков (за исключением земельных участков бюджетных и автономных учреждений)</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000 1 11 05020 00 0000 120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14 371,3</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15 628,1</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1 256,8</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108,7</w:t>
            </w:r>
          </w:p>
        </w:tc>
      </w:tr>
      <w:tr w:rsidR="001D2B95" w:rsidRPr="001D2B95" w:rsidTr="001D2B95">
        <w:trPr>
          <w:trHeight w:val="15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получаемые в виде арендной платы, а также средства от продажи права на заключение договоров аренды за земли, находящиеся в собственности муниципальных районов (за исключением земельных участков муниципальных бюджетных и автономных учреждений)</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000 1 11 05025 05 0000 120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14 371,3</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15 628,1</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1 256,8</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108,7</w:t>
            </w:r>
          </w:p>
        </w:tc>
      </w:tr>
      <w:tr w:rsidR="001D2B95" w:rsidRPr="001D2B95" w:rsidTr="001D2B95">
        <w:trPr>
          <w:trHeight w:val="18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сдачи в аренду имущества, находящегося в оперативном управлении органов государственной власти, органов местного самоуправления, государственных внебюджетных фондов и созданных ими учреждений (за исключением имущества бюджетных и автономных учреждений)</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000 1 11 05030 00 0000 120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2 391,2</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2 159,5</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-231,7</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90,3</w:t>
            </w:r>
          </w:p>
        </w:tc>
      </w:tr>
      <w:tr w:rsidR="001D2B95" w:rsidRPr="001D2B95" w:rsidTr="001D2B95">
        <w:trPr>
          <w:trHeight w:val="13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lastRenderedPageBreak/>
              <w:t>Доходы от сдачи в аренду имущества, находящегося в оперативном управлении органов управления муниципальных районов и созданных ими учреждений (за исключением имущества муниципальных бюджетных и автономных учреждений)</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000 1 11 05035 05 0000 120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2 391,2</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2 159,5</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-231,7</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90,3</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ПЛАТЕЖИ ПРИ ПОЛЬЗОВАНИИ ПРИРОДНЫМИ РЕСУРСАМИ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000 1 12 00000 00 0000 000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2 858,2</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3 178,0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319,8</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111,2</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Плата за негативное воздействие на окружающую среду</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000 1 12 01000 01 0000 120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2 858,2</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3 178,0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319,8</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111,2</w:t>
            </w:r>
          </w:p>
        </w:tc>
      </w:tr>
      <w:tr w:rsidR="001D2B95" w:rsidRPr="001D2B95" w:rsidTr="001D2B95">
        <w:trPr>
          <w:trHeight w:val="6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Плата за выбросы загрязняющих веществ в атмосферный воздух стационарными объектами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000 1 12 01010 01 0000 120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276,3</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226,6</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-49,7</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82,0</w:t>
            </w:r>
          </w:p>
        </w:tc>
      </w:tr>
      <w:tr w:rsidR="001D2B95" w:rsidRPr="001D2B95" w:rsidTr="001D2B95">
        <w:trPr>
          <w:trHeight w:val="6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Плата за выбросы загрязняющих веществ в атмосферный воздух передвижными объектами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000 1 12 01020 01 0000 120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172,1</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246,7</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74,6</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143,4</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Плата за сбросы загрязняющих веществ в водные объекты</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000 1 12 01030 01 0000 120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20,7</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17,6</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-3,1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84,9</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Плата за размещение отходов производства и потребления</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000 1 12 01040 01 0000 120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2 350,8</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2 512,7</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161,9</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106,9</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Плата за иные виды негативного воздействия на окружающую среду</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000 1 12 01050 01 0000 120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38,3</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174,5</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136,2</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455,6</w:t>
            </w:r>
          </w:p>
        </w:tc>
      </w:tr>
      <w:tr w:rsidR="001D2B95" w:rsidRPr="001D2B95" w:rsidTr="001D2B95">
        <w:trPr>
          <w:trHeight w:val="6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ОКАЗАНИЯ ПЛАТНЫХ УСЛУГ (РАБОТ) И КОМПЕНСАЦИИ ЗАТРАТ ГОСУДАРСТВА</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000 1 13 00000 00 0000 000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2 489,3</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3 239,0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749,6</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130,1</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компенсации затрат государства</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000 1 13 02000 00 0000 130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2 489,3</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3 239,0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749,6</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130,1</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Прочие доходы от компенсации затрат государства</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000 1 13 02990 00 0000 130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2 489,3</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3 239,0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749,6</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130,1</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Прочие доходы от компенсации затрат бюджетов муниципальных районов</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000 1 13 02995 05 0000 130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2 489,3</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3 239,0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749,6</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130,1</w:t>
            </w:r>
          </w:p>
        </w:tc>
      </w:tr>
      <w:tr w:rsidR="001D2B95" w:rsidRPr="001D2B95" w:rsidTr="001D2B95">
        <w:trPr>
          <w:trHeight w:val="6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ПРОДАЖИ МАТЕРИАЛЬНЫХ И НЕМАТЕРИАЛЬНЫХ АКТИВОВ</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000 1 14 00000 00 0000 000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1 996,8</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7 586,3</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5 589,5</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379,9</w:t>
            </w:r>
          </w:p>
        </w:tc>
      </w:tr>
      <w:tr w:rsidR="001D2B95" w:rsidRPr="001D2B95" w:rsidTr="001D2B95">
        <w:trPr>
          <w:trHeight w:val="18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реализации имущества, находящегося в государственной и муниципальной собственности (за исключением движимого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000 1 14 02000 00 0000 000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844,6</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3 293,2</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2 448,6</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389,9</w:t>
            </w:r>
          </w:p>
        </w:tc>
      </w:tr>
      <w:tr w:rsidR="001D2B95" w:rsidRPr="001D2B95" w:rsidTr="001D2B95">
        <w:trPr>
          <w:trHeight w:val="20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реализации имущества, находящегося в собственности муниципальных районов (за исключением  движимого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000 1 14 02050 05 0000 410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844,6</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3 145,1</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2 300,5</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372,4</w:t>
            </w:r>
          </w:p>
        </w:tc>
      </w:tr>
      <w:tr w:rsidR="001D2B95" w:rsidRPr="001D2B95" w:rsidTr="001D2B95">
        <w:trPr>
          <w:trHeight w:val="20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реализации имущества, находящегося в оперативном управлении учреждений, находящихся в ведении органов управления муниципальных районов (за исключением имущества муниципальных бюджетных и автономных учреждений), в части реализации основных средств по указанному имуществу</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000 1 14 02052 05 0000 410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844,6</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2 087,7</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1 243,1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247,2</w:t>
            </w:r>
          </w:p>
        </w:tc>
      </w:tr>
      <w:tr w:rsidR="001D2B95" w:rsidRPr="001D2B95" w:rsidTr="001D2B95">
        <w:trPr>
          <w:trHeight w:val="20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lastRenderedPageBreak/>
              <w:t>Доходы от реализации иного имущества, находящегося в собственности муниципальных районов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000 1 14 02053 05 0000 410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1 057,3</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1 057,3</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20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реализации имущества, находящегося в собственности муниципальных районов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материальных запасов по указанному имуществу</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000 1 14 02050 05 0000 440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148,1</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148,1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20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реализации имущества, находящегося в оперативном управлении учреждений, находящихся в ведении органов управления муниципальных районов (за исключением имущества муниципальных бюджетных и автономных учреждений), в части реализации материальных запасов по указанному имуществу</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000 1 14 02052 05 0000 440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132,1</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132,1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20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реализации иного имущества, находящегося в собственности муниципальных районов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материальных запасов по указанному имуществу</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000 1 14 02053 05 0000 440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16,0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16,0</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11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Средства от распоряжения и реализации конфискованного и иного имущества, обращенного в доход государства (в части реализации основных средств по указанному имуществу)</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000 1 14 03000 00 0000 410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127,1</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127,1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11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Средства от распоряжения и реализации конфискованного и иного имущества, обращенного в доходы муниципальных районов (в части реализации основных средств по указанному имуществу)</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000 1 14 03050 05 0000 410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127,1</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127,1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6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продажи земельных участков, находящихся в государственной и муниципальной собственности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000 1 14 06000 00 0000 430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1 152,2</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4 166,0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3 013,8</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361,6</w:t>
            </w:r>
          </w:p>
        </w:tc>
      </w:tr>
      <w:tr w:rsidR="001D2B95" w:rsidRPr="001D2B95" w:rsidTr="001D2B95">
        <w:trPr>
          <w:trHeight w:val="9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 xml:space="preserve"> Доходы     от    продажи    земельных    участков,                              государственная  собственность  на   которые не  разграничена</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000 1 14 06010 00 0000 430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1 000,0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1 607,3</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607,3</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160,7</w:t>
            </w:r>
          </w:p>
        </w:tc>
      </w:tr>
      <w:tr w:rsidR="001D2B95" w:rsidRPr="001D2B95" w:rsidTr="001D2B95">
        <w:trPr>
          <w:trHeight w:val="9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продажи земельных участков, государственная собственность на которые не разграничена и которые расположены в границах поселений</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000 1 14 06013 10 0000 430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1 000,0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1 607,3</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607,3</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160,7</w:t>
            </w:r>
          </w:p>
        </w:tc>
      </w:tr>
      <w:tr w:rsidR="001D2B95" w:rsidRPr="001D2B95" w:rsidTr="001D2B95">
        <w:trPr>
          <w:trHeight w:val="11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продажи земельных участков, государственная собственность на которые разграничена (за исключением земельных участков бюджетных и автономных учреждений)</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000 1 14 06020 00 0000 430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152,2</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2 558,7</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2 406,5</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1 681,1</w:t>
            </w:r>
          </w:p>
        </w:tc>
      </w:tr>
      <w:tr w:rsidR="001D2B95" w:rsidRPr="001D2B95" w:rsidTr="001D2B95">
        <w:trPr>
          <w:trHeight w:val="11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lastRenderedPageBreak/>
              <w:t>Доходы от продажи земельных участков, находящихся в собственности муниципальных районов (за исключением земельных участков муниципальных бюджетных и автономных учреждений)</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000 1 14 06025 05 0000 430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152,2</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2 558,7</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2 406,5</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1 681,1</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ШТРАФЫ, САНКЦИИ, ВОЗМЕЩЕНИЕ УЩЕРБА</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000 1 16 00000 00 0000 000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12 182,7</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18 647,2</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6 464,5</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153,1</w:t>
            </w:r>
          </w:p>
        </w:tc>
      </w:tr>
      <w:tr w:rsidR="001D2B95" w:rsidRPr="001D2B95" w:rsidTr="001D2B95">
        <w:trPr>
          <w:trHeight w:val="6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Денежные взыскания (штрафы) за нарушение законодательства о налогах и сборах</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000 1 16 03000 00 0000 140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1 918,0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1 340,0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-578,0</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69,9</w:t>
            </w:r>
          </w:p>
        </w:tc>
      </w:tr>
      <w:tr w:rsidR="001D2B95" w:rsidRPr="001D2B95" w:rsidTr="001D2B95">
        <w:trPr>
          <w:trHeight w:val="15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Денежные взыскания (штрафы) за нарушение законодательства о налогах и сборах, предусмотренные статьями 116, 118, статьей 119.1, пунктами 1 и 2 статьи 120, статьями 125, 126, 128, 129, 129.1, 132, 133, 134, 135, 135.1 Налогового кодекса Российской Федерации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000 1 16 03010 01 0000 140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920,0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1 090,1</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170,1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118,5</w:t>
            </w:r>
          </w:p>
        </w:tc>
      </w:tr>
      <w:tr w:rsidR="001D2B95" w:rsidRPr="001D2B95" w:rsidTr="001D2B95">
        <w:trPr>
          <w:trHeight w:val="13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Денежные взыскания (штрафы) за административные правонарушения в области налогов и сборов, предусмотренные Кодексом Российской Федерации об административных правонарушениях</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000 1 16 03030 01 0000 140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998,0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249,8</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-748,2</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25,0</w:t>
            </w:r>
          </w:p>
        </w:tc>
      </w:tr>
      <w:tr w:rsidR="001D2B95" w:rsidRPr="001D2B95" w:rsidTr="001D2B95">
        <w:trPr>
          <w:trHeight w:val="13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Денежные взыскания (штрафы) за нарушение законодательства о применении контрольно-кассовой техники при осуществлении наличных денежных расчетов и (или) расчетов с использованием платежных карт</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000 1 16 06000 01 0000 140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1 637,3</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1 472,5</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-164,8</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89,9</w:t>
            </w:r>
          </w:p>
        </w:tc>
      </w:tr>
      <w:tr w:rsidR="001D2B95" w:rsidRPr="001D2B95" w:rsidTr="001D2B95">
        <w:trPr>
          <w:trHeight w:val="13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Денежные взыскания (штрафы) за административные правонарушения в области государственного регулирования производства и оборота этилового спирта, алкогольной, спиртосодержащей и табачной продукции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000 1 16 08000 01 0000 140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50,0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50,0</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13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Денежные взыскания (штрафы) за административные правонарушения в области государственного регулирования производства и оборота этилового спирта, алкогольной, спиртосодержащей продукции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000 1 16 08010 01 0000 140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50,0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50,0</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9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Денежные взыскания (штрафы) и иные суммы, взыскиваемые с лиц, виновных в совершении преступлений, и в возмещение ущерба имуществу</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000 1 16 21000 00 0000 140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143,0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143,0</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13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Денежные взыскания (штрафы) и иные суммы, взыскиваемые с лиц, виновных в совершении преступлений, и в возмещение ущерба имуществу, зачисляемые в бюджеты муниципальных районов</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000 1 16 21050 05 0000 140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143,0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143,0</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возмещения ущерба при возникновении страховых случаев</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000 1 16 23000 00 0000 140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120,0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120,0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100,0</w:t>
            </w:r>
          </w:p>
        </w:tc>
      </w:tr>
      <w:tr w:rsidR="001D2B95" w:rsidRPr="001D2B95" w:rsidTr="001D2B95">
        <w:trPr>
          <w:trHeight w:val="11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Доходы от возмещения ущерба при возникновении страховых случаев, когда выгодоприобретателями выступают получатели средств бюджетов муниципальных районов</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000 1 16 23050 05 0000 140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120,0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120,0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100,0</w:t>
            </w:r>
          </w:p>
        </w:tc>
      </w:tr>
      <w:tr w:rsidR="001D2B95" w:rsidRPr="001D2B95" w:rsidTr="001D2B95">
        <w:trPr>
          <w:trHeight w:val="15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lastRenderedPageBreak/>
              <w:t>Доходы от возмещения ущерба при возникновении страховых случаев по обязательному страхованию гражданской ответственности, когда выгодоприобретателями выступают получатели средств бюджетов муниципальных районов</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000 1 16 23051 05 0000 140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120,0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120,0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100,0</w:t>
            </w:r>
          </w:p>
        </w:tc>
      </w:tr>
      <w:tr w:rsidR="001D2B95" w:rsidRPr="001D2B95" w:rsidTr="001D2B95">
        <w:trPr>
          <w:trHeight w:val="27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недрах, об особо охраняемых природных территориях, об охране и использовании животного мира, об экологической экспертизе, в области охраны окружающей среды, о рыболовстве и сохранении водных биологических ресурсов, земельного законодательства, лесного законодательства, водного законодательства</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000 1 16 25000 00 0000 140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1 257,2</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2 813,6</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1 556,4</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223,8</w:t>
            </w:r>
          </w:p>
        </w:tc>
      </w:tr>
      <w:tr w:rsidR="001D2B95" w:rsidRPr="001D2B95" w:rsidTr="001D2B95">
        <w:trPr>
          <w:trHeight w:val="9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об охране и использовании животного мира</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000 1 16 25030 01 0000 140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209,1</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139,0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-70,1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66,5</w:t>
            </w:r>
          </w:p>
        </w:tc>
      </w:tr>
      <w:tr w:rsidR="001D2B95" w:rsidRPr="001D2B95" w:rsidTr="001D2B95">
        <w:trPr>
          <w:trHeight w:val="6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Денежные взыскания (штрафы) за нарушение законодательства в области охраны окружающей среды</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000 1 16 25050 01 0000 140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844,8</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2 485,3</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1 640,5</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294,2</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Денежные взыскания (штрафы) за нарушение земельного законодательства</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000 1 16 25060 01 0000 140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203,3</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189,3</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-14,0</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93,1</w:t>
            </w:r>
          </w:p>
        </w:tc>
      </w:tr>
      <w:tr w:rsidR="001D2B95" w:rsidRPr="001D2B95" w:rsidTr="001D2B95">
        <w:trPr>
          <w:trHeight w:val="13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Денежные взыскания (штрафы) за нарушение законодательства в области обеспечения санитарно-эпидемиологического благополучия человека и законодательства в сфере защиты прав потребителей</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000 1 16 28000 01 0000 140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1 708,2</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6 433,3</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4 725,1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376,6</w:t>
            </w:r>
          </w:p>
        </w:tc>
      </w:tr>
      <w:tr w:rsidR="001D2B95" w:rsidRPr="001D2B95" w:rsidTr="001D2B95">
        <w:trPr>
          <w:trHeight w:val="6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Денежные взыскания (штрафы) за правонарушения в области дорожного движения</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000 1 16 30000 01 0000 140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9,0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-9,0</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6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Прочие денежные взыскания (штрафы) за правонарушения в области дорожного движения</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000 1 16 30030 01 0000 140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9,0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-9,0</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112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размещении заказов на поставки товаров, выполнение работ, оказание услуг</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000 1 16 33000 00 0000 140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1 830,5</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1 382,3</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-448,2</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75,5</w:t>
            </w:r>
          </w:p>
        </w:tc>
      </w:tr>
      <w:tr w:rsidR="001D2B95" w:rsidRPr="001D2B95" w:rsidTr="001D2B95">
        <w:trPr>
          <w:trHeight w:val="13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размещении заказов на поставки товаров, выполнение работ, оказание услуг для нужд муниципальных районов</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000 1 16 33050 05 0000 140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1 830,5</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1 382,3</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-448,2</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75,5</w:t>
            </w:r>
          </w:p>
        </w:tc>
      </w:tr>
      <w:tr w:rsidR="001D2B95" w:rsidRPr="001D2B95" w:rsidTr="001D2B95">
        <w:trPr>
          <w:trHeight w:val="6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об электроэнергетике</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000 1 16 41000 01 0000 140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1,0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1,0</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15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об административных правонарушениях, предусмотренные статьей 20.25 Кодекса Российской Федерации об административных правонарушениях</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000 1 16 43000 01 0000 140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39,8</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32,0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-7,8</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80,4</w:t>
            </w:r>
          </w:p>
        </w:tc>
      </w:tr>
      <w:tr w:rsidR="001D2B95" w:rsidRPr="001D2B95" w:rsidTr="001D2B95">
        <w:trPr>
          <w:trHeight w:val="9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lastRenderedPageBreak/>
              <w:t>Денежные взыскания (штрафы) за нарушения законодательства Российской Федерации о промышленной безопасности</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000 1 16 45000 01 0000 140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35,4</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55,0</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19,6</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155,4</w:t>
            </w:r>
          </w:p>
        </w:tc>
      </w:tr>
      <w:tr w:rsidR="001D2B95" w:rsidRPr="001D2B95" w:rsidTr="001D2B95">
        <w:trPr>
          <w:trHeight w:val="675"/>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Прочие поступления от денежных взысканий (штрафов) и иных сумм в возмещение ущерба</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000 1 16 90000 00 0000 140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3 627,3</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4 804,6</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1 177,3</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132,5</w:t>
            </w:r>
          </w:p>
        </w:tc>
      </w:tr>
      <w:tr w:rsidR="001D2B95" w:rsidRPr="001D2B95" w:rsidTr="001D2B95">
        <w:trPr>
          <w:trHeight w:val="90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Прочие поступления от денежных взысканий (штрафов) и иных сумм в возмещение ущерба, зачисляемые в бюджеты муниципальных районов</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000 1 16 90050 05 0000 140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3 627,3</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4 804,6</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1 177,3</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132,5</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ПРОЧИЕ НЕНАЛОГОВЫЕ ДОХОДЫ</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000 1 17 00000 00 0000 000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966,1</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966,1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Невыясненные поступления</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000 1 17 01000 00 0000 180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966,1</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966,1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r w:rsidR="001D2B95" w:rsidRPr="001D2B95" w:rsidTr="001D2B95">
        <w:trPr>
          <w:trHeight w:val="450"/>
        </w:trPr>
        <w:tc>
          <w:tcPr>
            <w:tcW w:w="3216" w:type="dxa"/>
            <w:shd w:val="clear" w:color="auto" w:fill="auto"/>
            <w:vAlign w:val="center"/>
            <w:hideMark/>
          </w:tcPr>
          <w:p w:rsidR="001D2B95" w:rsidRPr="001D2B95" w:rsidRDefault="001D2B95" w:rsidP="001D2B95">
            <w:pPr>
              <w:spacing w:after="0" w:line="240" w:lineRule="auto"/>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Невыясненные поступления, зачисляемые в бюджеты муниципальных районов</w:t>
            </w:r>
          </w:p>
        </w:tc>
        <w:tc>
          <w:tcPr>
            <w:tcW w:w="217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000 1 17 01050 05 0000 180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sz w:val="16"/>
                <w:szCs w:val="16"/>
                <w:lang w:eastAsia="ru-RU"/>
              </w:rPr>
            </w:pPr>
            <w:r w:rsidRPr="001D2B95">
              <w:rPr>
                <w:rFonts w:ascii="Times New Roman" w:eastAsia="Times New Roman" w:hAnsi="Times New Roman" w:cs="Times New Roman"/>
                <w:sz w:val="16"/>
                <w:szCs w:val="16"/>
                <w:lang w:eastAsia="ru-RU"/>
              </w:rPr>
              <w:t>966,1</w:t>
            </w:r>
          </w:p>
        </w:tc>
        <w:tc>
          <w:tcPr>
            <w:tcW w:w="1135"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966,1</w:t>
            </w:r>
          </w:p>
        </w:tc>
        <w:tc>
          <w:tcPr>
            <w:tcW w:w="918" w:type="dxa"/>
            <w:shd w:val="clear" w:color="auto" w:fill="auto"/>
            <w:vAlign w:val="center"/>
            <w:hideMark/>
          </w:tcPr>
          <w:p w:rsidR="001D2B95" w:rsidRPr="001D2B95" w:rsidRDefault="001D2B95" w:rsidP="001D2B95">
            <w:pPr>
              <w:spacing w:after="0" w:line="240" w:lineRule="auto"/>
              <w:jc w:val="center"/>
              <w:rPr>
                <w:rFonts w:ascii="Times New Roman" w:eastAsia="Times New Roman" w:hAnsi="Times New Roman" w:cs="Times New Roman"/>
                <w:color w:val="000000"/>
                <w:sz w:val="16"/>
                <w:szCs w:val="16"/>
                <w:lang w:eastAsia="ru-RU"/>
              </w:rPr>
            </w:pPr>
            <w:r w:rsidRPr="001D2B95">
              <w:rPr>
                <w:rFonts w:ascii="Times New Roman" w:eastAsia="Times New Roman" w:hAnsi="Times New Roman" w:cs="Times New Roman"/>
                <w:color w:val="000000"/>
                <w:sz w:val="16"/>
                <w:szCs w:val="16"/>
                <w:lang w:eastAsia="ru-RU"/>
              </w:rPr>
              <w:t>0,0</w:t>
            </w:r>
          </w:p>
        </w:tc>
      </w:tr>
    </w:tbl>
    <w:p w:rsidR="009531C5" w:rsidRDefault="00277B88" w:rsidP="00277B88">
      <w:pPr>
        <w:spacing w:after="0" w:line="360" w:lineRule="auto"/>
        <w:jc w:val="both"/>
        <w:rPr>
          <w:rFonts w:ascii="Times New Roman" w:hAnsi="Times New Roman" w:cs="Times New Roman"/>
          <w:sz w:val="28"/>
          <w:szCs w:val="28"/>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B83DF8" w:rsidRDefault="00B83DF8" w:rsidP="000D6B0B">
      <w:pPr>
        <w:spacing w:after="0" w:line="360" w:lineRule="auto"/>
        <w:ind w:firstLine="709"/>
        <w:jc w:val="both"/>
        <w:rPr>
          <w:rFonts w:ascii="Times New Roman" w:hAnsi="Times New Roman" w:cs="Times New Roman"/>
          <w:sz w:val="28"/>
          <w:szCs w:val="28"/>
        </w:rPr>
      </w:pPr>
    </w:p>
    <w:tbl>
      <w:tblPr>
        <w:tblW w:w="96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3"/>
        <w:gridCol w:w="2105"/>
        <w:gridCol w:w="1099"/>
        <w:gridCol w:w="1099"/>
        <w:gridCol w:w="1321"/>
        <w:gridCol w:w="903"/>
      </w:tblGrid>
      <w:tr w:rsidR="00C3300F" w:rsidRPr="00C3300F" w:rsidTr="00C3300F">
        <w:trPr>
          <w:trHeight w:val="225"/>
        </w:trPr>
        <w:tc>
          <w:tcPr>
            <w:tcW w:w="3216" w:type="dxa"/>
            <w:tcBorders>
              <w:top w:val="nil"/>
              <w:left w:val="nil"/>
              <w:bottom w:val="nil"/>
              <w:right w:val="nil"/>
            </w:tcBorders>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24"/>
                <w:szCs w:val="24"/>
                <w:lang w:eastAsia="ru-RU"/>
              </w:rPr>
            </w:pPr>
          </w:p>
        </w:tc>
        <w:tc>
          <w:tcPr>
            <w:tcW w:w="2175" w:type="dxa"/>
            <w:tcBorders>
              <w:top w:val="nil"/>
              <w:left w:val="nil"/>
              <w:bottom w:val="nil"/>
              <w:right w:val="nil"/>
            </w:tcBorders>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20"/>
                <w:szCs w:val="20"/>
                <w:lang w:eastAsia="ru-RU"/>
              </w:rPr>
            </w:pPr>
          </w:p>
        </w:tc>
        <w:tc>
          <w:tcPr>
            <w:tcW w:w="1135" w:type="dxa"/>
            <w:tcBorders>
              <w:top w:val="nil"/>
              <w:left w:val="nil"/>
              <w:bottom w:val="nil"/>
              <w:right w:val="nil"/>
            </w:tcBorders>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20"/>
                <w:szCs w:val="20"/>
                <w:lang w:eastAsia="ru-RU"/>
              </w:rPr>
            </w:pPr>
          </w:p>
        </w:tc>
        <w:tc>
          <w:tcPr>
            <w:tcW w:w="918" w:type="dxa"/>
            <w:tcBorders>
              <w:top w:val="nil"/>
              <w:left w:val="nil"/>
              <w:bottom w:val="nil"/>
              <w:right w:val="nil"/>
            </w:tcBorders>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20"/>
                <w:szCs w:val="20"/>
                <w:lang w:eastAsia="ru-RU"/>
              </w:rPr>
            </w:pPr>
          </w:p>
        </w:tc>
      </w:tr>
      <w:tr w:rsidR="00C3300F" w:rsidRPr="00C3300F" w:rsidTr="00C3300F">
        <w:trPr>
          <w:trHeight w:val="525"/>
        </w:trPr>
        <w:tc>
          <w:tcPr>
            <w:tcW w:w="9680" w:type="dxa"/>
            <w:gridSpan w:val="6"/>
            <w:tcBorders>
              <w:top w:val="nil"/>
              <w:left w:val="nil"/>
              <w:bottom w:val="nil"/>
              <w:right w:val="nil"/>
            </w:tcBorders>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b/>
                <w:bCs/>
                <w:color w:val="000000"/>
                <w:sz w:val="24"/>
                <w:szCs w:val="24"/>
                <w:lang w:eastAsia="ru-RU"/>
              </w:rPr>
            </w:pPr>
            <w:r w:rsidRPr="00C3300F">
              <w:rPr>
                <w:rFonts w:ascii="Times New Roman" w:eastAsia="Times New Roman" w:hAnsi="Times New Roman" w:cs="Times New Roman"/>
                <w:b/>
                <w:bCs/>
                <w:color w:val="000000"/>
                <w:sz w:val="24"/>
                <w:szCs w:val="24"/>
                <w:lang w:eastAsia="ru-RU"/>
              </w:rPr>
              <w:t>Исполнение бюджетов муниципальных поселений по налоговым и неналоговым доходам за 2014 год</w:t>
            </w:r>
          </w:p>
        </w:tc>
      </w:tr>
      <w:tr w:rsidR="00C3300F" w:rsidRPr="00C3300F" w:rsidTr="00C3300F">
        <w:trPr>
          <w:trHeight w:val="225"/>
        </w:trPr>
        <w:tc>
          <w:tcPr>
            <w:tcW w:w="3216" w:type="dxa"/>
            <w:tcBorders>
              <w:top w:val="nil"/>
              <w:left w:val="nil"/>
              <w:bottom w:val="nil"/>
              <w:right w:val="nil"/>
            </w:tcBorders>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b/>
                <w:bCs/>
                <w:color w:val="000000"/>
                <w:sz w:val="24"/>
                <w:szCs w:val="24"/>
                <w:lang w:eastAsia="ru-RU"/>
              </w:rPr>
            </w:pPr>
          </w:p>
        </w:tc>
        <w:tc>
          <w:tcPr>
            <w:tcW w:w="2175" w:type="dxa"/>
            <w:tcBorders>
              <w:top w:val="nil"/>
              <w:left w:val="nil"/>
              <w:bottom w:val="nil"/>
              <w:right w:val="nil"/>
            </w:tcBorders>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20"/>
                <w:szCs w:val="20"/>
                <w:lang w:eastAsia="ru-RU"/>
              </w:rPr>
            </w:pPr>
          </w:p>
        </w:tc>
        <w:tc>
          <w:tcPr>
            <w:tcW w:w="1118" w:type="dxa"/>
            <w:tcBorders>
              <w:top w:val="nil"/>
              <w:left w:val="nil"/>
              <w:bottom w:val="nil"/>
              <w:right w:val="nil"/>
            </w:tcBorders>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20"/>
                <w:szCs w:val="20"/>
                <w:lang w:eastAsia="ru-RU"/>
              </w:rPr>
            </w:pPr>
          </w:p>
        </w:tc>
        <w:tc>
          <w:tcPr>
            <w:tcW w:w="1135" w:type="dxa"/>
            <w:tcBorders>
              <w:top w:val="nil"/>
              <w:left w:val="nil"/>
              <w:bottom w:val="nil"/>
              <w:right w:val="nil"/>
            </w:tcBorders>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20"/>
                <w:szCs w:val="20"/>
                <w:lang w:eastAsia="ru-RU"/>
              </w:rPr>
            </w:pPr>
          </w:p>
        </w:tc>
        <w:tc>
          <w:tcPr>
            <w:tcW w:w="918" w:type="dxa"/>
            <w:tcBorders>
              <w:top w:val="nil"/>
              <w:left w:val="nil"/>
              <w:bottom w:val="nil"/>
              <w:right w:val="nil"/>
            </w:tcBorders>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20"/>
                <w:szCs w:val="20"/>
                <w:lang w:eastAsia="ru-RU"/>
              </w:rPr>
            </w:pPr>
          </w:p>
        </w:tc>
      </w:tr>
      <w:tr w:rsidR="00C3300F" w:rsidRPr="00C3300F" w:rsidTr="00C3300F">
        <w:trPr>
          <w:trHeight w:val="255"/>
        </w:trPr>
        <w:tc>
          <w:tcPr>
            <w:tcW w:w="3216" w:type="dxa"/>
            <w:tcBorders>
              <w:top w:val="nil"/>
              <w:left w:val="nil"/>
              <w:bottom w:val="single" w:sz="4" w:space="0" w:color="auto"/>
              <w:right w:val="nil"/>
            </w:tcBorders>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20"/>
                <w:szCs w:val="20"/>
                <w:lang w:eastAsia="ru-RU"/>
              </w:rPr>
            </w:pPr>
          </w:p>
        </w:tc>
        <w:tc>
          <w:tcPr>
            <w:tcW w:w="2175" w:type="dxa"/>
            <w:tcBorders>
              <w:top w:val="nil"/>
              <w:left w:val="nil"/>
              <w:bottom w:val="single" w:sz="4" w:space="0" w:color="auto"/>
              <w:right w:val="nil"/>
            </w:tcBorders>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20"/>
                <w:szCs w:val="20"/>
                <w:lang w:eastAsia="ru-RU"/>
              </w:rPr>
            </w:pPr>
          </w:p>
        </w:tc>
        <w:tc>
          <w:tcPr>
            <w:tcW w:w="1118" w:type="dxa"/>
            <w:tcBorders>
              <w:top w:val="nil"/>
              <w:left w:val="nil"/>
              <w:bottom w:val="single" w:sz="4" w:space="0" w:color="auto"/>
              <w:right w:val="nil"/>
            </w:tcBorders>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20"/>
                <w:szCs w:val="20"/>
                <w:lang w:eastAsia="ru-RU"/>
              </w:rPr>
            </w:pPr>
          </w:p>
        </w:tc>
        <w:tc>
          <w:tcPr>
            <w:tcW w:w="1118" w:type="dxa"/>
            <w:tcBorders>
              <w:top w:val="nil"/>
              <w:left w:val="nil"/>
              <w:bottom w:val="single" w:sz="4" w:space="0" w:color="auto"/>
              <w:right w:val="nil"/>
            </w:tcBorders>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20"/>
                <w:szCs w:val="20"/>
                <w:lang w:eastAsia="ru-RU"/>
              </w:rPr>
            </w:pPr>
          </w:p>
        </w:tc>
        <w:tc>
          <w:tcPr>
            <w:tcW w:w="2053" w:type="dxa"/>
            <w:gridSpan w:val="2"/>
            <w:tcBorders>
              <w:top w:val="nil"/>
              <w:left w:val="nil"/>
              <w:bottom w:val="single" w:sz="4" w:space="0" w:color="auto"/>
              <w:right w:val="nil"/>
            </w:tcBorders>
            <w:shd w:val="clear" w:color="auto" w:fill="auto"/>
            <w:vAlign w:val="bottom"/>
            <w:hideMark/>
          </w:tcPr>
          <w:p w:rsidR="00C3300F" w:rsidRPr="00C3300F" w:rsidRDefault="00C3300F" w:rsidP="00C3300F">
            <w:pPr>
              <w:spacing w:after="0" w:line="240" w:lineRule="auto"/>
              <w:jc w:val="right"/>
              <w:rPr>
                <w:rFonts w:ascii="Times New Roman" w:eastAsia="Times New Roman" w:hAnsi="Times New Roman" w:cs="Times New Roman"/>
                <w:b/>
                <w:bCs/>
                <w:color w:val="000000"/>
                <w:sz w:val="20"/>
                <w:szCs w:val="20"/>
                <w:lang w:eastAsia="ru-RU"/>
              </w:rPr>
            </w:pPr>
            <w:r w:rsidRPr="00C3300F">
              <w:rPr>
                <w:rFonts w:ascii="Times New Roman" w:eastAsia="Times New Roman" w:hAnsi="Times New Roman" w:cs="Times New Roman"/>
                <w:b/>
                <w:bCs/>
                <w:color w:val="000000"/>
                <w:sz w:val="20"/>
                <w:szCs w:val="20"/>
                <w:lang w:eastAsia="ru-RU"/>
              </w:rPr>
              <w:t>ед. изм. тыс. рублей</w:t>
            </w:r>
          </w:p>
        </w:tc>
      </w:tr>
      <w:tr w:rsidR="00C3300F" w:rsidRPr="00C3300F" w:rsidTr="00C3300F">
        <w:trPr>
          <w:trHeight w:val="510"/>
        </w:trPr>
        <w:tc>
          <w:tcPr>
            <w:tcW w:w="3216" w:type="dxa"/>
            <w:tcBorders>
              <w:top w:val="single" w:sz="4" w:space="0" w:color="auto"/>
            </w:tcBorders>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b/>
                <w:bCs/>
                <w:color w:val="000000"/>
                <w:sz w:val="20"/>
                <w:szCs w:val="20"/>
                <w:lang w:eastAsia="ru-RU"/>
              </w:rPr>
            </w:pPr>
            <w:r w:rsidRPr="00C3300F">
              <w:rPr>
                <w:rFonts w:ascii="Times New Roman" w:eastAsia="Times New Roman" w:hAnsi="Times New Roman" w:cs="Times New Roman"/>
                <w:b/>
                <w:bCs/>
                <w:color w:val="000000"/>
                <w:sz w:val="20"/>
                <w:szCs w:val="20"/>
                <w:lang w:eastAsia="ru-RU"/>
              </w:rPr>
              <w:t>Наименование дохода</w:t>
            </w:r>
          </w:p>
        </w:tc>
        <w:tc>
          <w:tcPr>
            <w:tcW w:w="2175" w:type="dxa"/>
            <w:tcBorders>
              <w:top w:val="single" w:sz="4" w:space="0" w:color="auto"/>
            </w:tcBorders>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b/>
                <w:bCs/>
                <w:color w:val="000000"/>
                <w:sz w:val="20"/>
                <w:szCs w:val="20"/>
                <w:lang w:eastAsia="ru-RU"/>
              </w:rPr>
            </w:pPr>
            <w:r w:rsidRPr="00C3300F">
              <w:rPr>
                <w:rFonts w:ascii="Times New Roman" w:eastAsia="Times New Roman" w:hAnsi="Times New Roman" w:cs="Times New Roman"/>
                <w:b/>
                <w:bCs/>
                <w:color w:val="000000"/>
                <w:sz w:val="20"/>
                <w:szCs w:val="20"/>
                <w:lang w:eastAsia="ru-RU"/>
              </w:rPr>
              <w:t>КБК</w:t>
            </w:r>
          </w:p>
        </w:tc>
        <w:tc>
          <w:tcPr>
            <w:tcW w:w="1118" w:type="dxa"/>
            <w:tcBorders>
              <w:top w:val="single" w:sz="4" w:space="0" w:color="auto"/>
            </w:tcBorders>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b/>
                <w:bCs/>
                <w:color w:val="000000"/>
                <w:sz w:val="20"/>
                <w:szCs w:val="20"/>
                <w:lang w:eastAsia="ru-RU"/>
              </w:rPr>
            </w:pPr>
            <w:r w:rsidRPr="00C3300F">
              <w:rPr>
                <w:rFonts w:ascii="Times New Roman" w:eastAsia="Times New Roman" w:hAnsi="Times New Roman" w:cs="Times New Roman"/>
                <w:b/>
                <w:bCs/>
                <w:color w:val="000000"/>
                <w:sz w:val="20"/>
                <w:szCs w:val="20"/>
                <w:lang w:eastAsia="ru-RU"/>
              </w:rPr>
              <w:t>План</w:t>
            </w:r>
          </w:p>
        </w:tc>
        <w:tc>
          <w:tcPr>
            <w:tcW w:w="1118" w:type="dxa"/>
            <w:tcBorders>
              <w:top w:val="single" w:sz="4" w:space="0" w:color="auto"/>
            </w:tcBorders>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b/>
                <w:bCs/>
                <w:color w:val="000000"/>
                <w:sz w:val="20"/>
                <w:szCs w:val="20"/>
                <w:lang w:eastAsia="ru-RU"/>
              </w:rPr>
            </w:pPr>
            <w:r w:rsidRPr="00C3300F">
              <w:rPr>
                <w:rFonts w:ascii="Times New Roman" w:eastAsia="Times New Roman" w:hAnsi="Times New Roman" w:cs="Times New Roman"/>
                <w:b/>
                <w:bCs/>
                <w:color w:val="000000"/>
                <w:sz w:val="20"/>
                <w:szCs w:val="20"/>
                <w:lang w:eastAsia="ru-RU"/>
              </w:rPr>
              <w:t>Факт</w:t>
            </w:r>
          </w:p>
        </w:tc>
        <w:tc>
          <w:tcPr>
            <w:tcW w:w="1135" w:type="dxa"/>
            <w:tcBorders>
              <w:top w:val="single" w:sz="4" w:space="0" w:color="auto"/>
            </w:tcBorders>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b/>
                <w:bCs/>
                <w:color w:val="000000"/>
                <w:sz w:val="20"/>
                <w:szCs w:val="20"/>
                <w:lang w:eastAsia="ru-RU"/>
              </w:rPr>
            </w:pPr>
            <w:r w:rsidRPr="00C3300F">
              <w:rPr>
                <w:rFonts w:ascii="Times New Roman" w:eastAsia="Times New Roman" w:hAnsi="Times New Roman" w:cs="Times New Roman"/>
                <w:b/>
                <w:bCs/>
                <w:color w:val="000000"/>
                <w:sz w:val="20"/>
                <w:szCs w:val="20"/>
                <w:lang w:eastAsia="ru-RU"/>
              </w:rPr>
              <w:t>Отклонение</w:t>
            </w:r>
          </w:p>
        </w:tc>
        <w:tc>
          <w:tcPr>
            <w:tcW w:w="918" w:type="dxa"/>
            <w:tcBorders>
              <w:top w:val="single" w:sz="4" w:space="0" w:color="auto"/>
            </w:tcBorders>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b/>
                <w:bCs/>
                <w:color w:val="000000"/>
                <w:sz w:val="20"/>
                <w:szCs w:val="20"/>
                <w:lang w:eastAsia="ru-RU"/>
              </w:rPr>
            </w:pPr>
            <w:r w:rsidRPr="00C3300F">
              <w:rPr>
                <w:rFonts w:ascii="Times New Roman" w:eastAsia="Times New Roman" w:hAnsi="Times New Roman" w:cs="Times New Roman"/>
                <w:b/>
                <w:bCs/>
                <w:color w:val="000000"/>
                <w:sz w:val="20"/>
                <w:szCs w:val="20"/>
                <w:lang w:eastAsia="ru-RU"/>
              </w:rPr>
              <w:t>% исп.</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НАЛОГОВЫЕ И НЕНАЛОГОВЫЕ ДОХОДЫ</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000 1 00 00000 00 0000 000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384 855,0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381 699,0</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-3 155,9</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99,2</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НАЛОГИ НА ПРИБЫЛЬ, ДОХОДЫ</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000 1 01 00000 00 0000 000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311 538,5</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311 440,2</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-98,4</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100,0</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Налог на доходы физических лиц</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000 1 01 02000 01 0000 110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311 538,5</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311 440,2</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-98,4</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100,0</w:t>
            </w:r>
          </w:p>
        </w:tc>
      </w:tr>
      <w:tr w:rsidR="00C3300F" w:rsidRPr="00C3300F" w:rsidTr="00C3300F">
        <w:trPr>
          <w:trHeight w:val="180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осуществляются в соответствии со статьями 227, 227.1 и 228 Налогового кодекса Российской Федерации</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000 1 01 02010 01 0000 110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310 180,4</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310 510,3</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329,9</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100,1</w:t>
            </w:r>
          </w:p>
        </w:tc>
      </w:tr>
      <w:tr w:rsidR="00C3300F" w:rsidRPr="00C3300F" w:rsidTr="00C3300F">
        <w:trPr>
          <w:trHeight w:val="247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Налог на доходы физических лиц с доходов, полученных от осуществления деятельности физическими лицами, зарегистрированными в качестве индивидуальных предпринимателей, нотариусов, занимающихся частной практикой, адвокатов, учредивших адвокатские кабинеты и других лиц, занимающихся частной практикой в соответствии со статьей 227 Налогового кодекса Российской Федерации</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000 1 01 02020 01 0000 110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925,7</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614,1</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-311,6</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66,3</w:t>
            </w:r>
          </w:p>
        </w:tc>
      </w:tr>
      <w:tr w:rsidR="00C3300F" w:rsidRPr="00C3300F" w:rsidTr="00C3300F">
        <w:trPr>
          <w:trHeight w:val="112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Налог на доходы физических лиц с доходов, полученных физическими лицами в соответствии со статьей 228 Налогового кодекса Российской Федерации</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000 1 01 02030 01 0000 110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432,5</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315,8</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-116,7</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73,0</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НАЛОГИ НА СОВОКУПНЫЙ ДОХОД</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000 1 05 00000 00 0000 000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15 917,1</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13 234,2</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-2 682,9</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83,1</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Налог, взимаемый в связи с применением упрощенной системы налогообложения</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000 1 05 01000 00 0000 110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13 936,1</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11 785,2</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-2 150,9</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84,6</w:t>
            </w:r>
          </w:p>
        </w:tc>
      </w:tr>
      <w:tr w:rsidR="00C3300F" w:rsidRPr="00C3300F" w:rsidTr="00C3300F">
        <w:trPr>
          <w:trHeight w:val="67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lastRenderedPageBreak/>
              <w:t>Налог, взимаемый с налогоплательщиков, выбравших в качестве объекта налогообложения доходы</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000 1 05 01010 01 0000 110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4 205,4</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3 799,7</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-405,7</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90,4</w:t>
            </w:r>
          </w:p>
        </w:tc>
      </w:tr>
      <w:tr w:rsidR="00C3300F" w:rsidRPr="00C3300F" w:rsidTr="00C3300F">
        <w:trPr>
          <w:trHeight w:val="67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000 1 05 01011 01 0000 110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4 199,1</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3 747,9</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-451,2</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89,3</w:t>
            </w:r>
          </w:p>
        </w:tc>
      </w:tr>
      <w:tr w:rsidR="00C3300F" w:rsidRPr="00C3300F" w:rsidTr="00C3300F">
        <w:trPr>
          <w:trHeight w:val="112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 (за налоговые периоды, истекшие до 1 января 2011 года)</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000 1 05 01012 01 0000 110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6,4</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51,8</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45,5</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816,0</w:t>
            </w:r>
          </w:p>
        </w:tc>
      </w:tr>
      <w:tr w:rsidR="00C3300F" w:rsidRPr="00C3300F" w:rsidTr="00C3300F">
        <w:trPr>
          <w:trHeight w:val="90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 уменьшенные на величину расходов</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000 1 05 01020 01 0000 110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6 103,2</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4 734,5</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-1 368,6</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77,6</w:t>
            </w:r>
          </w:p>
        </w:tc>
      </w:tr>
      <w:tr w:rsidR="00C3300F" w:rsidRPr="00C3300F" w:rsidTr="00C3300F">
        <w:trPr>
          <w:trHeight w:val="90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 уменьшенные на величину расходов</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000 1 05 01021 01 0000 110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6 098,6</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4 530,9</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-1 567,7</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74,3</w:t>
            </w:r>
          </w:p>
        </w:tc>
      </w:tr>
      <w:tr w:rsidR="00C3300F" w:rsidRPr="00C3300F" w:rsidTr="00C3300F">
        <w:trPr>
          <w:trHeight w:val="13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Налог, взимаемый с налогоплательщиков, выбравших в качестве объекта налогообложения доходы, уменьшенные на величину расходов (за налоговые периоды, истекшие до 1 января 2011 года)</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000 1 05 01022 01 0000 110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4,6</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203,6</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199,1</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4 475,5</w:t>
            </w:r>
          </w:p>
        </w:tc>
      </w:tr>
      <w:tr w:rsidR="00C3300F" w:rsidRPr="00C3300F" w:rsidTr="00C3300F">
        <w:trPr>
          <w:trHeight w:val="67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Минимальный налог, зачисляемый в бюджеты субъектов Российской Федерации</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000 1 05 01050 01 0000 110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3 627,5</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3 250,9</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-376,6</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89,6</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Единый сельскохозяйственный налог</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000 1 05 03000 01 0000 110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1 968,4</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1 449,1</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-519,3</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73,6</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Единый сельскохозяйственный налог</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000 1 05 03010 01 0000 110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1 951,5</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1 392,7</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-558,8</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71,4</w:t>
            </w:r>
          </w:p>
        </w:tc>
      </w:tr>
      <w:tr w:rsidR="00C3300F" w:rsidRPr="00C3300F" w:rsidTr="00C3300F">
        <w:trPr>
          <w:trHeight w:val="67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Единый сельскохозяйственный налог (за налоговые периоды, истекшие до 1 января 2011 года)</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000 1 05 03020 01 0000 110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16,9</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56,4</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39,5</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333,7</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Налог, взимаемый в связи с применением патентной системы налогообложения</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000 1 05 04000 02 0000 110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12,7</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-12,7</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90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Налог, взимаемый в связи с применением патентной системы налогообложения, зачисляемый в бюджеты муниципальных районов</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000 1 05 04020 02 0000 110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12,7</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-12,7</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НАЛОГИ НА ИМУЩЕСТВО</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000 1 06 00000 00 0000 000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50 982,0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46 735,9</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-4 246,1</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91,7</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Налог на имущество физических лиц</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000 1 06 01000 00 0000 110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10 809,2</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10 944,3</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135,1</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101,2</w:t>
            </w:r>
          </w:p>
        </w:tc>
      </w:tr>
      <w:tr w:rsidR="00C3300F" w:rsidRPr="00C3300F" w:rsidTr="00C3300F">
        <w:trPr>
          <w:trHeight w:val="90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Налог на имущество физических лиц, взимаемый по ставкам, применяемым к объектам налогообложения, расположенным в границах поселений</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000 1 06 01030 10 0000 110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10 809,2</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10 944,3</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135,1</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101,2</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Земельный налог</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000 1 06 06000 00 0000 110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40 172,7</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35 791,6</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-4 381,1</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89,1</w:t>
            </w:r>
          </w:p>
        </w:tc>
      </w:tr>
      <w:tr w:rsidR="00C3300F" w:rsidRPr="00C3300F" w:rsidTr="00C3300F">
        <w:trPr>
          <w:trHeight w:val="112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Земельный налог, взимаемый по ставкам, установленным в соответствии с подпунктом 1 пункта 1 статьи 394 Налогового кодекса Российской Федерации</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000 1 06 06010 00 0000 110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18 175,0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16 698,2</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-1 476,8</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91,9</w:t>
            </w:r>
          </w:p>
        </w:tc>
      </w:tr>
      <w:tr w:rsidR="00C3300F" w:rsidRPr="00C3300F" w:rsidTr="00C3300F">
        <w:trPr>
          <w:trHeight w:val="157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Земельный налог, взимаемый по ставкам, установленным в соответствии с подпунктом 1 пункта 1 статьи 394 Налогового кодекса Российской Федерации и применяемым к объектам налогообложения, расположенным в границах поселений</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000 1 06 06013 10 0000 110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18 175,0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16 698,2</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-1 476,8</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91,9</w:t>
            </w:r>
          </w:p>
        </w:tc>
      </w:tr>
      <w:tr w:rsidR="00C3300F" w:rsidRPr="00C3300F" w:rsidTr="00C3300F">
        <w:trPr>
          <w:trHeight w:val="112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lastRenderedPageBreak/>
              <w:t>Земельный налог, взимаемый по ставкам, установленным в соответствии с подпунктом 2 пункта 1 статьи 394 Налогового кодекса Российской Федерации</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000 1 06 06020 00 0000 110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21 997,7</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19 093,4</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-2 904,3</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86,8</w:t>
            </w:r>
          </w:p>
        </w:tc>
      </w:tr>
      <w:tr w:rsidR="00C3300F" w:rsidRPr="00C3300F" w:rsidTr="00C3300F">
        <w:trPr>
          <w:trHeight w:val="157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Земельный налог, взимаемый по ставкам, установленным в соответствии с подпунктом 2 пункта 1 статьи 394 Налогового кодекса Российской Федерации и применяемым к объектам налогообложения, расположенным в границах поселений</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000 1 06 06023 10 0000 110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21 997,7</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19 093,4</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-2 904,3</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86,8</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ГОСУДАРСТВЕННАЯ ПОШЛИНА</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000 1 08 00000 00 0000 000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3,2</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3,2</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90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Государственная пошлина за совершение нотариальных действий (за исключением действий, совершаемых консульскими учреждениями Российской Федерации)</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000 1 08 04000 01 0000 110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3,2</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3,2</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157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Государственная пошлина за совершение нотариальных действий должностными лицами органов местного самоуправления, уполномоченными в соответствии с законодательными актами Российской Федерации на совершение нотариальных действий</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000 1 08 04020 01 0000 110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3,2</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3,2</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90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ЗАДОЛЖЕННОСТЬ И ПЕРЕРАСЧЕТЫ ПО ОТМЕНЕННЫМ НАЛОГАМ, СБОРАМ И ИНЫМ ОБЯЗАТЕЛЬНЫМ ПЛАТЕЖАМ</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000 1 09 00000 00 0000 000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-1,1</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-1,1</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Налоги на имущество</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000 1 09 04000 00 0000 110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-1,1</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-1,1</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Земельный налог (по обязательствам, возникшим до 1 января 2006 года)</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000 1 09 04050 00 0000 110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-1,1</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-1,1</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67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Земельный налог (по обязательствам, возникшим до 1 января 2006 года), мобилизуемый на территориях поселений</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000 1 09 04053 10 0000 110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-1,1</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-1,1</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112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ДОХОДЫ ОТ ИСПОЛЬЗОВАНИЯ ИМУЩЕСТВА, НАХОДЯЩЕГОСЯ В ГОСУДАРСТВЕННОЙ И МУНИЦИПАЛЬНОЙ СОБСТВЕННОСТИ</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000 1 11 00000 00 0000 000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5 094,7</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6 685,6</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1 590,9</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131,2</w:t>
            </w:r>
          </w:p>
        </w:tc>
      </w:tr>
      <w:tr w:rsidR="00C3300F" w:rsidRPr="00C3300F" w:rsidTr="00C3300F">
        <w:trPr>
          <w:trHeight w:val="202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Доходы, получаемые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000 1 11 05000 00 0000 120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5 094,7</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6 685,6</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1 590,9</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131,2</w:t>
            </w:r>
          </w:p>
        </w:tc>
      </w:tr>
      <w:tr w:rsidR="00C3300F" w:rsidRPr="00C3300F" w:rsidTr="00C3300F">
        <w:trPr>
          <w:trHeight w:val="157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Доходы, получаемые в виде арендной платы за земельные участки, государственная собственность на которые не разграничена, а также средства от продажи права на заключение договоров аренды указанных земельных участков</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000 1 11 05010 00 0000 120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256,7</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1 535,2</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1 278,5</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598,0</w:t>
            </w:r>
          </w:p>
        </w:tc>
      </w:tr>
      <w:tr w:rsidR="00C3300F" w:rsidRPr="00C3300F" w:rsidTr="00C3300F">
        <w:trPr>
          <w:trHeight w:val="180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lastRenderedPageBreak/>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поселений, а также средства от продажи права на заключение договоров аренды указанных земельных участков</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000 1 11 05013 10 0000 120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256,7</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1 535,2</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1 278,5</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598,0</w:t>
            </w:r>
          </w:p>
        </w:tc>
      </w:tr>
      <w:tr w:rsidR="00C3300F" w:rsidRPr="00C3300F" w:rsidTr="00C3300F">
        <w:trPr>
          <w:trHeight w:val="180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Доходы, получаемые в виде арендной платы за земли после разграничения государственной собственности на землю, а также средства от продажи права на заключение договоров аренды указанных земельных участков (за исключением земельных участков бюджетных и автономных учреждений)</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000 1 11 05020 00 0000 120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4 726,7</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4 776,7</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50,0</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101,1</w:t>
            </w:r>
          </w:p>
        </w:tc>
      </w:tr>
      <w:tr w:rsidR="00C3300F" w:rsidRPr="00C3300F" w:rsidTr="00C3300F">
        <w:trPr>
          <w:trHeight w:val="157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Доходы, получаемые в виде арендной платы, а также средства от продажи права на заключение договоров аренды за земли, находящиеся в собственности поселений (за исключением земельных участков муниципальных бюджетных и автономных учреждений)</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000 1 11 05025 10 0000 120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4 726,7</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4 776,7</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50,0</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101,1</w:t>
            </w:r>
          </w:p>
        </w:tc>
      </w:tr>
      <w:tr w:rsidR="00C3300F" w:rsidRPr="00C3300F" w:rsidTr="00C3300F">
        <w:trPr>
          <w:trHeight w:val="180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Доходы от сдачи в аренду имущества, находящегося в оперативном управлении органов государственной власти, органов местного самоуправления, государственных внебюджетных фондов и созданных ими учреждений (за исключением имущества бюджетных и автономных учреждений)</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000 1 11 05030 00 0000 120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111,3</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373,7</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262,4</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335,8</w:t>
            </w:r>
          </w:p>
        </w:tc>
      </w:tr>
      <w:tr w:rsidR="00C3300F" w:rsidRPr="00C3300F" w:rsidTr="00C3300F">
        <w:trPr>
          <w:trHeight w:val="13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Доходы от сдачи в аренду имущества, находящегося в оперативном управлении органов управления поселений и созданных ими учреждений (за исключением имущества муниципальных бюджетных и автономных учреждений)</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000 1 11 05035 10 0000 120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111,3</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373,7</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262,4</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335,8</w:t>
            </w:r>
          </w:p>
        </w:tc>
      </w:tr>
      <w:tr w:rsidR="00C3300F" w:rsidRPr="00C3300F" w:rsidTr="00C3300F">
        <w:trPr>
          <w:trHeight w:val="67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ДОХОДЫ ОТ ОКАЗАНИЯ ПЛАТНЫХ УСЛУГ (РАБОТ) И КОМПЕНСАЦИИ ЗАТРАТ ГОСУДАРСТВА</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000 1 13 00000 00 0000 000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675,2</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1 374,8</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699,6</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203,6</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Доходы от оказания платных услуг (работ)</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000 1 13 01000 00 0000 130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24,0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248,2</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224,2</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1 034,2</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Прочие доходы от оказания платных услуг (работ)</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000 1 13 01990 00 0000 130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24,0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248,2</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224,2</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1 034,2</w:t>
            </w:r>
          </w:p>
        </w:tc>
      </w:tr>
      <w:tr w:rsidR="00C3300F" w:rsidRPr="00C3300F" w:rsidTr="00C3300F">
        <w:trPr>
          <w:trHeight w:val="67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Прочие доходы от оказания платных услуг (работ) получателями средств бюджетов поселений</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000 1 13 01995 10 0000 130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24,0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248,2</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224,2</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1 034,2</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Доходы от компенсации затрат государства</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000 1 13 02000 00 0000 130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651,2</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1 126,6</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475,4</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173,0</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Прочие доходы от компенсации затрат государства</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000 1 13 02990 00 0000 130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651,2</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1 126,6</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475,4</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173,0</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Прочие доходы от компенсации затрат бюджетов поселений</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000 1 13 02995 10 0000 130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651,2</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1 126,6</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475,4</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173,0</w:t>
            </w:r>
          </w:p>
        </w:tc>
      </w:tr>
      <w:tr w:rsidR="00C3300F" w:rsidRPr="00C3300F" w:rsidTr="00C3300F">
        <w:trPr>
          <w:trHeight w:val="67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ДОХОДЫ ОТ ПРОДАЖИ МАТЕРИАЛЬНЫХ И НЕМАТЕРИАЛЬНЫХ АКТИВОВ</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000 1 14 00000 00 0000 000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1 640,7</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1 640,7</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180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lastRenderedPageBreak/>
              <w:t>Доходы от реализации имущества, находящегося в государственной и муниципальной собственности (за исключением движимого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000 1 14 02000 00 0000 000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388,5</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388,5</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202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Доходы от реализации имущества, находящегося в собственности поселений (за исключением  движимого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000 1 14 02050 10 0000 410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388,5</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388,5</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180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Доходы от реализации имущества, находящегося в оперативном управлении учреждений, находящихся в ведении органов управления поселений (за исключением имущества муниципальных бюджетных и автономных учреждений), в части реализации основных средств по указанному имуществу</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000 1 14 02052 10 0000 410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351,0</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351,0</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202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Доходы от реализации иного имущества, находящегося в собственности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000 1 14 02053 10 0000 410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37,5</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37,5</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67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Доходы от продажи земельных участков, находящихся в государственной и муниципальной собственности</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000 1 14 06000 00 0000 430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1 252,2</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1 252,2</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90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 xml:space="preserve"> Доходы     от    продажи    земельных    участков,                              государственная  собственность  на   которые не  разграничена</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000 1 14 06010 00 0000 430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1 186,3</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1 186,3</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90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Доходы от продажи земельных участков, государственная собственность на которые не разграничена и которые расположены в границах поселений</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000 1 14 06013 10 0000 430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1 186,3</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1 186,3</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112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Доходы от продажи земельных участков, государственная собственность на которые разграничена (за исключением земельных участков бюджетных и автономных учреждений)</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000 1 14 06020 00 0000 430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65,9</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65,9</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112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Доходы от продажи земельных участков, находящихся в собственности поселений (за исключением земельных участков муниципальных бюджетных и автономных учреждений)</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000 1 14 06025 10 0000 430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65,9</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65,9</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ШТРАФЫ, САНКЦИИ, ВОЗМЕЩЕНИЕ УЩЕРБА</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000 1 16 00000 00 0000 000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105,0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168,0</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63,0</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160,0</w:t>
            </w:r>
          </w:p>
        </w:tc>
      </w:tr>
      <w:tr w:rsidR="00C3300F" w:rsidRPr="00C3300F" w:rsidTr="00C3300F">
        <w:trPr>
          <w:trHeight w:val="90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Денежные взыскания, налагаемые в возмещение ущерба, причиненного в результате незаконного или нецелевого использования бюджетных средств</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000 1 16 32000 00 0000 140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20,0</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20,0</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112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lastRenderedPageBreak/>
              <w:t>Денежные взыскания, налагаемые в возмещение ущерба, причиненного в результате незаконного или нецелевого использования бюджетных средств (в части бюджетов поселений)</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000 1 16 32000 10 0000 140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20,0</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20,0</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112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размещении заказов на поставки товаров, выполнение работ, оказание услуг</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000 1 16 33000 00 0000 140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40,0</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40,0</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112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Денежные взыскания (штрафы) за нарушение законодательства Российской Федерации о размещении заказов на поставки товаров, выполнение работ, оказание услуг для нужд поселений</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000 1 16 33050 10 0000 140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40,0</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40,0</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675"/>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Прочие поступления от денежных взысканий (штрафов) и иных сумм в возмещение ущерба</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000 1 16 90000 00 0000 140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105,0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108,0</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3,0</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102,9</w:t>
            </w:r>
          </w:p>
        </w:tc>
      </w:tr>
      <w:tr w:rsidR="00C3300F" w:rsidRPr="00C3300F" w:rsidTr="00C3300F">
        <w:trPr>
          <w:trHeight w:val="90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Прочие поступления от денежных взысканий (штрафов) и иных сумм в возмещение ущерба, зачисляемые в бюджеты поселений</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000 1 16 90050 10 0000 140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105,0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108,0</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3,0</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102,9</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ПРОЧИЕ НЕНАЛОГОВЫЕ ДОХОДЫ</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000 1 17 00000 00 0000 000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542,4</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417,5</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-124,9</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77,0</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Невыясненные поступления</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000 1 17 01000 00 0000 180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2,3</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2,3</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Невыясненные поступления, зачисляемые в бюджеты поселений</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000 1 17 01050 10 0000 180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2,3</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2,3</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0,0</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Прочие неналоговые доходы</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000 1 17 05000 00 0000 180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542,4</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415,2</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-127,2</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76,5</w:t>
            </w:r>
          </w:p>
        </w:tc>
      </w:tr>
      <w:tr w:rsidR="00C3300F" w:rsidRPr="00C3300F" w:rsidTr="00C3300F">
        <w:trPr>
          <w:trHeight w:val="450"/>
        </w:trPr>
        <w:tc>
          <w:tcPr>
            <w:tcW w:w="3216" w:type="dxa"/>
            <w:shd w:val="clear" w:color="auto" w:fill="auto"/>
            <w:vAlign w:val="center"/>
            <w:hideMark/>
          </w:tcPr>
          <w:p w:rsidR="00C3300F" w:rsidRPr="00C3300F" w:rsidRDefault="00C3300F" w:rsidP="00C3300F">
            <w:pPr>
              <w:spacing w:after="0" w:line="240" w:lineRule="auto"/>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Прочие неналоговые доходы бюджетов поселений</w:t>
            </w:r>
          </w:p>
        </w:tc>
        <w:tc>
          <w:tcPr>
            <w:tcW w:w="217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000 1 17 05050 10 0000 180</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542,4</w:t>
            </w:r>
          </w:p>
        </w:tc>
        <w:tc>
          <w:tcPr>
            <w:tcW w:w="11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sz w:val="16"/>
                <w:szCs w:val="16"/>
                <w:lang w:eastAsia="ru-RU"/>
              </w:rPr>
            </w:pPr>
            <w:r w:rsidRPr="00C3300F">
              <w:rPr>
                <w:rFonts w:ascii="Times New Roman" w:eastAsia="Times New Roman" w:hAnsi="Times New Roman" w:cs="Times New Roman"/>
                <w:sz w:val="16"/>
                <w:szCs w:val="16"/>
                <w:lang w:eastAsia="ru-RU"/>
              </w:rPr>
              <w:t>415,2</w:t>
            </w:r>
          </w:p>
        </w:tc>
        <w:tc>
          <w:tcPr>
            <w:tcW w:w="1135"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-127,2</w:t>
            </w:r>
          </w:p>
        </w:tc>
        <w:tc>
          <w:tcPr>
            <w:tcW w:w="918" w:type="dxa"/>
            <w:shd w:val="clear" w:color="auto" w:fill="auto"/>
            <w:vAlign w:val="center"/>
            <w:hideMark/>
          </w:tcPr>
          <w:p w:rsidR="00C3300F" w:rsidRPr="00C3300F" w:rsidRDefault="00C3300F" w:rsidP="00C3300F">
            <w:pPr>
              <w:spacing w:after="0" w:line="240" w:lineRule="auto"/>
              <w:jc w:val="center"/>
              <w:rPr>
                <w:rFonts w:ascii="Times New Roman" w:eastAsia="Times New Roman" w:hAnsi="Times New Roman" w:cs="Times New Roman"/>
                <w:color w:val="000000"/>
                <w:sz w:val="16"/>
                <w:szCs w:val="16"/>
                <w:lang w:eastAsia="ru-RU"/>
              </w:rPr>
            </w:pPr>
            <w:r w:rsidRPr="00C3300F">
              <w:rPr>
                <w:rFonts w:ascii="Times New Roman" w:eastAsia="Times New Roman" w:hAnsi="Times New Roman" w:cs="Times New Roman"/>
                <w:color w:val="000000"/>
                <w:sz w:val="16"/>
                <w:szCs w:val="16"/>
                <w:lang w:eastAsia="ru-RU"/>
              </w:rPr>
              <w:t>76,5</w:t>
            </w:r>
          </w:p>
        </w:tc>
      </w:tr>
    </w:tbl>
    <w:p w:rsidR="00B83DF8" w:rsidRDefault="00277B88" w:rsidP="00277B88">
      <w:pPr>
        <w:spacing w:after="0" w:line="360" w:lineRule="auto"/>
        <w:jc w:val="both"/>
        <w:rPr>
          <w:rFonts w:ascii="Times New Roman" w:hAnsi="Times New Roman" w:cs="Times New Roman"/>
          <w:sz w:val="28"/>
          <w:szCs w:val="28"/>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8C213A" w:rsidRDefault="008C213A" w:rsidP="00277B88">
      <w:pPr>
        <w:spacing w:after="0" w:line="360" w:lineRule="auto"/>
        <w:jc w:val="both"/>
        <w:rPr>
          <w:rFonts w:ascii="Times New Roman" w:hAnsi="Times New Roman" w:cs="Times New Roman"/>
          <w:b/>
        </w:rPr>
      </w:pPr>
    </w:p>
    <w:tbl>
      <w:tblPr>
        <w:tblW w:w="9806" w:type="dxa"/>
        <w:tblLook w:val="04A0" w:firstRow="1" w:lastRow="0" w:firstColumn="1" w:lastColumn="0" w:noHBand="0" w:noVBand="1"/>
      </w:tblPr>
      <w:tblGrid>
        <w:gridCol w:w="2410"/>
        <w:gridCol w:w="1440"/>
        <w:gridCol w:w="1128"/>
        <w:gridCol w:w="1440"/>
        <w:gridCol w:w="1128"/>
        <w:gridCol w:w="1340"/>
        <w:gridCol w:w="920"/>
      </w:tblGrid>
      <w:tr w:rsidR="008C213A" w:rsidRPr="008C213A" w:rsidTr="008C213A">
        <w:trPr>
          <w:trHeight w:val="255"/>
        </w:trPr>
        <w:tc>
          <w:tcPr>
            <w:tcW w:w="2410" w:type="dxa"/>
            <w:tcBorders>
              <w:top w:val="nil"/>
              <w:left w:val="nil"/>
              <w:bottom w:val="nil"/>
              <w:right w:val="nil"/>
            </w:tcBorders>
            <w:shd w:val="clear" w:color="auto" w:fill="auto"/>
            <w:noWrap/>
            <w:vAlign w:val="bottom"/>
            <w:hideMark/>
          </w:tcPr>
          <w:p w:rsidR="008C213A" w:rsidRPr="008C213A" w:rsidRDefault="008C213A" w:rsidP="008C213A">
            <w:pPr>
              <w:spacing w:after="0" w:line="240" w:lineRule="auto"/>
              <w:rPr>
                <w:rFonts w:ascii="Times New Roman" w:eastAsia="Times New Roman" w:hAnsi="Times New Roman" w:cs="Times New Roman"/>
                <w:sz w:val="24"/>
                <w:szCs w:val="24"/>
                <w:lang w:eastAsia="ru-RU"/>
              </w:rPr>
            </w:pPr>
          </w:p>
        </w:tc>
        <w:tc>
          <w:tcPr>
            <w:tcW w:w="1440" w:type="dxa"/>
            <w:tcBorders>
              <w:top w:val="nil"/>
              <w:left w:val="nil"/>
              <w:bottom w:val="nil"/>
              <w:right w:val="nil"/>
            </w:tcBorders>
            <w:shd w:val="clear" w:color="auto" w:fill="auto"/>
            <w:noWrap/>
            <w:vAlign w:val="bottom"/>
            <w:hideMark/>
          </w:tcPr>
          <w:p w:rsidR="008C213A" w:rsidRPr="008C213A" w:rsidRDefault="008C213A" w:rsidP="008C213A">
            <w:pPr>
              <w:spacing w:after="0" w:line="240" w:lineRule="auto"/>
              <w:rPr>
                <w:rFonts w:ascii="Times New Roman" w:eastAsia="Times New Roman" w:hAnsi="Times New Roman" w:cs="Times New Roman"/>
                <w:sz w:val="20"/>
                <w:szCs w:val="20"/>
                <w:lang w:eastAsia="ru-RU"/>
              </w:rPr>
            </w:pPr>
          </w:p>
        </w:tc>
        <w:tc>
          <w:tcPr>
            <w:tcW w:w="1128" w:type="dxa"/>
            <w:tcBorders>
              <w:top w:val="nil"/>
              <w:left w:val="nil"/>
              <w:bottom w:val="nil"/>
              <w:right w:val="nil"/>
            </w:tcBorders>
            <w:shd w:val="clear" w:color="auto" w:fill="auto"/>
            <w:noWrap/>
            <w:vAlign w:val="bottom"/>
            <w:hideMark/>
          </w:tcPr>
          <w:p w:rsidR="008C213A" w:rsidRPr="008C213A" w:rsidRDefault="008C213A" w:rsidP="008C213A">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8C213A" w:rsidRPr="008C213A" w:rsidRDefault="008C213A" w:rsidP="008C213A">
            <w:pPr>
              <w:spacing w:after="0" w:line="240" w:lineRule="auto"/>
              <w:rPr>
                <w:rFonts w:ascii="Times New Roman" w:eastAsia="Times New Roman" w:hAnsi="Times New Roman" w:cs="Times New Roman"/>
                <w:sz w:val="20"/>
                <w:szCs w:val="20"/>
                <w:lang w:eastAsia="ru-RU"/>
              </w:rPr>
            </w:pPr>
          </w:p>
        </w:tc>
        <w:tc>
          <w:tcPr>
            <w:tcW w:w="1128" w:type="dxa"/>
            <w:tcBorders>
              <w:top w:val="nil"/>
              <w:left w:val="nil"/>
              <w:bottom w:val="nil"/>
              <w:right w:val="nil"/>
            </w:tcBorders>
            <w:shd w:val="clear" w:color="auto" w:fill="auto"/>
            <w:noWrap/>
            <w:vAlign w:val="bottom"/>
            <w:hideMark/>
          </w:tcPr>
          <w:p w:rsidR="008C213A" w:rsidRPr="008C213A" w:rsidRDefault="008C213A" w:rsidP="008C213A">
            <w:pPr>
              <w:spacing w:after="0" w:line="240" w:lineRule="auto"/>
              <w:rPr>
                <w:rFonts w:ascii="Times New Roman" w:eastAsia="Times New Roman" w:hAnsi="Times New Roman" w:cs="Times New Roman"/>
                <w:sz w:val="20"/>
                <w:szCs w:val="20"/>
                <w:lang w:eastAsia="ru-RU"/>
              </w:rPr>
            </w:pPr>
          </w:p>
        </w:tc>
        <w:tc>
          <w:tcPr>
            <w:tcW w:w="1340" w:type="dxa"/>
            <w:tcBorders>
              <w:top w:val="nil"/>
              <w:left w:val="nil"/>
              <w:bottom w:val="nil"/>
              <w:right w:val="nil"/>
            </w:tcBorders>
            <w:shd w:val="clear" w:color="auto" w:fill="auto"/>
            <w:noWrap/>
            <w:vAlign w:val="bottom"/>
            <w:hideMark/>
          </w:tcPr>
          <w:p w:rsidR="008C213A" w:rsidRPr="008C213A" w:rsidRDefault="008C213A" w:rsidP="008C213A">
            <w:pPr>
              <w:spacing w:after="0" w:line="240" w:lineRule="auto"/>
              <w:rPr>
                <w:rFonts w:ascii="Times New Roman" w:eastAsia="Times New Roman" w:hAnsi="Times New Roman" w:cs="Times New Roman"/>
                <w:sz w:val="20"/>
                <w:szCs w:val="20"/>
                <w:lang w:eastAsia="ru-RU"/>
              </w:rPr>
            </w:pPr>
          </w:p>
        </w:tc>
        <w:tc>
          <w:tcPr>
            <w:tcW w:w="920" w:type="dxa"/>
            <w:tcBorders>
              <w:top w:val="nil"/>
              <w:left w:val="nil"/>
              <w:bottom w:val="nil"/>
              <w:right w:val="nil"/>
            </w:tcBorders>
            <w:shd w:val="clear" w:color="auto" w:fill="auto"/>
            <w:noWrap/>
            <w:vAlign w:val="bottom"/>
            <w:hideMark/>
          </w:tcPr>
          <w:p w:rsidR="008C213A" w:rsidRPr="008C213A" w:rsidRDefault="008C213A" w:rsidP="008C213A">
            <w:pPr>
              <w:spacing w:after="0" w:line="240" w:lineRule="auto"/>
              <w:rPr>
                <w:rFonts w:ascii="Times New Roman" w:eastAsia="Times New Roman" w:hAnsi="Times New Roman" w:cs="Times New Roman"/>
                <w:sz w:val="20"/>
                <w:szCs w:val="20"/>
                <w:lang w:eastAsia="ru-RU"/>
              </w:rPr>
            </w:pPr>
          </w:p>
        </w:tc>
      </w:tr>
      <w:tr w:rsidR="008C213A" w:rsidRPr="008C213A" w:rsidTr="008C213A">
        <w:trPr>
          <w:trHeight w:val="285"/>
        </w:trPr>
        <w:tc>
          <w:tcPr>
            <w:tcW w:w="9806" w:type="dxa"/>
            <w:gridSpan w:val="7"/>
            <w:tcBorders>
              <w:top w:val="nil"/>
              <w:left w:val="nil"/>
              <w:bottom w:val="nil"/>
              <w:right w:val="nil"/>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b/>
                <w:bCs/>
                <w:lang w:eastAsia="ru-RU"/>
              </w:rPr>
            </w:pPr>
            <w:r w:rsidRPr="008C213A">
              <w:rPr>
                <w:rFonts w:ascii="Times New Roman" w:eastAsia="Times New Roman" w:hAnsi="Times New Roman" w:cs="Times New Roman"/>
                <w:b/>
                <w:bCs/>
                <w:lang w:eastAsia="ru-RU"/>
              </w:rPr>
              <w:t>Доходы консолидированного бюджета в динамике лет</w:t>
            </w:r>
          </w:p>
        </w:tc>
      </w:tr>
      <w:tr w:rsidR="008C213A" w:rsidRPr="008C213A" w:rsidTr="008C213A">
        <w:trPr>
          <w:trHeight w:val="255"/>
        </w:trPr>
        <w:tc>
          <w:tcPr>
            <w:tcW w:w="2410" w:type="dxa"/>
            <w:tcBorders>
              <w:top w:val="nil"/>
              <w:left w:val="nil"/>
              <w:bottom w:val="nil"/>
              <w:right w:val="nil"/>
            </w:tcBorders>
            <w:shd w:val="clear" w:color="auto" w:fill="auto"/>
            <w:noWrap/>
            <w:vAlign w:val="bottom"/>
            <w:hideMark/>
          </w:tcPr>
          <w:p w:rsidR="008C213A" w:rsidRPr="008C213A" w:rsidRDefault="008C213A" w:rsidP="008C213A">
            <w:pPr>
              <w:spacing w:after="0" w:line="240" w:lineRule="auto"/>
              <w:jc w:val="center"/>
              <w:rPr>
                <w:rFonts w:ascii="Times New Roman" w:eastAsia="Times New Roman" w:hAnsi="Times New Roman" w:cs="Times New Roman"/>
                <w:b/>
                <w:bCs/>
                <w:lang w:eastAsia="ru-RU"/>
              </w:rPr>
            </w:pPr>
          </w:p>
        </w:tc>
        <w:tc>
          <w:tcPr>
            <w:tcW w:w="1440" w:type="dxa"/>
            <w:tcBorders>
              <w:top w:val="nil"/>
              <w:left w:val="nil"/>
              <w:bottom w:val="nil"/>
              <w:right w:val="nil"/>
            </w:tcBorders>
            <w:shd w:val="clear" w:color="auto" w:fill="auto"/>
            <w:noWrap/>
            <w:vAlign w:val="bottom"/>
            <w:hideMark/>
          </w:tcPr>
          <w:p w:rsidR="008C213A" w:rsidRPr="008C213A" w:rsidRDefault="008C213A" w:rsidP="008C213A">
            <w:pPr>
              <w:spacing w:after="0" w:line="240" w:lineRule="auto"/>
              <w:rPr>
                <w:rFonts w:ascii="Times New Roman" w:eastAsia="Times New Roman" w:hAnsi="Times New Roman" w:cs="Times New Roman"/>
                <w:sz w:val="20"/>
                <w:szCs w:val="20"/>
                <w:lang w:eastAsia="ru-RU"/>
              </w:rPr>
            </w:pPr>
          </w:p>
        </w:tc>
        <w:tc>
          <w:tcPr>
            <w:tcW w:w="1128" w:type="dxa"/>
            <w:tcBorders>
              <w:top w:val="nil"/>
              <w:left w:val="nil"/>
              <w:bottom w:val="nil"/>
              <w:right w:val="nil"/>
            </w:tcBorders>
            <w:shd w:val="clear" w:color="auto" w:fill="auto"/>
            <w:noWrap/>
            <w:vAlign w:val="bottom"/>
            <w:hideMark/>
          </w:tcPr>
          <w:p w:rsidR="008C213A" w:rsidRPr="008C213A" w:rsidRDefault="008C213A" w:rsidP="008C213A">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8C213A" w:rsidRPr="008C213A" w:rsidRDefault="008C213A" w:rsidP="008C213A">
            <w:pPr>
              <w:spacing w:after="0" w:line="240" w:lineRule="auto"/>
              <w:rPr>
                <w:rFonts w:ascii="Times New Roman" w:eastAsia="Times New Roman" w:hAnsi="Times New Roman" w:cs="Times New Roman"/>
                <w:sz w:val="20"/>
                <w:szCs w:val="20"/>
                <w:lang w:eastAsia="ru-RU"/>
              </w:rPr>
            </w:pPr>
          </w:p>
        </w:tc>
        <w:tc>
          <w:tcPr>
            <w:tcW w:w="1128" w:type="dxa"/>
            <w:tcBorders>
              <w:top w:val="nil"/>
              <w:left w:val="nil"/>
              <w:bottom w:val="nil"/>
              <w:right w:val="nil"/>
            </w:tcBorders>
            <w:shd w:val="clear" w:color="auto" w:fill="auto"/>
            <w:noWrap/>
            <w:vAlign w:val="bottom"/>
            <w:hideMark/>
          </w:tcPr>
          <w:p w:rsidR="008C213A" w:rsidRPr="008C213A" w:rsidRDefault="008C213A" w:rsidP="008C213A">
            <w:pPr>
              <w:spacing w:after="0" w:line="240" w:lineRule="auto"/>
              <w:rPr>
                <w:rFonts w:ascii="Times New Roman" w:eastAsia="Times New Roman" w:hAnsi="Times New Roman" w:cs="Times New Roman"/>
                <w:sz w:val="20"/>
                <w:szCs w:val="20"/>
                <w:lang w:eastAsia="ru-RU"/>
              </w:rPr>
            </w:pPr>
          </w:p>
        </w:tc>
        <w:tc>
          <w:tcPr>
            <w:tcW w:w="2260" w:type="dxa"/>
            <w:gridSpan w:val="2"/>
            <w:tcBorders>
              <w:top w:val="nil"/>
              <w:left w:val="nil"/>
              <w:bottom w:val="single" w:sz="4" w:space="0" w:color="auto"/>
              <w:right w:val="nil"/>
            </w:tcBorders>
            <w:shd w:val="clear" w:color="auto" w:fill="auto"/>
            <w:noWrap/>
            <w:vAlign w:val="bottom"/>
            <w:hideMark/>
          </w:tcPr>
          <w:p w:rsidR="008C213A" w:rsidRPr="008C213A" w:rsidRDefault="008C213A" w:rsidP="008C213A">
            <w:pPr>
              <w:spacing w:after="0" w:line="240" w:lineRule="auto"/>
              <w:jc w:val="right"/>
              <w:rPr>
                <w:rFonts w:ascii="Times New Roman" w:eastAsia="Times New Roman" w:hAnsi="Times New Roman" w:cs="Times New Roman"/>
                <w:b/>
                <w:bCs/>
                <w:sz w:val="20"/>
                <w:szCs w:val="20"/>
                <w:lang w:eastAsia="ru-RU"/>
              </w:rPr>
            </w:pPr>
            <w:r w:rsidRPr="008C213A">
              <w:rPr>
                <w:rFonts w:ascii="Times New Roman" w:eastAsia="Times New Roman" w:hAnsi="Times New Roman" w:cs="Times New Roman"/>
                <w:b/>
                <w:bCs/>
                <w:sz w:val="20"/>
                <w:szCs w:val="20"/>
                <w:lang w:eastAsia="ru-RU"/>
              </w:rPr>
              <w:t>ед. изм.тыс. рублей</w:t>
            </w:r>
          </w:p>
        </w:tc>
      </w:tr>
      <w:tr w:rsidR="008C213A" w:rsidRPr="008C213A" w:rsidTr="008C213A">
        <w:trPr>
          <w:trHeight w:val="1275"/>
        </w:trPr>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20"/>
                <w:szCs w:val="20"/>
                <w:lang w:eastAsia="ru-RU"/>
              </w:rPr>
            </w:pPr>
            <w:r w:rsidRPr="008C213A">
              <w:rPr>
                <w:rFonts w:ascii="Times New Roman" w:eastAsia="Times New Roman" w:hAnsi="Times New Roman" w:cs="Times New Roman"/>
                <w:b/>
                <w:bCs/>
                <w:sz w:val="20"/>
                <w:szCs w:val="20"/>
                <w:lang w:eastAsia="ru-RU"/>
              </w:rPr>
              <w:t>Вид дохода</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20"/>
                <w:szCs w:val="20"/>
                <w:lang w:eastAsia="ru-RU"/>
              </w:rPr>
            </w:pPr>
            <w:r w:rsidRPr="008C213A">
              <w:rPr>
                <w:rFonts w:ascii="Times New Roman" w:eastAsia="Times New Roman" w:hAnsi="Times New Roman" w:cs="Times New Roman"/>
                <w:b/>
                <w:bCs/>
                <w:sz w:val="20"/>
                <w:szCs w:val="20"/>
                <w:lang w:eastAsia="ru-RU"/>
              </w:rPr>
              <w:t>План</w:t>
            </w:r>
          </w:p>
        </w:tc>
        <w:tc>
          <w:tcPr>
            <w:tcW w:w="1128" w:type="dxa"/>
            <w:tcBorders>
              <w:top w:val="single" w:sz="4" w:space="0" w:color="auto"/>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20"/>
                <w:szCs w:val="20"/>
                <w:lang w:eastAsia="ru-RU"/>
              </w:rPr>
            </w:pPr>
            <w:r w:rsidRPr="008C213A">
              <w:rPr>
                <w:rFonts w:ascii="Times New Roman" w:eastAsia="Times New Roman" w:hAnsi="Times New Roman" w:cs="Times New Roman"/>
                <w:b/>
                <w:bCs/>
                <w:sz w:val="20"/>
                <w:szCs w:val="20"/>
                <w:lang w:eastAsia="ru-RU"/>
              </w:rPr>
              <w:t>Уд. вес. в структуре общ. доходов</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20"/>
                <w:szCs w:val="20"/>
                <w:lang w:eastAsia="ru-RU"/>
              </w:rPr>
            </w:pPr>
            <w:r w:rsidRPr="008C213A">
              <w:rPr>
                <w:rFonts w:ascii="Times New Roman" w:eastAsia="Times New Roman" w:hAnsi="Times New Roman" w:cs="Times New Roman"/>
                <w:b/>
                <w:bCs/>
                <w:sz w:val="20"/>
                <w:szCs w:val="20"/>
                <w:lang w:eastAsia="ru-RU"/>
              </w:rPr>
              <w:t>Факт</w:t>
            </w:r>
          </w:p>
        </w:tc>
        <w:tc>
          <w:tcPr>
            <w:tcW w:w="1128" w:type="dxa"/>
            <w:tcBorders>
              <w:top w:val="single" w:sz="4" w:space="0" w:color="auto"/>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20"/>
                <w:szCs w:val="20"/>
                <w:lang w:eastAsia="ru-RU"/>
              </w:rPr>
            </w:pPr>
            <w:r w:rsidRPr="008C213A">
              <w:rPr>
                <w:rFonts w:ascii="Times New Roman" w:eastAsia="Times New Roman" w:hAnsi="Times New Roman" w:cs="Times New Roman"/>
                <w:b/>
                <w:bCs/>
                <w:sz w:val="20"/>
                <w:szCs w:val="20"/>
                <w:lang w:eastAsia="ru-RU"/>
              </w:rPr>
              <w:t>Уд. вес. в структуре общ. доходов</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20"/>
                <w:szCs w:val="20"/>
                <w:lang w:eastAsia="ru-RU"/>
              </w:rPr>
            </w:pPr>
            <w:r w:rsidRPr="008C213A">
              <w:rPr>
                <w:rFonts w:ascii="Times New Roman" w:eastAsia="Times New Roman" w:hAnsi="Times New Roman" w:cs="Times New Roman"/>
                <w:b/>
                <w:bCs/>
                <w:sz w:val="20"/>
                <w:szCs w:val="20"/>
                <w:lang w:eastAsia="ru-RU"/>
              </w:rPr>
              <w:t>Отклонение</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20"/>
                <w:szCs w:val="20"/>
                <w:lang w:eastAsia="ru-RU"/>
              </w:rPr>
            </w:pPr>
            <w:r w:rsidRPr="008C213A">
              <w:rPr>
                <w:rFonts w:ascii="Times New Roman" w:eastAsia="Times New Roman" w:hAnsi="Times New Roman" w:cs="Times New Roman"/>
                <w:b/>
                <w:bCs/>
                <w:sz w:val="20"/>
                <w:szCs w:val="20"/>
                <w:lang w:eastAsia="ru-RU"/>
              </w:rPr>
              <w:t>% исп.</w:t>
            </w:r>
          </w:p>
        </w:tc>
      </w:tr>
      <w:tr w:rsidR="008C213A" w:rsidRPr="008C213A" w:rsidTr="008C213A">
        <w:trPr>
          <w:trHeight w:val="255"/>
        </w:trPr>
        <w:tc>
          <w:tcPr>
            <w:tcW w:w="980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2014г.</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20"/>
                <w:szCs w:val="20"/>
                <w:lang w:eastAsia="ru-RU"/>
              </w:rPr>
            </w:pPr>
            <w:r w:rsidRPr="008C213A">
              <w:rPr>
                <w:rFonts w:ascii="Times New Roman" w:eastAsia="Times New Roman" w:hAnsi="Times New Roman" w:cs="Times New Roman"/>
                <w:b/>
                <w:bCs/>
                <w:sz w:val="20"/>
                <w:szCs w:val="20"/>
                <w:lang w:eastAsia="ru-RU"/>
              </w:rPr>
              <w:t>Всего доходов</w:t>
            </w:r>
          </w:p>
        </w:tc>
        <w:tc>
          <w:tcPr>
            <w:tcW w:w="14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71 178 726,22</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 </w:t>
            </w:r>
          </w:p>
        </w:tc>
        <w:tc>
          <w:tcPr>
            <w:tcW w:w="14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69 688 748,31</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 </w:t>
            </w:r>
          </w:p>
        </w:tc>
        <w:tc>
          <w:tcPr>
            <w:tcW w:w="13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-1 489 977,90</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97,9%</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Налоговые доходы</w:t>
            </w:r>
          </w:p>
        </w:tc>
        <w:tc>
          <w:tcPr>
            <w:tcW w:w="144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13 335 564,81</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18,7%</w:t>
            </w:r>
          </w:p>
        </w:tc>
        <w:tc>
          <w:tcPr>
            <w:tcW w:w="144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12 328 073,41</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17,7%</w:t>
            </w:r>
          </w:p>
        </w:tc>
        <w:tc>
          <w:tcPr>
            <w:tcW w:w="134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-1 007 491,40</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92,4%</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000000" w:fill="FFFFFF"/>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Неналоговые доходы</w:t>
            </w:r>
          </w:p>
        </w:tc>
        <w:tc>
          <w:tcPr>
            <w:tcW w:w="144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276 747,81</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0,4%</w:t>
            </w:r>
          </w:p>
        </w:tc>
        <w:tc>
          <w:tcPr>
            <w:tcW w:w="144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512 215,71</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0,7%</w:t>
            </w:r>
          </w:p>
        </w:tc>
        <w:tc>
          <w:tcPr>
            <w:tcW w:w="134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235 467,90</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185,1%</w:t>
            </w:r>
          </w:p>
        </w:tc>
      </w:tr>
      <w:tr w:rsidR="008C213A" w:rsidRPr="008C213A" w:rsidTr="008C213A">
        <w:trPr>
          <w:trHeight w:val="480"/>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Безвозмездные и безвозвратные поступления</w:t>
            </w:r>
          </w:p>
        </w:tc>
        <w:tc>
          <w:tcPr>
            <w:tcW w:w="144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57 566 413,60</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80,9%</w:t>
            </w:r>
          </w:p>
        </w:tc>
        <w:tc>
          <w:tcPr>
            <w:tcW w:w="144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56 848 459,20</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81,6%</w:t>
            </w:r>
          </w:p>
        </w:tc>
        <w:tc>
          <w:tcPr>
            <w:tcW w:w="134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-717 954,41</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98,8%</w:t>
            </w:r>
          </w:p>
        </w:tc>
      </w:tr>
      <w:tr w:rsidR="008C213A" w:rsidRPr="008C213A" w:rsidTr="008C213A">
        <w:trPr>
          <w:trHeight w:val="255"/>
        </w:trPr>
        <w:tc>
          <w:tcPr>
            <w:tcW w:w="9806" w:type="dxa"/>
            <w:gridSpan w:val="7"/>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2013г.</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Всего доходов</w:t>
            </w:r>
          </w:p>
        </w:tc>
        <w:tc>
          <w:tcPr>
            <w:tcW w:w="14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66 705 930,25</w:t>
            </w:r>
          </w:p>
        </w:tc>
        <w:tc>
          <w:tcPr>
            <w:tcW w:w="1128"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 </w:t>
            </w:r>
          </w:p>
        </w:tc>
        <w:tc>
          <w:tcPr>
            <w:tcW w:w="14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65 736 006,81</w:t>
            </w:r>
          </w:p>
        </w:tc>
        <w:tc>
          <w:tcPr>
            <w:tcW w:w="1128"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 </w:t>
            </w:r>
          </w:p>
        </w:tc>
        <w:tc>
          <w:tcPr>
            <w:tcW w:w="13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-969 923,4</w:t>
            </w:r>
          </w:p>
        </w:tc>
        <w:tc>
          <w:tcPr>
            <w:tcW w:w="92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98,5%</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Налоговые доходы</w:t>
            </w:r>
          </w:p>
        </w:tc>
        <w:tc>
          <w:tcPr>
            <w:tcW w:w="144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12 596 829,90</w:t>
            </w:r>
          </w:p>
        </w:tc>
        <w:tc>
          <w:tcPr>
            <w:tcW w:w="1128"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18,9%</w:t>
            </w:r>
          </w:p>
        </w:tc>
        <w:tc>
          <w:tcPr>
            <w:tcW w:w="14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11 940 985,6</w:t>
            </w:r>
          </w:p>
        </w:tc>
        <w:tc>
          <w:tcPr>
            <w:tcW w:w="1128"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18,2%</w:t>
            </w:r>
          </w:p>
        </w:tc>
        <w:tc>
          <w:tcPr>
            <w:tcW w:w="13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-655 844,3</w:t>
            </w:r>
          </w:p>
        </w:tc>
        <w:tc>
          <w:tcPr>
            <w:tcW w:w="92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94,8%</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000000" w:fill="FFFFFF"/>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Неналоговые доходы</w:t>
            </w:r>
          </w:p>
        </w:tc>
        <w:tc>
          <w:tcPr>
            <w:tcW w:w="144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223 767,0</w:t>
            </w:r>
          </w:p>
        </w:tc>
        <w:tc>
          <w:tcPr>
            <w:tcW w:w="1128"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0,3%</w:t>
            </w:r>
          </w:p>
        </w:tc>
        <w:tc>
          <w:tcPr>
            <w:tcW w:w="144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309 261,5</w:t>
            </w:r>
          </w:p>
        </w:tc>
        <w:tc>
          <w:tcPr>
            <w:tcW w:w="1128"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0,5%</w:t>
            </w:r>
          </w:p>
        </w:tc>
        <w:tc>
          <w:tcPr>
            <w:tcW w:w="134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85 494,6</w:t>
            </w:r>
          </w:p>
        </w:tc>
        <w:tc>
          <w:tcPr>
            <w:tcW w:w="92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138,2%</w:t>
            </w:r>
          </w:p>
        </w:tc>
      </w:tr>
      <w:tr w:rsidR="008C213A" w:rsidRPr="008C213A" w:rsidTr="008C213A">
        <w:trPr>
          <w:trHeight w:val="480"/>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Безвозмездные и безвозвратные поступления</w:t>
            </w:r>
          </w:p>
        </w:tc>
        <w:tc>
          <w:tcPr>
            <w:tcW w:w="144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53 885 333,39</w:t>
            </w:r>
          </w:p>
        </w:tc>
        <w:tc>
          <w:tcPr>
            <w:tcW w:w="1128"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80,8%</w:t>
            </w:r>
          </w:p>
        </w:tc>
        <w:tc>
          <w:tcPr>
            <w:tcW w:w="144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53 485 759,71</w:t>
            </w:r>
          </w:p>
        </w:tc>
        <w:tc>
          <w:tcPr>
            <w:tcW w:w="1128"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81,4%</w:t>
            </w:r>
          </w:p>
        </w:tc>
        <w:tc>
          <w:tcPr>
            <w:tcW w:w="13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-399 573,7</w:t>
            </w:r>
          </w:p>
        </w:tc>
        <w:tc>
          <w:tcPr>
            <w:tcW w:w="92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99,3%</w:t>
            </w:r>
          </w:p>
        </w:tc>
      </w:tr>
      <w:tr w:rsidR="008C213A" w:rsidRPr="008C213A" w:rsidTr="008C213A">
        <w:trPr>
          <w:trHeight w:val="255"/>
        </w:trPr>
        <w:tc>
          <w:tcPr>
            <w:tcW w:w="9806"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2012г.</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Всего доходов</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79 068 111,7</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 </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78 303 356,2</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 </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-764 755,5</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99,0%</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Налоговые доходы</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11 897 658,3</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15,0%</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11 261 277,8</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14,4%</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-636 380,6</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94,7%</w:t>
            </w:r>
          </w:p>
        </w:tc>
      </w:tr>
      <w:tr w:rsidR="008C213A" w:rsidRPr="008C213A" w:rsidTr="00C3300F">
        <w:trPr>
          <w:trHeight w:val="255"/>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Неналоговые доходы</w:t>
            </w:r>
          </w:p>
        </w:tc>
        <w:tc>
          <w:tcPr>
            <w:tcW w:w="144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351 344,8</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0,4%</w:t>
            </w:r>
          </w:p>
        </w:tc>
        <w:tc>
          <w:tcPr>
            <w:tcW w:w="144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389 328,5</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0,5%</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-37 983,6</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110,8%</w:t>
            </w:r>
          </w:p>
        </w:tc>
      </w:tr>
      <w:tr w:rsidR="008C213A" w:rsidRPr="008C213A" w:rsidTr="00C3300F">
        <w:trPr>
          <w:trHeight w:val="480"/>
        </w:trPr>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lastRenderedPageBreak/>
              <w:t>Безвозмездные и безвозвратные поступления</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66 819 108,5</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84,5%</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66 652 750,0</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85,1%</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-166 358,6</w:t>
            </w:r>
          </w:p>
        </w:tc>
        <w:tc>
          <w:tcPr>
            <w:tcW w:w="9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99,8%</w:t>
            </w:r>
          </w:p>
        </w:tc>
      </w:tr>
      <w:tr w:rsidR="008C213A" w:rsidRPr="008C213A" w:rsidTr="00C3300F">
        <w:trPr>
          <w:trHeight w:val="255"/>
        </w:trPr>
        <w:tc>
          <w:tcPr>
            <w:tcW w:w="9806"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2011г.</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Всего доходов</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79 923 638,4</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 </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78 917 147,6</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 </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-1 006 490,8</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98,7%</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Налоговые доходы</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9 986 188,1</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12,5%</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9 903 529,0</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12,5%</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-82 659,1</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99,2%</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Неналоговые доходы</w:t>
            </w:r>
          </w:p>
        </w:tc>
        <w:tc>
          <w:tcPr>
            <w:tcW w:w="144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391 141,6</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0,5%</w:t>
            </w:r>
          </w:p>
        </w:tc>
        <w:tc>
          <w:tcPr>
            <w:tcW w:w="1440" w:type="dxa"/>
            <w:tcBorders>
              <w:top w:val="nil"/>
              <w:left w:val="nil"/>
              <w:bottom w:val="single" w:sz="4" w:space="0" w:color="auto"/>
              <w:right w:val="single" w:sz="4" w:space="0" w:color="auto"/>
            </w:tcBorders>
            <w:shd w:val="clear" w:color="000000" w:fill="FFFFFF"/>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450 840,0</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0,6%</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59 698,4</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115,3%</w:t>
            </w:r>
          </w:p>
        </w:tc>
      </w:tr>
      <w:tr w:rsidR="008C213A" w:rsidRPr="008C213A" w:rsidTr="008C213A">
        <w:trPr>
          <w:trHeight w:val="480"/>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Безвозмездные и безвозвратные поступления</w:t>
            </w:r>
          </w:p>
        </w:tc>
        <w:tc>
          <w:tcPr>
            <w:tcW w:w="14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69 546 308,7</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87,0%</w:t>
            </w:r>
          </w:p>
        </w:tc>
        <w:tc>
          <w:tcPr>
            <w:tcW w:w="14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68 562 778,6</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86,9%</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-983 530,1</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98,6%</w:t>
            </w:r>
          </w:p>
        </w:tc>
      </w:tr>
      <w:tr w:rsidR="008C213A" w:rsidRPr="008C213A" w:rsidTr="008C213A">
        <w:trPr>
          <w:trHeight w:val="255"/>
        </w:trPr>
        <w:tc>
          <w:tcPr>
            <w:tcW w:w="9806"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2010г.</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Всего доходов</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64 705 837,0</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 </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64 832 769,3</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 </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126 932,3</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100,2%</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Налоговые доходы</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8 356 337,4</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12,9%</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8 665 671,3</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13,4%</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309 333,8</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103,7%</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Неналоговые доходы</w:t>
            </w:r>
          </w:p>
        </w:tc>
        <w:tc>
          <w:tcPr>
            <w:tcW w:w="14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195 046,7</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0,3%</w:t>
            </w:r>
          </w:p>
        </w:tc>
        <w:tc>
          <w:tcPr>
            <w:tcW w:w="14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23 842,0</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0,0%</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-171 204,7</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12,2%</w:t>
            </w:r>
          </w:p>
        </w:tc>
      </w:tr>
      <w:tr w:rsidR="008C213A" w:rsidRPr="008C213A" w:rsidTr="008C213A">
        <w:trPr>
          <w:trHeight w:val="480"/>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Безвозмездные и безвозвратные поступления</w:t>
            </w:r>
          </w:p>
        </w:tc>
        <w:tc>
          <w:tcPr>
            <w:tcW w:w="14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56 154 452,8</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86,8%</w:t>
            </w:r>
          </w:p>
        </w:tc>
        <w:tc>
          <w:tcPr>
            <w:tcW w:w="14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56 143 256,0</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86,6%</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-11 196,8</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100,0%</w:t>
            </w:r>
          </w:p>
        </w:tc>
      </w:tr>
      <w:tr w:rsidR="008C213A" w:rsidRPr="008C213A" w:rsidTr="008C213A">
        <w:trPr>
          <w:trHeight w:val="255"/>
        </w:trPr>
        <w:tc>
          <w:tcPr>
            <w:tcW w:w="9806"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2009г.</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Всего доходов</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65 537 725,7</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 </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65 447 464,8</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 </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-90 260,9</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99,9%</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Налоговые доходы</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6 209 412,1</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9,5%</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6 121 123,8</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9,4%</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-88 288,2</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98,6%</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Неналоговые доходы</w:t>
            </w:r>
          </w:p>
        </w:tc>
        <w:tc>
          <w:tcPr>
            <w:tcW w:w="14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174 697,6</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0,3%</w:t>
            </w:r>
          </w:p>
        </w:tc>
        <w:tc>
          <w:tcPr>
            <w:tcW w:w="14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174 336,3</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0,3%</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-361,3</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99,8%</w:t>
            </w:r>
          </w:p>
        </w:tc>
      </w:tr>
      <w:tr w:rsidR="008C213A" w:rsidRPr="008C213A" w:rsidTr="008C213A">
        <w:trPr>
          <w:trHeight w:val="480"/>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Безвозмездные и безвозвратные поступления</w:t>
            </w:r>
          </w:p>
        </w:tc>
        <w:tc>
          <w:tcPr>
            <w:tcW w:w="14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59 153 616,1</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90,3%</w:t>
            </w:r>
          </w:p>
        </w:tc>
        <w:tc>
          <w:tcPr>
            <w:tcW w:w="14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59 152 004,7</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90,4%</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-1 611,4</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100,0%</w:t>
            </w:r>
          </w:p>
        </w:tc>
      </w:tr>
      <w:tr w:rsidR="008C213A" w:rsidRPr="008C213A" w:rsidTr="008C213A">
        <w:trPr>
          <w:trHeight w:val="255"/>
        </w:trPr>
        <w:tc>
          <w:tcPr>
            <w:tcW w:w="9806"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2008г.</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Всего доходов</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76 759 610,9</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 </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64 744 181,8</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 </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-12 015 429,2</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b/>
                <w:bCs/>
                <w:sz w:val="18"/>
                <w:szCs w:val="18"/>
                <w:lang w:eastAsia="ru-RU"/>
              </w:rPr>
            </w:pPr>
            <w:r w:rsidRPr="008C213A">
              <w:rPr>
                <w:rFonts w:ascii="Times New Roman" w:eastAsia="Times New Roman" w:hAnsi="Times New Roman" w:cs="Times New Roman"/>
                <w:b/>
                <w:bCs/>
                <w:sz w:val="18"/>
                <w:szCs w:val="18"/>
                <w:lang w:eastAsia="ru-RU"/>
              </w:rPr>
              <w:t>84,3%</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Налоговые доходы</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5 905 512,2</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7,7%</w:t>
            </w:r>
          </w:p>
        </w:tc>
        <w:tc>
          <w:tcPr>
            <w:tcW w:w="14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5 612 914,1</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8,7%</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-292 598,1</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95,0%</w:t>
            </w:r>
          </w:p>
        </w:tc>
      </w:tr>
      <w:tr w:rsidR="008C213A" w:rsidRPr="008C213A" w:rsidTr="008C213A">
        <w:trPr>
          <w:trHeight w:val="255"/>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Неналоговые доходы</w:t>
            </w:r>
          </w:p>
        </w:tc>
        <w:tc>
          <w:tcPr>
            <w:tcW w:w="14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403 571,0</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0,5%</w:t>
            </w:r>
          </w:p>
        </w:tc>
        <w:tc>
          <w:tcPr>
            <w:tcW w:w="14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478 555,2</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0,7%</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74 984,3</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118,6%</w:t>
            </w:r>
          </w:p>
        </w:tc>
      </w:tr>
      <w:tr w:rsidR="008C213A" w:rsidRPr="008C213A" w:rsidTr="008C213A">
        <w:trPr>
          <w:trHeight w:val="480"/>
        </w:trPr>
        <w:tc>
          <w:tcPr>
            <w:tcW w:w="2410" w:type="dxa"/>
            <w:tcBorders>
              <w:top w:val="nil"/>
              <w:left w:val="single" w:sz="4" w:space="0" w:color="auto"/>
              <w:bottom w:val="single" w:sz="4" w:space="0" w:color="auto"/>
              <w:right w:val="single" w:sz="4" w:space="0" w:color="auto"/>
            </w:tcBorders>
            <w:shd w:val="clear" w:color="auto" w:fill="auto"/>
            <w:vAlign w:val="bottom"/>
            <w:hideMark/>
          </w:tcPr>
          <w:p w:rsidR="008C213A" w:rsidRPr="008C213A" w:rsidRDefault="008C213A" w:rsidP="008C213A">
            <w:pPr>
              <w:spacing w:after="0" w:line="240" w:lineRule="auto"/>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Безвозмездные и безвозвратные поступления</w:t>
            </w:r>
          </w:p>
        </w:tc>
        <w:tc>
          <w:tcPr>
            <w:tcW w:w="14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70 450 527,7</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91,8%</w:t>
            </w:r>
          </w:p>
        </w:tc>
        <w:tc>
          <w:tcPr>
            <w:tcW w:w="1440" w:type="dxa"/>
            <w:tcBorders>
              <w:top w:val="nil"/>
              <w:left w:val="nil"/>
              <w:bottom w:val="single" w:sz="4" w:space="0" w:color="auto"/>
              <w:right w:val="single" w:sz="4" w:space="0" w:color="auto"/>
            </w:tcBorders>
            <w:shd w:val="clear" w:color="auto" w:fill="auto"/>
            <w:noWrap/>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58 652 712,4</w:t>
            </w:r>
          </w:p>
        </w:tc>
        <w:tc>
          <w:tcPr>
            <w:tcW w:w="1128"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90,6%</w:t>
            </w:r>
          </w:p>
        </w:tc>
        <w:tc>
          <w:tcPr>
            <w:tcW w:w="134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-11 797 815,3</w:t>
            </w:r>
          </w:p>
        </w:tc>
        <w:tc>
          <w:tcPr>
            <w:tcW w:w="920" w:type="dxa"/>
            <w:tcBorders>
              <w:top w:val="nil"/>
              <w:left w:val="nil"/>
              <w:bottom w:val="single" w:sz="4" w:space="0" w:color="auto"/>
              <w:right w:val="single" w:sz="4" w:space="0" w:color="auto"/>
            </w:tcBorders>
            <w:shd w:val="clear" w:color="auto" w:fill="auto"/>
            <w:vAlign w:val="center"/>
            <w:hideMark/>
          </w:tcPr>
          <w:p w:rsidR="008C213A" w:rsidRPr="008C213A" w:rsidRDefault="008C213A" w:rsidP="008C213A">
            <w:pPr>
              <w:spacing w:after="0" w:line="240" w:lineRule="auto"/>
              <w:jc w:val="center"/>
              <w:rPr>
                <w:rFonts w:ascii="Times New Roman" w:eastAsia="Times New Roman" w:hAnsi="Times New Roman" w:cs="Times New Roman"/>
                <w:sz w:val="18"/>
                <w:szCs w:val="18"/>
                <w:lang w:eastAsia="ru-RU"/>
              </w:rPr>
            </w:pPr>
            <w:r w:rsidRPr="008C213A">
              <w:rPr>
                <w:rFonts w:ascii="Times New Roman" w:eastAsia="Times New Roman" w:hAnsi="Times New Roman" w:cs="Times New Roman"/>
                <w:sz w:val="18"/>
                <w:szCs w:val="18"/>
                <w:lang w:eastAsia="ru-RU"/>
              </w:rPr>
              <w:t>83,3%</w:t>
            </w:r>
          </w:p>
        </w:tc>
      </w:tr>
    </w:tbl>
    <w:p w:rsidR="00B83DF8" w:rsidRDefault="00277B88" w:rsidP="00277B88">
      <w:pPr>
        <w:spacing w:after="0" w:line="360" w:lineRule="auto"/>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BF2A71" w:rsidRDefault="00BF2A71" w:rsidP="007C19EC">
      <w:pPr>
        <w:spacing w:after="0" w:line="360" w:lineRule="auto"/>
        <w:jc w:val="both"/>
        <w:rPr>
          <w:rFonts w:ascii="Times New Roman" w:hAnsi="Times New Roman" w:cs="Times New Roman"/>
          <w:b/>
        </w:rPr>
      </w:pPr>
    </w:p>
    <w:tbl>
      <w:tblPr>
        <w:tblW w:w="9214" w:type="dxa"/>
        <w:tblLook w:val="04A0" w:firstRow="1" w:lastRow="0" w:firstColumn="1" w:lastColumn="0" w:noHBand="0" w:noVBand="1"/>
      </w:tblPr>
      <w:tblGrid>
        <w:gridCol w:w="2694"/>
        <w:gridCol w:w="1480"/>
        <w:gridCol w:w="1300"/>
        <w:gridCol w:w="1480"/>
        <w:gridCol w:w="1300"/>
        <w:gridCol w:w="960"/>
      </w:tblGrid>
      <w:tr w:rsidR="00985D8F" w:rsidRPr="00985D8F" w:rsidTr="00985D8F">
        <w:trPr>
          <w:trHeight w:val="255"/>
        </w:trPr>
        <w:tc>
          <w:tcPr>
            <w:tcW w:w="2694" w:type="dxa"/>
            <w:tcBorders>
              <w:top w:val="nil"/>
              <w:left w:val="nil"/>
              <w:bottom w:val="nil"/>
              <w:right w:val="nil"/>
            </w:tcBorders>
            <w:shd w:val="clear" w:color="auto" w:fill="auto"/>
            <w:noWrap/>
            <w:vAlign w:val="bottom"/>
            <w:hideMark/>
          </w:tcPr>
          <w:p w:rsidR="00985D8F" w:rsidRPr="00985D8F" w:rsidRDefault="00985D8F" w:rsidP="00985D8F">
            <w:pPr>
              <w:spacing w:after="0" w:line="240" w:lineRule="auto"/>
              <w:rPr>
                <w:rFonts w:ascii="Times New Roman" w:eastAsia="Times New Roman" w:hAnsi="Times New Roman" w:cs="Times New Roman"/>
                <w:sz w:val="24"/>
                <w:szCs w:val="24"/>
                <w:lang w:eastAsia="ru-RU"/>
              </w:rPr>
            </w:pPr>
          </w:p>
        </w:tc>
        <w:tc>
          <w:tcPr>
            <w:tcW w:w="1480" w:type="dxa"/>
            <w:tcBorders>
              <w:top w:val="nil"/>
              <w:left w:val="nil"/>
              <w:bottom w:val="nil"/>
              <w:right w:val="nil"/>
            </w:tcBorders>
            <w:shd w:val="clear" w:color="auto" w:fill="auto"/>
            <w:noWrap/>
            <w:vAlign w:val="bottom"/>
            <w:hideMark/>
          </w:tcPr>
          <w:p w:rsidR="00985D8F" w:rsidRPr="00985D8F" w:rsidRDefault="00985D8F" w:rsidP="00985D8F">
            <w:pPr>
              <w:spacing w:after="0" w:line="240" w:lineRule="auto"/>
              <w:rPr>
                <w:rFonts w:ascii="Times New Roman" w:eastAsia="Times New Roman" w:hAnsi="Times New Roman" w:cs="Times New Roman"/>
                <w:sz w:val="20"/>
                <w:szCs w:val="20"/>
                <w:lang w:eastAsia="ru-RU"/>
              </w:rPr>
            </w:pPr>
          </w:p>
        </w:tc>
        <w:tc>
          <w:tcPr>
            <w:tcW w:w="1300" w:type="dxa"/>
            <w:tcBorders>
              <w:top w:val="nil"/>
              <w:left w:val="nil"/>
              <w:bottom w:val="nil"/>
              <w:right w:val="nil"/>
            </w:tcBorders>
            <w:shd w:val="clear" w:color="auto" w:fill="auto"/>
            <w:noWrap/>
            <w:vAlign w:val="bottom"/>
            <w:hideMark/>
          </w:tcPr>
          <w:p w:rsidR="00985D8F" w:rsidRPr="00985D8F" w:rsidRDefault="00985D8F" w:rsidP="00985D8F">
            <w:pPr>
              <w:spacing w:after="0" w:line="240" w:lineRule="auto"/>
              <w:rPr>
                <w:rFonts w:ascii="Times New Roman" w:eastAsia="Times New Roman" w:hAnsi="Times New Roman" w:cs="Times New Roman"/>
                <w:sz w:val="20"/>
                <w:szCs w:val="20"/>
                <w:lang w:eastAsia="ru-RU"/>
              </w:rPr>
            </w:pPr>
          </w:p>
        </w:tc>
        <w:tc>
          <w:tcPr>
            <w:tcW w:w="1480" w:type="dxa"/>
            <w:tcBorders>
              <w:top w:val="nil"/>
              <w:left w:val="nil"/>
              <w:bottom w:val="nil"/>
              <w:right w:val="nil"/>
            </w:tcBorders>
            <w:shd w:val="clear" w:color="auto" w:fill="auto"/>
            <w:noWrap/>
            <w:vAlign w:val="bottom"/>
            <w:hideMark/>
          </w:tcPr>
          <w:p w:rsidR="00985D8F" w:rsidRPr="00985D8F" w:rsidRDefault="00985D8F" w:rsidP="00985D8F">
            <w:pPr>
              <w:spacing w:after="0" w:line="240" w:lineRule="auto"/>
              <w:rPr>
                <w:rFonts w:ascii="Times New Roman" w:eastAsia="Times New Roman" w:hAnsi="Times New Roman" w:cs="Times New Roman"/>
                <w:sz w:val="20"/>
                <w:szCs w:val="20"/>
                <w:lang w:eastAsia="ru-RU"/>
              </w:rPr>
            </w:pPr>
          </w:p>
        </w:tc>
        <w:tc>
          <w:tcPr>
            <w:tcW w:w="1300" w:type="dxa"/>
            <w:tcBorders>
              <w:top w:val="nil"/>
              <w:left w:val="nil"/>
              <w:bottom w:val="nil"/>
              <w:right w:val="nil"/>
            </w:tcBorders>
            <w:shd w:val="clear" w:color="auto" w:fill="auto"/>
            <w:noWrap/>
            <w:vAlign w:val="bottom"/>
            <w:hideMark/>
          </w:tcPr>
          <w:p w:rsidR="00985D8F" w:rsidRPr="00985D8F" w:rsidRDefault="00985D8F" w:rsidP="00985D8F">
            <w:pPr>
              <w:spacing w:after="0" w:line="240" w:lineRule="auto"/>
              <w:rPr>
                <w:rFonts w:ascii="Times New Roman" w:eastAsia="Times New Roman" w:hAnsi="Times New Roman" w:cs="Times New Roman"/>
                <w:sz w:val="20"/>
                <w:szCs w:val="20"/>
                <w:lang w:eastAsia="ru-RU"/>
              </w:rPr>
            </w:pPr>
          </w:p>
        </w:tc>
        <w:tc>
          <w:tcPr>
            <w:tcW w:w="960" w:type="dxa"/>
            <w:tcBorders>
              <w:top w:val="nil"/>
              <w:left w:val="nil"/>
              <w:bottom w:val="nil"/>
              <w:right w:val="nil"/>
            </w:tcBorders>
            <w:shd w:val="clear" w:color="auto" w:fill="auto"/>
            <w:noWrap/>
            <w:vAlign w:val="bottom"/>
            <w:hideMark/>
          </w:tcPr>
          <w:p w:rsidR="00985D8F" w:rsidRPr="00985D8F" w:rsidRDefault="00985D8F" w:rsidP="00985D8F">
            <w:pPr>
              <w:spacing w:after="0" w:line="240" w:lineRule="auto"/>
              <w:rPr>
                <w:rFonts w:ascii="Times New Roman" w:eastAsia="Times New Roman" w:hAnsi="Times New Roman" w:cs="Times New Roman"/>
                <w:sz w:val="20"/>
                <w:szCs w:val="20"/>
                <w:lang w:eastAsia="ru-RU"/>
              </w:rPr>
            </w:pPr>
          </w:p>
        </w:tc>
      </w:tr>
      <w:tr w:rsidR="00985D8F" w:rsidRPr="00985D8F" w:rsidTr="00985D8F">
        <w:trPr>
          <w:trHeight w:val="285"/>
        </w:trPr>
        <w:tc>
          <w:tcPr>
            <w:tcW w:w="9214" w:type="dxa"/>
            <w:gridSpan w:val="6"/>
            <w:tcBorders>
              <w:top w:val="nil"/>
              <w:left w:val="nil"/>
              <w:bottom w:val="nil"/>
              <w:right w:val="nil"/>
            </w:tcBorders>
            <w:shd w:val="clear" w:color="auto" w:fill="auto"/>
            <w:noWrap/>
            <w:vAlign w:val="center"/>
            <w:hideMark/>
          </w:tcPr>
          <w:p w:rsidR="00985D8F" w:rsidRPr="00985D8F" w:rsidRDefault="00985D8F" w:rsidP="00985D8F">
            <w:pPr>
              <w:spacing w:after="0" w:line="240" w:lineRule="auto"/>
              <w:jc w:val="center"/>
              <w:rPr>
                <w:rFonts w:ascii="Times New Roman" w:eastAsia="Times New Roman" w:hAnsi="Times New Roman" w:cs="Times New Roman"/>
                <w:b/>
                <w:bCs/>
                <w:lang w:eastAsia="ru-RU"/>
              </w:rPr>
            </w:pPr>
            <w:r w:rsidRPr="00985D8F">
              <w:rPr>
                <w:rFonts w:ascii="Times New Roman" w:eastAsia="Times New Roman" w:hAnsi="Times New Roman" w:cs="Times New Roman"/>
                <w:b/>
                <w:bCs/>
                <w:lang w:eastAsia="ru-RU"/>
              </w:rPr>
              <w:t>Доходы бюджетов бюджетной системы ЧР за 2014 год</w:t>
            </w:r>
          </w:p>
        </w:tc>
      </w:tr>
      <w:tr w:rsidR="00985D8F" w:rsidRPr="00985D8F" w:rsidTr="00985D8F">
        <w:trPr>
          <w:trHeight w:val="285"/>
        </w:trPr>
        <w:tc>
          <w:tcPr>
            <w:tcW w:w="2694" w:type="dxa"/>
            <w:tcBorders>
              <w:top w:val="nil"/>
              <w:left w:val="nil"/>
              <w:bottom w:val="nil"/>
              <w:right w:val="nil"/>
            </w:tcBorders>
            <w:shd w:val="clear" w:color="auto" w:fill="auto"/>
            <w:noWrap/>
            <w:vAlign w:val="center"/>
            <w:hideMark/>
          </w:tcPr>
          <w:p w:rsidR="00985D8F" w:rsidRPr="00985D8F" w:rsidRDefault="00985D8F" w:rsidP="00985D8F">
            <w:pPr>
              <w:spacing w:after="0" w:line="240" w:lineRule="auto"/>
              <w:jc w:val="center"/>
              <w:rPr>
                <w:rFonts w:ascii="Times New Roman" w:eastAsia="Times New Roman" w:hAnsi="Times New Roman" w:cs="Times New Roman"/>
                <w:b/>
                <w:bCs/>
                <w:lang w:eastAsia="ru-RU"/>
              </w:rPr>
            </w:pPr>
          </w:p>
        </w:tc>
        <w:tc>
          <w:tcPr>
            <w:tcW w:w="1480" w:type="dxa"/>
            <w:tcBorders>
              <w:top w:val="nil"/>
              <w:left w:val="nil"/>
              <w:bottom w:val="nil"/>
              <w:right w:val="nil"/>
            </w:tcBorders>
            <w:shd w:val="clear" w:color="auto" w:fill="auto"/>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20"/>
                <w:szCs w:val="20"/>
                <w:lang w:eastAsia="ru-RU"/>
              </w:rPr>
            </w:pPr>
          </w:p>
        </w:tc>
        <w:tc>
          <w:tcPr>
            <w:tcW w:w="1300" w:type="dxa"/>
            <w:tcBorders>
              <w:top w:val="nil"/>
              <w:left w:val="nil"/>
              <w:bottom w:val="nil"/>
              <w:right w:val="nil"/>
            </w:tcBorders>
            <w:shd w:val="clear" w:color="auto" w:fill="auto"/>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20"/>
                <w:szCs w:val="20"/>
                <w:lang w:eastAsia="ru-RU"/>
              </w:rPr>
            </w:pPr>
          </w:p>
        </w:tc>
        <w:tc>
          <w:tcPr>
            <w:tcW w:w="1480" w:type="dxa"/>
            <w:tcBorders>
              <w:top w:val="nil"/>
              <w:left w:val="nil"/>
              <w:bottom w:val="nil"/>
              <w:right w:val="nil"/>
            </w:tcBorders>
            <w:shd w:val="clear" w:color="auto" w:fill="auto"/>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20"/>
                <w:szCs w:val="20"/>
                <w:lang w:eastAsia="ru-RU"/>
              </w:rPr>
            </w:pPr>
          </w:p>
        </w:tc>
        <w:tc>
          <w:tcPr>
            <w:tcW w:w="1300" w:type="dxa"/>
            <w:tcBorders>
              <w:top w:val="nil"/>
              <w:left w:val="nil"/>
              <w:bottom w:val="nil"/>
              <w:right w:val="nil"/>
            </w:tcBorders>
            <w:shd w:val="clear" w:color="auto" w:fill="auto"/>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20"/>
                <w:szCs w:val="20"/>
                <w:lang w:eastAsia="ru-RU"/>
              </w:rPr>
            </w:pPr>
          </w:p>
        </w:tc>
        <w:tc>
          <w:tcPr>
            <w:tcW w:w="960" w:type="dxa"/>
            <w:tcBorders>
              <w:top w:val="nil"/>
              <w:left w:val="nil"/>
              <w:bottom w:val="nil"/>
              <w:right w:val="nil"/>
            </w:tcBorders>
            <w:shd w:val="clear" w:color="auto" w:fill="auto"/>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20"/>
                <w:szCs w:val="20"/>
                <w:lang w:eastAsia="ru-RU"/>
              </w:rPr>
            </w:pPr>
          </w:p>
        </w:tc>
      </w:tr>
      <w:tr w:rsidR="00985D8F" w:rsidRPr="00985D8F" w:rsidTr="00985D8F">
        <w:trPr>
          <w:trHeight w:val="210"/>
        </w:trPr>
        <w:tc>
          <w:tcPr>
            <w:tcW w:w="2694" w:type="dxa"/>
            <w:tcBorders>
              <w:top w:val="nil"/>
              <w:left w:val="nil"/>
              <w:bottom w:val="nil"/>
              <w:right w:val="nil"/>
            </w:tcBorders>
            <w:shd w:val="clear" w:color="auto" w:fill="auto"/>
            <w:noWrap/>
            <w:vAlign w:val="bottom"/>
            <w:hideMark/>
          </w:tcPr>
          <w:p w:rsidR="00985D8F" w:rsidRPr="00985D8F" w:rsidRDefault="00985D8F" w:rsidP="00985D8F">
            <w:pPr>
              <w:spacing w:after="0" w:line="240" w:lineRule="auto"/>
              <w:jc w:val="center"/>
              <w:rPr>
                <w:rFonts w:ascii="Times New Roman" w:eastAsia="Times New Roman" w:hAnsi="Times New Roman" w:cs="Times New Roman"/>
                <w:sz w:val="20"/>
                <w:szCs w:val="20"/>
                <w:lang w:eastAsia="ru-RU"/>
              </w:rPr>
            </w:pPr>
          </w:p>
        </w:tc>
        <w:tc>
          <w:tcPr>
            <w:tcW w:w="1480" w:type="dxa"/>
            <w:tcBorders>
              <w:top w:val="nil"/>
              <w:left w:val="nil"/>
              <w:bottom w:val="nil"/>
              <w:right w:val="nil"/>
            </w:tcBorders>
            <w:shd w:val="clear" w:color="auto" w:fill="auto"/>
            <w:noWrap/>
            <w:vAlign w:val="bottom"/>
            <w:hideMark/>
          </w:tcPr>
          <w:p w:rsidR="00985D8F" w:rsidRPr="00985D8F" w:rsidRDefault="00985D8F" w:rsidP="00985D8F">
            <w:pPr>
              <w:spacing w:after="0" w:line="240" w:lineRule="auto"/>
              <w:rPr>
                <w:rFonts w:ascii="Times New Roman" w:eastAsia="Times New Roman" w:hAnsi="Times New Roman" w:cs="Times New Roman"/>
                <w:sz w:val="20"/>
                <w:szCs w:val="20"/>
                <w:lang w:eastAsia="ru-RU"/>
              </w:rPr>
            </w:pPr>
          </w:p>
        </w:tc>
        <w:tc>
          <w:tcPr>
            <w:tcW w:w="1300" w:type="dxa"/>
            <w:tcBorders>
              <w:top w:val="nil"/>
              <w:left w:val="nil"/>
              <w:bottom w:val="nil"/>
              <w:right w:val="nil"/>
            </w:tcBorders>
            <w:shd w:val="clear" w:color="auto" w:fill="auto"/>
            <w:noWrap/>
            <w:vAlign w:val="bottom"/>
            <w:hideMark/>
          </w:tcPr>
          <w:p w:rsidR="00985D8F" w:rsidRPr="00985D8F" w:rsidRDefault="00985D8F" w:rsidP="00985D8F">
            <w:pPr>
              <w:spacing w:after="0" w:line="240" w:lineRule="auto"/>
              <w:rPr>
                <w:rFonts w:ascii="Times New Roman" w:eastAsia="Times New Roman" w:hAnsi="Times New Roman" w:cs="Times New Roman"/>
                <w:sz w:val="20"/>
                <w:szCs w:val="20"/>
                <w:lang w:eastAsia="ru-RU"/>
              </w:rPr>
            </w:pPr>
          </w:p>
        </w:tc>
        <w:tc>
          <w:tcPr>
            <w:tcW w:w="1480" w:type="dxa"/>
            <w:tcBorders>
              <w:top w:val="nil"/>
              <w:left w:val="nil"/>
              <w:bottom w:val="nil"/>
              <w:right w:val="nil"/>
            </w:tcBorders>
            <w:shd w:val="clear" w:color="auto" w:fill="auto"/>
            <w:noWrap/>
            <w:vAlign w:val="bottom"/>
            <w:hideMark/>
          </w:tcPr>
          <w:p w:rsidR="00985D8F" w:rsidRPr="00985D8F" w:rsidRDefault="00985D8F" w:rsidP="00985D8F">
            <w:pPr>
              <w:spacing w:after="0" w:line="240" w:lineRule="auto"/>
              <w:rPr>
                <w:rFonts w:ascii="Times New Roman" w:eastAsia="Times New Roman" w:hAnsi="Times New Roman" w:cs="Times New Roman"/>
                <w:sz w:val="20"/>
                <w:szCs w:val="20"/>
                <w:lang w:eastAsia="ru-RU"/>
              </w:rPr>
            </w:pPr>
          </w:p>
        </w:tc>
        <w:tc>
          <w:tcPr>
            <w:tcW w:w="2260" w:type="dxa"/>
            <w:gridSpan w:val="2"/>
            <w:tcBorders>
              <w:top w:val="nil"/>
              <w:left w:val="nil"/>
              <w:bottom w:val="single" w:sz="4" w:space="0" w:color="auto"/>
              <w:right w:val="nil"/>
            </w:tcBorders>
            <w:shd w:val="clear" w:color="auto" w:fill="auto"/>
            <w:noWrap/>
            <w:vAlign w:val="bottom"/>
            <w:hideMark/>
          </w:tcPr>
          <w:p w:rsidR="00985D8F" w:rsidRPr="00985D8F" w:rsidRDefault="00985D8F" w:rsidP="00985D8F">
            <w:pPr>
              <w:spacing w:after="0" w:line="240" w:lineRule="auto"/>
              <w:jc w:val="right"/>
              <w:rPr>
                <w:rFonts w:ascii="Times New Roman" w:eastAsia="Times New Roman" w:hAnsi="Times New Roman" w:cs="Times New Roman"/>
                <w:b/>
                <w:bCs/>
                <w:sz w:val="20"/>
                <w:szCs w:val="20"/>
                <w:lang w:eastAsia="ru-RU"/>
              </w:rPr>
            </w:pPr>
            <w:r w:rsidRPr="00985D8F">
              <w:rPr>
                <w:rFonts w:ascii="Times New Roman" w:eastAsia="Times New Roman" w:hAnsi="Times New Roman" w:cs="Times New Roman"/>
                <w:b/>
                <w:bCs/>
                <w:sz w:val="20"/>
                <w:szCs w:val="20"/>
                <w:lang w:eastAsia="ru-RU"/>
              </w:rPr>
              <w:t>ед. изм. тыс. рублей</w:t>
            </w:r>
          </w:p>
        </w:tc>
      </w:tr>
      <w:tr w:rsidR="00985D8F" w:rsidRPr="00985D8F" w:rsidTr="00985D8F">
        <w:trPr>
          <w:trHeight w:val="510"/>
        </w:trPr>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20"/>
                <w:szCs w:val="20"/>
                <w:lang w:eastAsia="ru-RU"/>
              </w:rPr>
            </w:pPr>
            <w:r w:rsidRPr="00985D8F">
              <w:rPr>
                <w:rFonts w:ascii="Times New Roman" w:eastAsia="Times New Roman" w:hAnsi="Times New Roman" w:cs="Times New Roman"/>
                <w:b/>
                <w:bCs/>
                <w:sz w:val="20"/>
                <w:szCs w:val="20"/>
                <w:lang w:eastAsia="ru-RU"/>
              </w:rPr>
              <w:t>Вид дохода</w:t>
            </w:r>
          </w:p>
        </w:tc>
        <w:tc>
          <w:tcPr>
            <w:tcW w:w="1480" w:type="dxa"/>
            <w:tcBorders>
              <w:top w:val="single" w:sz="4" w:space="0" w:color="auto"/>
              <w:left w:val="nil"/>
              <w:bottom w:val="single" w:sz="4" w:space="0" w:color="auto"/>
              <w:right w:val="single" w:sz="4" w:space="0" w:color="auto"/>
            </w:tcBorders>
            <w:shd w:val="clear" w:color="auto" w:fill="auto"/>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20"/>
                <w:szCs w:val="20"/>
                <w:lang w:eastAsia="ru-RU"/>
              </w:rPr>
            </w:pPr>
            <w:r w:rsidRPr="00985D8F">
              <w:rPr>
                <w:rFonts w:ascii="Times New Roman" w:eastAsia="Times New Roman" w:hAnsi="Times New Roman" w:cs="Times New Roman"/>
                <w:b/>
                <w:bCs/>
                <w:sz w:val="20"/>
                <w:szCs w:val="20"/>
                <w:lang w:eastAsia="ru-RU"/>
              </w:rPr>
              <w:t>План</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20"/>
                <w:szCs w:val="20"/>
                <w:lang w:eastAsia="ru-RU"/>
              </w:rPr>
            </w:pPr>
            <w:r w:rsidRPr="00985D8F">
              <w:rPr>
                <w:rFonts w:ascii="Times New Roman" w:eastAsia="Times New Roman" w:hAnsi="Times New Roman" w:cs="Times New Roman"/>
                <w:b/>
                <w:bCs/>
                <w:sz w:val="20"/>
                <w:szCs w:val="20"/>
                <w:lang w:eastAsia="ru-RU"/>
              </w:rPr>
              <w:t>Уд. вес в общ. доходах</w:t>
            </w:r>
          </w:p>
        </w:tc>
        <w:tc>
          <w:tcPr>
            <w:tcW w:w="1480" w:type="dxa"/>
            <w:tcBorders>
              <w:top w:val="single" w:sz="4" w:space="0" w:color="auto"/>
              <w:left w:val="nil"/>
              <w:bottom w:val="single" w:sz="4" w:space="0" w:color="auto"/>
              <w:right w:val="single" w:sz="4" w:space="0" w:color="auto"/>
            </w:tcBorders>
            <w:shd w:val="clear" w:color="auto" w:fill="auto"/>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20"/>
                <w:szCs w:val="20"/>
                <w:lang w:eastAsia="ru-RU"/>
              </w:rPr>
            </w:pPr>
            <w:r w:rsidRPr="00985D8F">
              <w:rPr>
                <w:rFonts w:ascii="Times New Roman" w:eastAsia="Times New Roman" w:hAnsi="Times New Roman" w:cs="Times New Roman"/>
                <w:b/>
                <w:bCs/>
                <w:sz w:val="20"/>
                <w:szCs w:val="20"/>
                <w:lang w:eastAsia="ru-RU"/>
              </w:rPr>
              <w:t>Факт</w:t>
            </w:r>
          </w:p>
        </w:tc>
        <w:tc>
          <w:tcPr>
            <w:tcW w:w="1300" w:type="dxa"/>
            <w:tcBorders>
              <w:top w:val="nil"/>
              <w:left w:val="nil"/>
              <w:bottom w:val="single" w:sz="4" w:space="0" w:color="auto"/>
              <w:right w:val="single" w:sz="4" w:space="0" w:color="auto"/>
            </w:tcBorders>
            <w:shd w:val="clear" w:color="auto" w:fill="auto"/>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20"/>
                <w:szCs w:val="20"/>
                <w:lang w:eastAsia="ru-RU"/>
              </w:rPr>
            </w:pPr>
            <w:r w:rsidRPr="00985D8F">
              <w:rPr>
                <w:rFonts w:ascii="Times New Roman" w:eastAsia="Times New Roman" w:hAnsi="Times New Roman" w:cs="Times New Roman"/>
                <w:b/>
                <w:bCs/>
                <w:sz w:val="20"/>
                <w:szCs w:val="20"/>
                <w:lang w:eastAsia="ru-RU"/>
              </w:rPr>
              <w:t>Уд. вес в общ. доходах</w:t>
            </w:r>
          </w:p>
        </w:tc>
        <w:tc>
          <w:tcPr>
            <w:tcW w:w="960" w:type="dxa"/>
            <w:tcBorders>
              <w:top w:val="nil"/>
              <w:left w:val="nil"/>
              <w:bottom w:val="single" w:sz="4" w:space="0" w:color="auto"/>
              <w:right w:val="single" w:sz="4" w:space="0" w:color="auto"/>
            </w:tcBorders>
            <w:shd w:val="clear" w:color="auto" w:fill="auto"/>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20"/>
                <w:szCs w:val="20"/>
                <w:lang w:eastAsia="ru-RU"/>
              </w:rPr>
            </w:pPr>
            <w:r w:rsidRPr="00985D8F">
              <w:rPr>
                <w:rFonts w:ascii="Times New Roman" w:eastAsia="Times New Roman" w:hAnsi="Times New Roman" w:cs="Times New Roman"/>
                <w:b/>
                <w:bCs/>
                <w:sz w:val="20"/>
                <w:szCs w:val="20"/>
                <w:lang w:eastAsia="ru-RU"/>
              </w:rPr>
              <w:t>% исп.</w:t>
            </w:r>
          </w:p>
        </w:tc>
      </w:tr>
      <w:tr w:rsidR="00985D8F" w:rsidRPr="00985D8F" w:rsidTr="00985D8F">
        <w:trPr>
          <w:trHeight w:val="255"/>
        </w:trPr>
        <w:tc>
          <w:tcPr>
            <w:tcW w:w="9214" w:type="dxa"/>
            <w:gridSpan w:val="6"/>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Доходы консолидированного бюджета</w:t>
            </w:r>
          </w:p>
        </w:tc>
      </w:tr>
      <w:tr w:rsidR="00985D8F" w:rsidRPr="00985D8F" w:rsidTr="00985D8F">
        <w:trPr>
          <w:trHeight w:val="255"/>
        </w:trPr>
        <w:tc>
          <w:tcPr>
            <w:tcW w:w="2694" w:type="dxa"/>
            <w:tcBorders>
              <w:top w:val="nil"/>
              <w:left w:val="single" w:sz="4" w:space="0" w:color="auto"/>
              <w:bottom w:val="single" w:sz="4" w:space="0" w:color="auto"/>
              <w:right w:val="single" w:sz="4" w:space="0" w:color="auto"/>
            </w:tcBorders>
            <w:shd w:val="clear" w:color="000000" w:fill="FFFFFF"/>
            <w:vAlign w:val="bottom"/>
            <w:hideMark/>
          </w:tcPr>
          <w:p w:rsidR="00985D8F" w:rsidRPr="00985D8F" w:rsidRDefault="00985D8F" w:rsidP="00985D8F">
            <w:pPr>
              <w:spacing w:after="0" w:line="240" w:lineRule="auto"/>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Всего доходов</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71 178 726,22</w:t>
            </w:r>
          </w:p>
        </w:tc>
        <w:tc>
          <w:tcPr>
            <w:tcW w:w="130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 </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69 688 748,31</w:t>
            </w:r>
          </w:p>
        </w:tc>
        <w:tc>
          <w:tcPr>
            <w:tcW w:w="130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 </w:t>
            </w:r>
          </w:p>
        </w:tc>
        <w:tc>
          <w:tcPr>
            <w:tcW w:w="96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97,9%</w:t>
            </w:r>
          </w:p>
        </w:tc>
      </w:tr>
      <w:tr w:rsidR="00985D8F" w:rsidRPr="00985D8F" w:rsidTr="00985D8F">
        <w:trPr>
          <w:trHeight w:val="255"/>
        </w:trPr>
        <w:tc>
          <w:tcPr>
            <w:tcW w:w="2694" w:type="dxa"/>
            <w:tcBorders>
              <w:top w:val="nil"/>
              <w:left w:val="single" w:sz="4" w:space="0" w:color="auto"/>
              <w:bottom w:val="single" w:sz="4" w:space="0" w:color="auto"/>
              <w:right w:val="single" w:sz="4" w:space="0" w:color="auto"/>
            </w:tcBorders>
            <w:shd w:val="clear" w:color="000000" w:fill="FFFFFF"/>
            <w:vAlign w:val="bottom"/>
            <w:hideMark/>
          </w:tcPr>
          <w:p w:rsidR="00985D8F" w:rsidRPr="00985D8F" w:rsidRDefault="00985D8F" w:rsidP="00985D8F">
            <w:pPr>
              <w:spacing w:after="0" w:line="240" w:lineRule="auto"/>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Налоговые доходы</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13 335 564,81</w:t>
            </w:r>
          </w:p>
        </w:tc>
        <w:tc>
          <w:tcPr>
            <w:tcW w:w="130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18,7%</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12 328 073,4</w:t>
            </w:r>
          </w:p>
        </w:tc>
        <w:tc>
          <w:tcPr>
            <w:tcW w:w="130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17,7%</w:t>
            </w:r>
          </w:p>
        </w:tc>
        <w:tc>
          <w:tcPr>
            <w:tcW w:w="96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92,4%</w:t>
            </w:r>
          </w:p>
        </w:tc>
      </w:tr>
      <w:tr w:rsidR="00985D8F" w:rsidRPr="00985D8F" w:rsidTr="00985D8F">
        <w:trPr>
          <w:trHeight w:val="255"/>
        </w:trPr>
        <w:tc>
          <w:tcPr>
            <w:tcW w:w="2694" w:type="dxa"/>
            <w:tcBorders>
              <w:top w:val="nil"/>
              <w:left w:val="single" w:sz="4" w:space="0" w:color="auto"/>
              <w:bottom w:val="single" w:sz="4" w:space="0" w:color="auto"/>
              <w:right w:val="single" w:sz="4" w:space="0" w:color="auto"/>
            </w:tcBorders>
            <w:shd w:val="clear" w:color="000000" w:fill="FFFFFF"/>
            <w:vAlign w:val="bottom"/>
            <w:hideMark/>
          </w:tcPr>
          <w:p w:rsidR="00985D8F" w:rsidRPr="00985D8F" w:rsidRDefault="00985D8F" w:rsidP="00985D8F">
            <w:pPr>
              <w:spacing w:after="0" w:line="240" w:lineRule="auto"/>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Неналоговые доходы</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276 747,8</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0,4%</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512 215,7</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0,7%</w:t>
            </w:r>
          </w:p>
        </w:tc>
        <w:tc>
          <w:tcPr>
            <w:tcW w:w="96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185,1%</w:t>
            </w:r>
          </w:p>
        </w:tc>
      </w:tr>
      <w:tr w:rsidR="00985D8F" w:rsidRPr="00985D8F" w:rsidTr="00985D8F">
        <w:trPr>
          <w:trHeight w:val="525"/>
        </w:trPr>
        <w:tc>
          <w:tcPr>
            <w:tcW w:w="2694" w:type="dxa"/>
            <w:tcBorders>
              <w:top w:val="nil"/>
              <w:left w:val="single" w:sz="4" w:space="0" w:color="auto"/>
              <w:bottom w:val="single" w:sz="4" w:space="0" w:color="auto"/>
              <w:right w:val="single" w:sz="4" w:space="0" w:color="auto"/>
            </w:tcBorders>
            <w:shd w:val="clear" w:color="000000" w:fill="FFFFFF"/>
            <w:vAlign w:val="bottom"/>
            <w:hideMark/>
          </w:tcPr>
          <w:p w:rsidR="00985D8F" w:rsidRPr="00985D8F" w:rsidRDefault="00985D8F" w:rsidP="00985D8F">
            <w:pPr>
              <w:spacing w:after="0" w:line="240" w:lineRule="auto"/>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Безвозмездные и безвозвратные поступления</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57 566 413,60</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80,9%</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56 848 459,20</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81,6%</w:t>
            </w:r>
          </w:p>
        </w:tc>
        <w:tc>
          <w:tcPr>
            <w:tcW w:w="96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98,8%</w:t>
            </w:r>
          </w:p>
        </w:tc>
      </w:tr>
      <w:tr w:rsidR="00985D8F" w:rsidRPr="00985D8F" w:rsidTr="00985D8F">
        <w:trPr>
          <w:trHeight w:val="255"/>
        </w:trPr>
        <w:tc>
          <w:tcPr>
            <w:tcW w:w="9214" w:type="dxa"/>
            <w:gridSpan w:val="6"/>
            <w:tcBorders>
              <w:top w:val="single" w:sz="4" w:space="0" w:color="auto"/>
              <w:left w:val="single" w:sz="4" w:space="0" w:color="auto"/>
              <w:bottom w:val="single" w:sz="4" w:space="0" w:color="auto"/>
              <w:right w:val="single" w:sz="4" w:space="0" w:color="000000"/>
            </w:tcBorders>
            <w:shd w:val="clear" w:color="000000" w:fill="FFFFFF"/>
            <w:noWrap/>
            <w:vAlign w:val="bottom"/>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Доходы республиканского бюджета</w:t>
            </w:r>
          </w:p>
        </w:tc>
      </w:tr>
      <w:tr w:rsidR="00985D8F" w:rsidRPr="00985D8F" w:rsidTr="00985D8F">
        <w:trPr>
          <w:trHeight w:val="255"/>
        </w:trPr>
        <w:tc>
          <w:tcPr>
            <w:tcW w:w="2694" w:type="dxa"/>
            <w:tcBorders>
              <w:top w:val="nil"/>
              <w:left w:val="single" w:sz="4" w:space="0" w:color="auto"/>
              <w:bottom w:val="single" w:sz="4" w:space="0" w:color="auto"/>
              <w:right w:val="single" w:sz="4" w:space="0" w:color="auto"/>
            </w:tcBorders>
            <w:shd w:val="clear" w:color="000000" w:fill="FFFFFF"/>
            <w:vAlign w:val="bottom"/>
            <w:hideMark/>
          </w:tcPr>
          <w:p w:rsidR="00985D8F" w:rsidRPr="00985D8F" w:rsidRDefault="00985D8F" w:rsidP="00985D8F">
            <w:pPr>
              <w:spacing w:after="0" w:line="240" w:lineRule="auto"/>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Всего доходов</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66 861 186,88</w:t>
            </w:r>
          </w:p>
        </w:tc>
        <w:tc>
          <w:tcPr>
            <w:tcW w:w="130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 </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65 565 254,20</w:t>
            </w:r>
          </w:p>
        </w:tc>
        <w:tc>
          <w:tcPr>
            <w:tcW w:w="130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 </w:t>
            </w:r>
          </w:p>
        </w:tc>
        <w:tc>
          <w:tcPr>
            <w:tcW w:w="96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98,1%</w:t>
            </w:r>
          </w:p>
        </w:tc>
      </w:tr>
      <w:tr w:rsidR="00985D8F" w:rsidRPr="00985D8F" w:rsidTr="00985D8F">
        <w:trPr>
          <w:trHeight w:val="255"/>
        </w:trPr>
        <w:tc>
          <w:tcPr>
            <w:tcW w:w="2694" w:type="dxa"/>
            <w:tcBorders>
              <w:top w:val="nil"/>
              <w:left w:val="single" w:sz="4" w:space="0" w:color="auto"/>
              <w:bottom w:val="single" w:sz="4" w:space="0" w:color="auto"/>
              <w:right w:val="single" w:sz="4" w:space="0" w:color="auto"/>
            </w:tcBorders>
            <w:shd w:val="clear" w:color="000000" w:fill="FFFFFF"/>
            <w:vAlign w:val="bottom"/>
            <w:hideMark/>
          </w:tcPr>
          <w:p w:rsidR="00985D8F" w:rsidRPr="00985D8F" w:rsidRDefault="00985D8F" w:rsidP="00985D8F">
            <w:pPr>
              <w:spacing w:after="0" w:line="240" w:lineRule="auto"/>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Налоговые доходы</w:t>
            </w:r>
          </w:p>
        </w:tc>
        <w:tc>
          <w:tcPr>
            <w:tcW w:w="148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8 979 338,0</w:t>
            </w:r>
          </w:p>
        </w:tc>
        <w:tc>
          <w:tcPr>
            <w:tcW w:w="130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13,4%</w:t>
            </w:r>
          </w:p>
        </w:tc>
        <w:tc>
          <w:tcPr>
            <w:tcW w:w="148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8 066 025,3</w:t>
            </w:r>
          </w:p>
        </w:tc>
        <w:tc>
          <w:tcPr>
            <w:tcW w:w="130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12,3%</w:t>
            </w:r>
          </w:p>
        </w:tc>
        <w:tc>
          <w:tcPr>
            <w:tcW w:w="96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89,8%</w:t>
            </w:r>
          </w:p>
        </w:tc>
      </w:tr>
      <w:tr w:rsidR="00985D8F" w:rsidRPr="00985D8F" w:rsidTr="00985D8F">
        <w:trPr>
          <w:trHeight w:val="255"/>
        </w:trPr>
        <w:tc>
          <w:tcPr>
            <w:tcW w:w="2694" w:type="dxa"/>
            <w:tcBorders>
              <w:top w:val="nil"/>
              <w:left w:val="single" w:sz="4" w:space="0" w:color="auto"/>
              <w:bottom w:val="single" w:sz="4" w:space="0" w:color="auto"/>
              <w:right w:val="single" w:sz="4" w:space="0" w:color="auto"/>
            </w:tcBorders>
            <w:shd w:val="clear" w:color="000000" w:fill="FFFFFF"/>
            <w:vAlign w:val="bottom"/>
            <w:hideMark/>
          </w:tcPr>
          <w:p w:rsidR="00985D8F" w:rsidRPr="00985D8F" w:rsidRDefault="00985D8F" w:rsidP="00985D8F">
            <w:pPr>
              <w:spacing w:after="0" w:line="240" w:lineRule="auto"/>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Неналоговые доходы</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140 731,2</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0,2%</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304 435,4</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0,5%</w:t>
            </w:r>
          </w:p>
        </w:tc>
        <w:tc>
          <w:tcPr>
            <w:tcW w:w="96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216,3%</w:t>
            </w:r>
          </w:p>
        </w:tc>
      </w:tr>
      <w:tr w:rsidR="00985D8F" w:rsidRPr="00985D8F" w:rsidTr="00985D8F">
        <w:trPr>
          <w:trHeight w:val="525"/>
        </w:trPr>
        <w:tc>
          <w:tcPr>
            <w:tcW w:w="2694" w:type="dxa"/>
            <w:tcBorders>
              <w:top w:val="nil"/>
              <w:left w:val="single" w:sz="4" w:space="0" w:color="auto"/>
              <w:bottom w:val="single" w:sz="4" w:space="0" w:color="auto"/>
              <w:right w:val="single" w:sz="4" w:space="0" w:color="auto"/>
            </w:tcBorders>
            <w:shd w:val="clear" w:color="000000" w:fill="FFFFFF"/>
            <w:vAlign w:val="bottom"/>
            <w:hideMark/>
          </w:tcPr>
          <w:p w:rsidR="00985D8F" w:rsidRPr="00985D8F" w:rsidRDefault="00985D8F" w:rsidP="00985D8F">
            <w:pPr>
              <w:spacing w:after="0" w:line="240" w:lineRule="auto"/>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Безвозмездные и безвозвратные поступления</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57 741 117,64</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86,4%</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57 194 793,46</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87,2%</w:t>
            </w:r>
          </w:p>
        </w:tc>
        <w:tc>
          <w:tcPr>
            <w:tcW w:w="96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99,1%</w:t>
            </w:r>
          </w:p>
        </w:tc>
      </w:tr>
      <w:tr w:rsidR="00985D8F" w:rsidRPr="00985D8F" w:rsidTr="00985D8F">
        <w:trPr>
          <w:trHeight w:val="255"/>
        </w:trPr>
        <w:tc>
          <w:tcPr>
            <w:tcW w:w="9214" w:type="dxa"/>
            <w:gridSpan w:val="6"/>
            <w:tcBorders>
              <w:top w:val="single" w:sz="4" w:space="0" w:color="auto"/>
              <w:left w:val="single" w:sz="4" w:space="0" w:color="auto"/>
              <w:bottom w:val="single" w:sz="4" w:space="0" w:color="auto"/>
              <w:right w:val="single" w:sz="4" w:space="0" w:color="000000"/>
            </w:tcBorders>
            <w:shd w:val="clear" w:color="000000" w:fill="FFFFFF"/>
            <w:noWrap/>
            <w:vAlign w:val="bottom"/>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Доходы районных бюджетов</w:t>
            </w:r>
          </w:p>
        </w:tc>
      </w:tr>
      <w:tr w:rsidR="00985D8F" w:rsidRPr="00985D8F" w:rsidTr="00985D8F">
        <w:trPr>
          <w:trHeight w:val="255"/>
        </w:trPr>
        <w:tc>
          <w:tcPr>
            <w:tcW w:w="2694" w:type="dxa"/>
            <w:tcBorders>
              <w:top w:val="nil"/>
              <w:left w:val="single" w:sz="4" w:space="0" w:color="auto"/>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Всего доходов</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19 419 212,01</w:t>
            </w:r>
          </w:p>
        </w:tc>
        <w:tc>
          <w:tcPr>
            <w:tcW w:w="130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 </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19 291 471,48</w:t>
            </w:r>
          </w:p>
        </w:tc>
        <w:tc>
          <w:tcPr>
            <w:tcW w:w="130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 </w:t>
            </w:r>
          </w:p>
        </w:tc>
        <w:tc>
          <w:tcPr>
            <w:tcW w:w="96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99,3%</w:t>
            </w:r>
          </w:p>
        </w:tc>
      </w:tr>
      <w:tr w:rsidR="00985D8F" w:rsidRPr="00985D8F" w:rsidTr="00985D8F">
        <w:trPr>
          <w:trHeight w:val="255"/>
        </w:trPr>
        <w:tc>
          <w:tcPr>
            <w:tcW w:w="2694" w:type="dxa"/>
            <w:tcBorders>
              <w:top w:val="nil"/>
              <w:left w:val="single" w:sz="4" w:space="0" w:color="auto"/>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Налоговые доходы</w:t>
            </w:r>
          </w:p>
        </w:tc>
        <w:tc>
          <w:tcPr>
            <w:tcW w:w="148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2 189 239,5</w:t>
            </w:r>
          </w:p>
        </w:tc>
        <w:tc>
          <w:tcPr>
            <w:tcW w:w="130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11,3%</w:t>
            </w:r>
          </w:p>
        </w:tc>
        <w:tc>
          <w:tcPr>
            <w:tcW w:w="148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2 140 914,3</w:t>
            </w:r>
          </w:p>
        </w:tc>
        <w:tc>
          <w:tcPr>
            <w:tcW w:w="130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11,1%</w:t>
            </w:r>
          </w:p>
        </w:tc>
        <w:tc>
          <w:tcPr>
            <w:tcW w:w="96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97,8%</w:t>
            </w:r>
          </w:p>
        </w:tc>
      </w:tr>
      <w:tr w:rsidR="00985D8F" w:rsidRPr="00985D8F" w:rsidTr="00985D8F">
        <w:trPr>
          <w:trHeight w:val="255"/>
        </w:trPr>
        <w:tc>
          <w:tcPr>
            <w:tcW w:w="2694" w:type="dxa"/>
            <w:tcBorders>
              <w:top w:val="nil"/>
              <w:left w:val="single" w:sz="4" w:space="0" w:color="auto"/>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Неналоговые доходы</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36 355,6</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0,2%</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53 624,5</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0,3%</w:t>
            </w:r>
          </w:p>
        </w:tc>
        <w:tc>
          <w:tcPr>
            <w:tcW w:w="96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147,5%</w:t>
            </w:r>
          </w:p>
        </w:tc>
      </w:tr>
      <w:tr w:rsidR="00985D8F" w:rsidRPr="00985D8F" w:rsidTr="00985D8F">
        <w:trPr>
          <w:trHeight w:val="570"/>
        </w:trPr>
        <w:tc>
          <w:tcPr>
            <w:tcW w:w="2694" w:type="dxa"/>
            <w:tcBorders>
              <w:top w:val="nil"/>
              <w:left w:val="single" w:sz="4" w:space="0" w:color="auto"/>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Безвозмездные и безвозвратные поступления</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17 193 616,96</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88,5%</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17 096 932,65</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88,6%</w:t>
            </w:r>
          </w:p>
        </w:tc>
        <w:tc>
          <w:tcPr>
            <w:tcW w:w="96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99,4%</w:t>
            </w:r>
          </w:p>
        </w:tc>
      </w:tr>
      <w:tr w:rsidR="00985D8F" w:rsidRPr="00985D8F" w:rsidTr="00C3300F">
        <w:trPr>
          <w:trHeight w:val="255"/>
        </w:trPr>
        <w:tc>
          <w:tcPr>
            <w:tcW w:w="9214" w:type="dxa"/>
            <w:gridSpan w:val="6"/>
            <w:tcBorders>
              <w:top w:val="single" w:sz="4" w:space="0" w:color="auto"/>
              <w:left w:val="single" w:sz="4" w:space="0" w:color="auto"/>
              <w:bottom w:val="single" w:sz="4" w:space="0" w:color="auto"/>
              <w:right w:val="single" w:sz="4" w:space="0" w:color="000000"/>
            </w:tcBorders>
            <w:shd w:val="clear" w:color="000000" w:fill="FFFFFF"/>
            <w:noWrap/>
            <w:vAlign w:val="bottom"/>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Доходы бюджетов городских округов</w:t>
            </w:r>
          </w:p>
        </w:tc>
      </w:tr>
      <w:tr w:rsidR="00985D8F" w:rsidRPr="00985D8F" w:rsidTr="00C3300F">
        <w:trPr>
          <w:trHeight w:val="255"/>
        </w:trPr>
        <w:tc>
          <w:tcPr>
            <w:tcW w:w="2694"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985D8F" w:rsidRPr="00985D8F" w:rsidRDefault="00985D8F" w:rsidP="00985D8F">
            <w:pPr>
              <w:spacing w:after="0" w:line="240" w:lineRule="auto"/>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lastRenderedPageBreak/>
              <w:t>Всего доходов</w:t>
            </w:r>
          </w:p>
        </w:tc>
        <w:tc>
          <w:tcPr>
            <w:tcW w:w="148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7 638 857,83</w:t>
            </w:r>
          </w:p>
        </w:tc>
        <w:tc>
          <w:tcPr>
            <w:tcW w:w="1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 </w:t>
            </w:r>
          </w:p>
        </w:tc>
        <w:tc>
          <w:tcPr>
            <w:tcW w:w="148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7 252 740,38</w:t>
            </w:r>
          </w:p>
        </w:tc>
        <w:tc>
          <w:tcPr>
            <w:tcW w:w="1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 </w:t>
            </w:r>
          </w:p>
        </w:tc>
        <w:tc>
          <w:tcPr>
            <w:tcW w:w="96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94,9%</w:t>
            </w:r>
          </w:p>
        </w:tc>
      </w:tr>
      <w:tr w:rsidR="00985D8F" w:rsidRPr="00985D8F" w:rsidTr="00C3300F">
        <w:trPr>
          <w:trHeight w:val="255"/>
        </w:trPr>
        <w:tc>
          <w:tcPr>
            <w:tcW w:w="2694"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985D8F" w:rsidRPr="00985D8F" w:rsidRDefault="00985D8F" w:rsidP="00985D8F">
            <w:pPr>
              <w:spacing w:after="0" w:line="240" w:lineRule="auto"/>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Налоговые доходы</w:t>
            </w:r>
          </w:p>
        </w:tc>
        <w:tc>
          <w:tcPr>
            <w:tcW w:w="1480" w:type="dxa"/>
            <w:tcBorders>
              <w:top w:val="single" w:sz="4" w:space="0" w:color="auto"/>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1 788 549,7</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23,4%</w:t>
            </w:r>
          </w:p>
        </w:tc>
        <w:tc>
          <w:tcPr>
            <w:tcW w:w="1480" w:type="dxa"/>
            <w:tcBorders>
              <w:top w:val="single" w:sz="4" w:space="0" w:color="auto"/>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1 749 721,4</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24,1%</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97,8%</w:t>
            </w:r>
          </w:p>
        </w:tc>
      </w:tr>
      <w:tr w:rsidR="00985D8F" w:rsidRPr="00985D8F" w:rsidTr="00985D8F">
        <w:trPr>
          <w:trHeight w:val="255"/>
        </w:trPr>
        <w:tc>
          <w:tcPr>
            <w:tcW w:w="2694" w:type="dxa"/>
            <w:tcBorders>
              <w:top w:val="nil"/>
              <w:left w:val="single" w:sz="4" w:space="0" w:color="auto"/>
              <w:bottom w:val="single" w:sz="4" w:space="0" w:color="auto"/>
              <w:right w:val="single" w:sz="4" w:space="0" w:color="auto"/>
            </w:tcBorders>
            <w:shd w:val="clear" w:color="000000" w:fill="FFFFFF"/>
            <w:vAlign w:val="bottom"/>
            <w:hideMark/>
          </w:tcPr>
          <w:p w:rsidR="00985D8F" w:rsidRPr="00985D8F" w:rsidRDefault="00985D8F" w:rsidP="00985D8F">
            <w:pPr>
              <w:spacing w:after="0" w:line="240" w:lineRule="auto"/>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Неналоговые доходы</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93 243,7</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1,2%</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143 869,2</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2,0%</w:t>
            </w:r>
          </w:p>
        </w:tc>
        <w:tc>
          <w:tcPr>
            <w:tcW w:w="96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154,3%</w:t>
            </w:r>
          </w:p>
        </w:tc>
      </w:tr>
      <w:tr w:rsidR="00985D8F" w:rsidRPr="00985D8F" w:rsidTr="00985D8F">
        <w:trPr>
          <w:trHeight w:val="510"/>
        </w:trPr>
        <w:tc>
          <w:tcPr>
            <w:tcW w:w="2694" w:type="dxa"/>
            <w:tcBorders>
              <w:top w:val="nil"/>
              <w:left w:val="single" w:sz="4" w:space="0" w:color="auto"/>
              <w:bottom w:val="single" w:sz="4" w:space="0" w:color="auto"/>
              <w:right w:val="single" w:sz="4" w:space="0" w:color="auto"/>
            </w:tcBorders>
            <w:shd w:val="clear" w:color="000000" w:fill="FFFFFF"/>
            <w:vAlign w:val="bottom"/>
            <w:hideMark/>
          </w:tcPr>
          <w:p w:rsidR="00985D8F" w:rsidRPr="00985D8F" w:rsidRDefault="00985D8F" w:rsidP="00985D8F">
            <w:pPr>
              <w:spacing w:after="0" w:line="240" w:lineRule="auto"/>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Безвозмездные и безвозвратные поступления</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5 757 064,48</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75,4%</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5 359 149,84</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73,9%</w:t>
            </w:r>
          </w:p>
        </w:tc>
        <w:tc>
          <w:tcPr>
            <w:tcW w:w="96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93,1%</w:t>
            </w:r>
          </w:p>
        </w:tc>
      </w:tr>
      <w:tr w:rsidR="00985D8F" w:rsidRPr="00985D8F" w:rsidTr="00985D8F">
        <w:trPr>
          <w:trHeight w:val="255"/>
        </w:trPr>
        <w:tc>
          <w:tcPr>
            <w:tcW w:w="9214" w:type="dxa"/>
            <w:gridSpan w:val="6"/>
            <w:tcBorders>
              <w:top w:val="single" w:sz="4" w:space="0" w:color="auto"/>
              <w:left w:val="single" w:sz="4" w:space="0" w:color="auto"/>
              <w:bottom w:val="single" w:sz="4" w:space="0" w:color="auto"/>
              <w:right w:val="single" w:sz="4" w:space="0" w:color="000000"/>
            </w:tcBorders>
            <w:shd w:val="clear" w:color="000000" w:fill="FFFFFF"/>
            <w:noWrap/>
            <w:vAlign w:val="bottom"/>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Доходы бюджетов поселений</w:t>
            </w:r>
          </w:p>
        </w:tc>
      </w:tr>
      <w:tr w:rsidR="00985D8F" w:rsidRPr="00985D8F" w:rsidTr="00985D8F">
        <w:trPr>
          <w:trHeight w:val="255"/>
        </w:trPr>
        <w:tc>
          <w:tcPr>
            <w:tcW w:w="2694" w:type="dxa"/>
            <w:tcBorders>
              <w:top w:val="nil"/>
              <w:left w:val="single" w:sz="4" w:space="0" w:color="auto"/>
              <w:bottom w:val="single" w:sz="4" w:space="0" w:color="auto"/>
              <w:right w:val="single" w:sz="4" w:space="0" w:color="auto"/>
            </w:tcBorders>
            <w:shd w:val="clear" w:color="000000" w:fill="FFFFFF"/>
            <w:vAlign w:val="bottom"/>
            <w:hideMark/>
          </w:tcPr>
          <w:p w:rsidR="00985D8F" w:rsidRPr="00985D8F" w:rsidRDefault="00985D8F" w:rsidP="00985D8F">
            <w:pPr>
              <w:spacing w:after="0" w:line="240" w:lineRule="auto"/>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Всего доходов</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1 277 567,51</w:t>
            </w:r>
          </w:p>
        </w:tc>
        <w:tc>
          <w:tcPr>
            <w:tcW w:w="130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 </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1 272 073,51</w:t>
            </w:r>
          </w:p>
        </w:tc>
        <w:tc>
          <w:tcPr>
            <w:tcW w:w="130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 </w:t>
            </w:r>
          </w:p>
        </w:tc>
        <w:tc>
          <w:tcPr>
            <w:tcW w:w="96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b/>
                <w:bCs/>
                <w:sz w:val="18"/>
                <w:szCs w:val="18"/>
                <w:lang w:eastAsia="ru-RU"/>
              </w:rPr>
            </w:pPr>
            <w:r w:rsidRPr="00985D8F">
              <w:rPr>
                <w:rFonts w:ascii="Times New Roman" w:eastAsia="Times New Roman" w:hAnsi="Times New Roman" w:cs="Times New Roman"/>
                <w:b/>
                <w:bCs/>
                <w:sz w:val="18"/>
                <w:szCs w:val="18"/>
                <w:lang w:eastAsia="ru-RU"/>
              </w:rPr>
              <w:t>99,6%</w:t>
            </w:r>
          </w:p>
        </w:tc>
      </w:tr>
      <w:tr w:rsidR="00985D8F" w:rsidRPr="00985D8F" w:rsidTr="00985D8F">
        <w:trPr>
          <w:trHeight w:val="255"/>
        </w:trPr>
        <w:tc>
          <w:tcPr>
            <w:tcW w:w="2694" w:type="dxa"/>
            <w:tcBorders>
              <w:top w:val="nil"/>
              <w:left w:val="single" w:sz="4" w:space="0" w:color="auto"/>
              <w:bottom w:val="single" w:sz="4" w:space="0" w:color="auto"/>
              <w:right w:val="single" w:sz="4" w:space="0" w:color="auto"/>
            </w:tcBorders>
            <w:shd w:val="clear" w:color="000000" w:fill="FFFFFF"/>
            <w:vAlign w:val="bottom"/>
            <w:hideMark/>
          </w:tcPr>
          <w:p w:rsidR="00985D8F" w:rsidRPr="00985D8F" w:rsidRDefault="00985D8F" w:rsidP="00985D8F">
            <w:pPr>
              <w:spacing w:after="0" w:line="240" w:lineRule="auto"/>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Налоговые доходы</w:t>
            </w:r>
          </w:p>
        </w:tc>
        <w:tc>
          <w:tcPr>
            <w:tcW w:w="148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378 437,6</w:t>
            </w:r>
          </w:p>
        </w:tc>
        <w:tc>
          <w:tcPr>
            <w:tcW w:w="130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29,6%</w:t>
            </w:r>
          </w:p>
        </w:tc>
        <w:tc>
          <w:tcPr>
            <w:tcW w:w="148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371 412,4</w:t>
            </w:r>
          </w:p>
        </w:tc>
        <w:tc>
          <w:tcPr>
            <w:tcW w:w="130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29,2%</w:t>
            </w:r>
          </w:p>
        </w:tc>
        <w:tc>
          <w:tcPr>
            <w:tcW w:w="96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98,1%</w:t>
            </w:r>
          </w:p>
        </w:tc>
      </w:tr>
      <w:tr w:rsidR="00985D8F" w:rsidRPr="00985D8F" w:rsidTr="00985D8F">
        <w:trPr>
          <w:trHeight w:val="255"/>
        </w:trPr>
        <w:tc>
          <w:tcPr>
            <w:tcW w:w="2694" w:type="dxa"/>
            <w:tcBorders>
              <w:top w:val="nil"/>
              <w:left w:val="single" w:sz="4" w:space="0" w:color="auto"/>
              <w:bottom w:val="single" w:sz="4" w:space="0" w:color="auto"/>
              <w:right w:val="single" w:sz="4" w:space="0" w:color="auto"/>
            </w:tcBorders>
            <w:shd w:val="clear" w:color="000000" w:fill="FFFFFF"/>
            <w:vAlign w:val="bottom"/>
            <w:hideMark/>
          </w:tcPr>
          <w:p w:rsidR="00985D8F" w:rsidRPr="00985D8F" w:rsidRDefault="00985D8F" w:rsidP="00985D8F">
            <w:pPr>
              <w:spacing w:after="0" w:line="240" w:lineRule="auto"/>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Неналоговые доходы</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6 417,3</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0,5%</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10 286,6</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0,8%</w:t>
            </w:r>
          </w:p>
        </w:tc>
        <w:tc>
          <w:tcPr>
            <w:tcW w:w="96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160,3%</w:t>
            </w:r>
          </w:p>
        </w:tc>
      </w:tr>
      <w:tr w:rsidR="00985D8F" w:rsidRPr="00985D8F" w:rsidTr="00985D8F">
        <w:trPr>
          <w:trHeight w:val="525"/>
        </w:trPr>
        <w:tc>
          <w:tcPr>
            <w:tcW w:w="2694" w:type="dxa"/>
            <w:tcBorders>
              <w:top w:val="nil"/>
              <w:left w:val="single" w:sz="4" w:space="0" w:color="auto"/>
              <w:bottom w:val="single" w:sz="4" w:space="0" w:color="auto"/>
              <w:right w:val="single" w:sz="4" w:space="0" w:color="auto"/>
            </w:tcBorders>
            <w:shd w:val="clear" w:color="000000" w:fill="FFFFFF"/>
            <w:vAlign w:val="bottom"/>
            <w:hideMark/>
          </w:tcPr>
          <w:p w:rsidR="00985D8F" w:rsidRPr="00985D8F" w:rsidRDefault="00985D8F" w:rsidP="00985D8F">
            <w:pPr>
              <w:spacing w:after="0" w:line="240" w:lineRule="auto"/>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Безвозмездные и безвозвратные поступления</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892 712,56</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69,9%</w:t>
            </w:r>
          </w:p>
        </w:tc>
        <w:tc>
          <w:tcPr>
            <w:tcW w:w="148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890 374,50</w:t>
            </w:r>
          </w:p>
        </w:tc>
        <w:tc>
          <w:tcPr>
            <w:tcW w:w="1300" w:type="dxa"/>
            <w:tcBorders>
              <w:top w:val="nil"/>
              <w:left w:val="nil"/>
              <w:bottom w:val="single" w:sz="4" w:space="0" w:color="auto"/>
              <w:right w:val="single" w:sz="4" w:space="0" w:color="auto"/>
            </w:tcBorders>
            <w:shd w:val="clear" w:color="000000" w:fill="FFFFFF"/>
            <w:noWrap/>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70,0%</w:t>
            </w:r>
          </w:p>
        </w:tc>
        <w:tc>
          <w:tcPr>
            <w:tcW w:w="960" w:type="dxa"/>
            <w:tcBorders>
              <w:top w:val="nil"/>
              <w:left w:val="nil"/>
              <w:bottom w:val="single" w:sz="4" w:space="0" w:color="auto"/>
              <w:right w:val="single" w:sz="4" w:space="0" w:color="auto"/>
            </w:tcBorders>
            <w:shd w:val="clear" w:color="000000" w:fill="FFFFFF"/>
            <w:vAlign w:val="center"/>
            <w:hideMark/>
          </w:tcPr>
          <w:p w:rsidR="00985D8F" w:rsidRPr="00985D8F" w:rsidRDefault="00985D8F" w:rsidP="00985D8F">
            <w:pPr>
              <w:spacing w:after="0" w:line="240" w:lineRule="auto"/>
              <w:jc w:val="center"/>
              <w:rPr>
                <w:rFonts w:ascii="Times New Roman" w:eastAsia="Times New Roman" w:hAnsi="Times New Roman" w:cs="Times New Roman"/>
                <w:sz w:val="18"/>
                <w:szCs w:val="18"/>
                <w:lang w:eastAsia="ru-RU"/>
              </w:rPr>
            </w:pPr>
            <w:r w:rsidRPr="00985D8F">
              <w:rPr>
                <w:rFonts w:ascii="Times New Roman" w:eastAsia="Times New Roman" w:hAnsi="Times New Roman" w:cs="Times New Roman"/>
                <w:sz w:val="18"/>
                <w:szCs w:val="18"/>
                <w:lang w:eastAsia="ru-RU"/>
              </w:rPr>
              <w:t>99,7%</w:t>
            </w:r>
          </w:p>
        </w:tc>
      </w:tr>
    </w:tbl>
    <w:p w:rsidR="005F335F" w:rsidRDefault="00277B88" w:rsidP="007C19EC">
      <w:pPr>
        <w:spacing w:after="0" w:line="360" w:lineRule="auto"/>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C3300F" w:rsidRDefault="00C3300F" w:rsidP="007C19EC">
      <w:pPr>
        <w:spacing w:after="0" w:line="360" w:lineRule="auto"/>
        <w:jc w:val="both"/>
        <w:rPr>
          <w:rFonts w:ascii="Times New Roman" w:hAnsi="Times New Roman" w:cs="Times New Roman"/>
          <w:sz w:val="28"/>
          <w:szCs w:val="28"/>
        </w:rPr>
      </w:pPr>
    </w:p>
    <w:p w:rsidR="00277B88" w:rsidRDefault="00D767C9" w:rsidP="0077181E">
      <w:pPr>
        <w:jc w:val="center"/>
        <w:rPr>
          <w:rFonts w:ascii="Times New Roman" w:hAnsi="Times New Roman" w:cs="Times New Roman"/>
          <w:b/>
          <w:sz w:val="28"/>
          <w:szCs w:val="24"/>
        </w:rPr>
      </w:pPr>
      <w:r>
        <w:rPr>
          <w:noProof/>
          <w:lang w:eastAsia="ru-RU"/>
        </w:rPr>
        <w:drawing>
          <wp:inline distT="0" distB="0" distL="0" distR="0" wp14:anchorId="1449E883" wp14:editId="4BE84B88">
            <wp:extent cx="5810250" cy="3695700"/>
            <wp:effectExtent l="0" t="0" r="0" b="0"/>
            <wp:docPr id="36" name="Диаграмма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p>
    <w:p w:rsidR="00277B88" w:rsidRDefault="00C3300F" w:rsidP="0077181E">
      <w:pPr>
        <w:jc w:val="center"/>
        <w:rPr>
          <w:rFonts w:ascii="Times New Roman" w:hAnsi="Times New Roman" w:cs="Times New Roman"/>
          <w:b/>
          <w:sz w:val="28"/>
          <w:szCs w:val="24"/>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985D8F" w:rsidRDefault="00985D8F" w:rsidP="0077181E">
      <w:pPr>
        <w:jc w:val="center"/>
        <w:rPr>
          <w:rFonts w:ascii="Times New Roman" w:hAnsi="Times New Roman" w:cs="Times New Roman"/>
          <w:b/>
          <w:sz w:val="28"/>
          <w:szCs w:val="24"/>
        </w:rPr>
      </w:pPr>
    </w:p>
    <w:p w:rsidR="00D767C9" w:rsidRDefault="00D767C9" w:rsidP="0077181E">
      <w:pPr>
        <w:jc w:val="center"/>
        <w:rPr>
          <w:rFonts w:ascii="Times New Roman" w:hAnsi="Times New Roman" w:cs="Times New Roman"/>
          <w:b/>
          <w:sz w:val="28"/>
          <w:szCs w:val="24"/>
        </w:rPr>
      </w:pPr>
    </w:p>
    <w:p w:rsidR="00D767C9" w:rsidRDefault="00D767C9" w:rsidP="0077181E">
      <w:pPr>
        <w:jc w:val="center"/>
        <w:rPr>
          <w:rFonts w:ascii="Times New Roman" w:hAnsi="Times New Roman" w:cs="Times New Roman"/>
          <w:b/>
          <w:sz w:val="28"/>
          <w:szCs w:val="24"/>
        </w:rPr>
      </w:pPr>
    </w:p>
    <w:p w:rsidR="00D767C9" w:rsidRDefault="00D767C9" w:rsidP="0077181E">
      <w:pPr>
        <w:jc w:val="center"/>
        <w:rPr>
          <w:rFonts w:ascii="Times New Roman" w:hAnsi="Times New Roman" w:cs="Times New Roman"/>
          <w:b/>
          <w:sz w:val="28"/>
          <w:szCs w:val="24"/>
        </w:rPr>
      </w:pPr>
    </w:p>
    <w:p w:rsidR="00D767C9" w:rsidRDefault="00D767C9" w:rsidP="0077181E">
      <w:pPr>
        <w:jc w:val="center"/>
        <w:rPr>
          <w:rFonts w:ascii="Times New Roman" w:hAnsi="Times New Roman" w:cs="Times New Roman"/>
          <w:b/>
          <w:sz w:val="28"/>
          <w:szCs w:val="24"/>
        </w:rPr>
      </w:pPr>
    </w:p>
    <w:p w:rsidR="00D767C9" w:rsidRDefault="00D767C9" w:rsidP="0077181E">
      <w:pPr>
        <w:jc w:val="center"/>
        <w:rPr>
          <w:rFonts w:ascii="Times New Roman" w:hAnsi="Times New Roman" w:cs="Times New Roman"/>
          <w:b/>
          <w:sz w:val="28"/>
          <w:szCs w:val="24"/>
        </w:rPr>
      </w:pPr>
    </w:p>
    <w:p w:rsidR="00D767C9" w:rsidRDefault="00D767C9" w:rsidP="0077181E">
      <w:pPr>
        <w:jc w:val="center"/>
        <w:rPr>
          <w:rFonts w:ascii="Times New Roman" w:hAnsi="Times New Roman" w:cs="Times New Roman"/>
          <w:b/>
          <w:sz w:val="28"/>
          <w:szCs w:val="24"/>
        </w:rPr>
      </w:pPr>
    </w:p>
    <w:p w:rsidR="0077181E" w:rsidRDefault="005F335F" w:rsidP="0077181E">
      <w:pPr>
        <w:jc w:val="center"/>
        <w:rPr>
          <w:rFonts w:ascii="Times New Roman" w:hAnsi="Times New Roman" w:cs="Times New Roman"/>
          <w:b/>
          <w:sz w:val="28"/>
          <w:szCs w:val="24"/>
        </w:rPr>
      </w:pPr>
      <w:r w:rsidRPr="0077181E">
        <w:rPr>
          <w:rFonts w:ascii="Times New Roman" w:hAnsi="Times New Roman" w:cs="Times New Roman"/>
          <w:b/>
          <w:sz w:val="28"/>
          <w:szCs w:val="24"/>
        </w:rPr>
        <w:lastRenderedPageBreak/>
        <w:t xml:space="preserve">Исполнения расходной части бюджетов бюджетной системы </w:t>
      </w:r>
    </w:p>
    <w:p w:rsidR="005F335F" w:rsidRPr="0077181E" w:rsidRDefault="005F335F" w:rsidP="0077181E">
      <w:pPr>
        <w:jc w:val="center"/>
        <w:rPr>
          <w:rFonts w:ascii="Times New Roman" w:hAnsi="Times New Roman" w:cs="Times New Roman"/>
          <w:b/>
          <w:sz w:val="28"/>
          <w:szCs w:val="24"/>
        </w:rPr>
      </w:pPr>
      <w:r w:rsidRPr="0077181E">
        <w:rPr>
          <w:rFonts w:ascii="Times New Roman" w:hAnsi="Times New Roman" w:cs="Times New Roman"/>
          <w:b/>
          <w:sz w:val="28"/>
          <w:szCs w:val="24"/>
        </w:rPr>
        <w:t>Чеченской Республики</w:t>
      </w:r>
    </w:p>
    <w:tbl>
      <w:tblPr>
        <w:tblW w:w="9880" w:type="dxa"/>
        <w:tblLook w:val="04A0" w:firstRow="1" w:lastRow="0" w:firstColumn="1" w:lastColumn="0" w:noHBand="0" w:noVBand="1"/>
      </w:tblPr>
      <w:tblGrid>
        <w:gridCol w:w="3220"/>
        <w:gridCol w:w="820"/>
        <w:gridCol w:w="820"/>
        <w:gridCol w:w="1440"/>
        <w:gridCol w:w="1440"/>
        <w:gridCol w:w="1120"/>
        <w:gridCol w:w="1020"/>
      </w:tblGrid>
      <w:tr w:rsidR="00FE3E37" w:rsidRPr="00FE3E37" w:rsidTr="00FE3E37">
        <w:trPr>
          <w:trHeight w:val="225"/>
        </w:trPr>
        <w:tc>
          <w:tcPr>
            <w:tcW w:w="3220" w:type="dxa"/>
            <w:tcBorders>
              <w:top w:val="nil"/>
              <w:left w:val="nil"/>
              <w:bottom w:val="nil"/>
              <w:right w:val="nil"/>
            </w:tcBorders>
            <w:shd w:val="clear" w:color="auto" w:fill="auto"/>
            <w:noWrap/>
            <w:vAlign w:val="center"/>
            <w:hideMark/>
          </w:tcPr>
          <w:p w:rsidR="00FE3E37" w:rsidRPr="00FE3E37" w:rsidRDefault="00FE3E37" w:rsidP="00FE3E37">
            <w:pPr>
              <w:spacing w:after="0" w:line="240" w:lineRule="auto"/>
              <w:rPr>
                <w:rFonts w:ascii="Times New Roman" w:eastAsia="Times New Roman" w:hAnsi="Times New Roman" w:cs="Times New Roman"/>
                <w:sz w:val="24"/>
                <w:szCs w:val="24"/>
                <w:lang w:eastAsia="ru-RU"/>
              </w:rPr>
            </w:pPr>
          </w:p>
        </w:tc>
        <w:tc>
          <w:tcPr>
            <w:tcW w:w="820" w:type="dxa"/>
            <w:tcBorders>
              <w:top w:val="nil"/>
              <w:left w:val="nil"/>
              <w:bottom w:val="nil"/>
              <w:right w:val="nil"/>
            </w:tcBorders>
            <w:shd w:val="clear" w:color="auto" w:fill="auto"/>
            <w:noWrap/>
            <w:vAlign w:val="bottom"/>
            <w:hideMark/>
          </w:tcPr>
          <w:p w:rsidR="00FE3E37" w:rsidRPr="00FE3E37" w:rsidRDefault="00FE3E37" w:rsidP="00FE3E37">
            <w:pPr>
              <w:spacing w:after="0" w:line="240" w:lineRule="auto"/>
              <w:rPr>
                <w:rFonts w:ascii="Times New Roman" w:eastAsia="Times New Roman" w:hAnsi="Times New Roman" w:cs="Times New Roman"/>
                <w:sz w:val="20"/>
                <w:szCs w:val="20"/>
                <w:lang w:eastAsia="ru-RU"/>
              </w:rPr>
            </w:pPr>
          </w:p>
        </w:tc>
        <w:tc>
          <w:tcPr>
            <w:tcW w:w="820" w:type="dxa"/>
            <w:tcBorders>
              <w:top w:val="nil"/>
              <w:left w:val="nil"/>
              <w:bottom w:val="nil"/>
              <w:right w:val="nil"/>
            </w:tcBorders>
            <w:shd w:val="clear" w:color="auto" w:fill="auto"/>
            <w:noWrap/>
            <w:vAlign w:val="bottom"/>
            <w:hideMark/>
          </w:tcPr>
          <w:p w:rsidR="00FE3E37" w:rsidRPr="00FE3E37" w:rsidRDefault="00FE3E37" w:rsidP="00FE3E37">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FE3E37" w:rsidRPr="00FE3E37" w:rsidRDefault="00FE3E37" w:rsidP="00FE3E37">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FE3E37" w:rsidRPr="00FE3E37" w:rsidRDefault="00FE3E37" w:rsidP="00FE3E37">
            <w:pPr>
              <w:spacing w:after="0" w:line="240" w:lineRule="auto"/>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bottom"/>
            <w:hideMark/>
          </w:tcPr>
          <w:p w:rsidR="00FE3E37" w:rsidRPr="00FE3E37" w:rsidRDefault="00FE3E37" w:rsidP="00FE3E37">
            <w:pPr>
              <w:spacing w:after="0" w:line="240" w:lineRule="auto"/>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bottom"/>
            <w:hideMark/>
          </w:tcPr>
          <w:p w:rsidR="00FE3E37" w:rsidRPr="00FE3E37" w:rsidRDefault="00FE3E37" w:rsidP="00FE3E37">
            <w:pPr>
              <w:spacing w:after="0" w:line="240" w:lineRule="auto"/>
              <w:rPr>
                <w:rFonts w:ascii="Times New Roman" w:eastAsia="Times New Roman" w:hAnsi="Times New Roman" w:cs="Times New Roman"/>
                <w:sz w:val="20"/>
                <w:szCs w:val="20"/>
                <w:lang w:eastAsia="ru-RU"/>
              </w:rPr>
            </w:pPr>
          </w:p>
        </w:tc>
      </w:tr>
      <w:tr w:rsidR="00FE3E37" w:rsidRPr="00FE3E37" w:rsidTr="00FE3E37">
        <w:trPr>
          <w:trHeight w:val="285"/>
        </w:trPr>
        <w:tc>
          <w:tcPr>
            <w:tcW w:w="9880" w:type="dxa"/>
            <w:gridSpan w:val="7"/>
            <w:tcBorders>
              <w:top w:val="nil"/>
              <w:left w:val="nil"/>
              <w:bottom w:val="nil"/>
              <w:right w:val="nil"/>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lang w:eastAsia="ru-RU"/>
              </w:rPr>
            </w:pPr>
            <w:r w:rsidRPr="00FE3E37">
              <w:rPr>
                <w:rFonts w:ascii="Times New Roman" w:eastAsia="Times New Roman" w:hAnsi="Times New Roman" w:cs="Times New Roman"/>
                <w:b/>
                <w:bCs/>
                <w:lang w:eastAsia="ru-RU"/>
              </w:rPr>
              <w:t>Расходов консолидированного бюджета за 2014 год по ФКР</w:t>
            </w:r>
          </w:p>
        </w:tc>
      </w:tr>
      <w:tr w:rsidR="00FE3E37" w:rsidRPr="00FE3E37" w:rsidTr="00FE3E37">
        <w:trPr>
          <w:trHeight w:val="255"/>
        </w:trPr>
        <w:tc>
          <w:tcPr>
            <w:tcW w:w="3220" w:type="dxa"/>
            <w:tcBorders>
              <w:top w:val="nil"/>
              <w:left w:val="nil"/>
              <w:bottom w:val="nil"/>
              <w:right w:val="nil"/>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lang w:eastAsia="ru-RU"/>
              </w:rPr>
            </w:pPr>
          </w:p>
        </w:tc>
        <w:tc>
          <w:tcPr>
            <w:tcW w:w="820" w:type="dxa"/>
            <w:tcBorders>
              <w:top w:val="nil"/>
              <w:left w:val="nil"/>
              <w:bottom w:val="nil"/>
              <w:right w:val="nil"/>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20"/>
                <w:szCs w:val="20"/>
                <w:lang w:eastAsia="ru-RU"/>
              </w:rPr>
            </w:pPr>
          </w:p>
        </w:tc>
        <w:tc>
          <w:tcPr>
            <w:tcW w:w="820" w:type="dxa"/>
            <w:tcBorders>
              <w:top w:val="nil"/>
              <w:left w:val="nil"/>
              <w:bottom w:val="nil"/>
              <w:right w:val="nil"/>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20"/>
                <w:szCs w:val="20"/>
                <w:lang w:eastAsia="ru-RU"/>
              </w:rPr>
            </w:pPr>
          </w:p>
        </w:tc>
      </w:tr>
      <w:tr w:rsidR="00FE3E37" w:rsidRPr="00FE3E37" w:rsidTr="00FE3E37">
        <w:trPr>
          <w:trHeight w:val="240"/>
        </w:trPr>
        <w:tc>
          <w:tcPr>
            <w:tcW w:w="3220" w:type="dxa"/>
            <w:tcBorders>
              <w:top w:val="nil"/>
              <w:left w:val="nil"/>
              <w:bottom w:val="nil"/>
              <w:right w:val="nil"/>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20"/>
                <w:szCs w:val="20"/>
                <w:lang w:eastAsia="ru-RU"/>
              </w:rPr>
            </w:pPr>
          </w:p>
        </w:tc>
        <w:tc>
          <w:tcPr>
            <w:tcW w:w="820" w:type="dxa"/>
            <w:tcBorders>
              <w:top w:val="nil"/>
              <w:left w:val="nil"/>
              <w:bottom w:val="nil"/>
              <w:right w:val="nil"/>
            </w:tcBorders>
            <w:shd w:val="clear" w:color="auto" w:fill="auto"/>
            <w:noWrap/>
            <w:vAlign w:val="bottom"/>
            <w:hideMark/>
          </w:tcPr>
          <w:p w:rsidR="00FE3E37" w:rsidRPr="00FE3E37" w:rsidRDefault="00FE3E37" w:rsidP="00FE3E37">
            <w:pPr>
              <w:spacing w:after="0" w:line="240" w:lineRule="auto"/>
              <w:rPr>
                <w:rFonts w:ascii="Times New Roman" w:eastAsia="Times New Roman" w:hAnsi="Times New Roman" w:cs="Times New Roman"/>
                <w:sz w:val="20"/>
                <w:szCs w:val="20"/>
                <w:lang w:eastAsia="ru-RU"/>
              </w:rPr>
            </w:pPr>
          </w:p>
        </w:tc>
        <w:tc>
          <w:tcPr>
            <w:tcW w:w="820" w:type="dxa"/>
            <w:tcBorders>
              <w:top w:val="nil"/>
              <w:left w:val="nil"/>
              <w:bottom w:val="nil"/>
              <w:right w:val="nil"/>
            </w:tcBorders>
            <w:shd w:val="clear" w:color="auto" w:fill="auto"/>
            <w:noWrap/>
            <w:vAlign w:val="bottom"/>
            <w:hideMark/>
          </w:tcPr>
          <w:p w:rsidR="00FE3E37" w:rsidRPr="00FE3E37" w:rsidRDefault="00FE3E37" w:rsidP="00FE3E37">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FE3E37" w:rsidRPr="00FE3E37" w:rsidRDefault="00FE3E37" w:rsidP="00FE3E37">
            <w:pPr>
              <w:spacing w:after="0" w:line="240" w:lineRule="auto"/>
              <w:rPr>
                <w:rFonts w:ascii="Times New Roman" w:eastAsia="Times New Roman" w:hAnsi="Times New Roman" w:cs="Times New Roman"/>
                <w:sz w:val="20"/>
                <w:szCs w:val="20"/>
                <w:lang w:eastAsia="ru-RU"/>
              </w:rPr>
            </w:pPr>
          </w:p>
        </w:tc>
        <w:tc>
          <w:tcPr>
            <w:tcW w:w="3580" w:type="dxa"/>
            <w:gridSpan w:val="3"/>
            <w:tcBorders>
              <w:top w:val="nil"/>
              <w:left w:val="nil"/>
              <w:bottom w:val="single" w:sz="4" w:space="0" w:color="auto"/>
              <w:right w:val="nil"/>
            </w:tcBorders>
            <w:shd w:val="clear" w:color="auto" w:fill="auto"/>
            <w:noWrap/>
            <w:vAlign w:val="bottom"/>
            <w:hideMark/>
          </w:tcPr>
          <w:p w:rsidR="00FE3E37" w:rsidRPr="00FE3E37" w:rsidRDefault="00FE3E37" w:rsidP="00FE3E37">
            <w:pPr>
              <w:spacing w:after="0" w:line="240" w:lineRule="auto"/>
              <w:jc w:val="right"/>
              <w:rPr>
                <w:rFonts w:ascii="Times New Roman" w:eastAsia="Times New Roman" w:hAnsi="Times New Roman" w:cs="Times New Roman"/>
                <w:b/>
                <w:bCs/>
                <w:sz w:val="18"/>
                <w:szCs w:val="18"/>
                <w:lang w:eastAsia="ru-RU"/>
              </w:rPr>
            </w:pPr>
            <w:r w:rsidRPr="00FE3E37">
              <w:rPr>
                <w:rFonts w:ascii="Times New Roman" w:eastAsia="Times New Roman" w:hAnsi="Times New Roman" w:cs="Times New Roman"/>
                <w:b/>
                <w:bCs/>
                <w:sz w:val="18"/>
                <w:szCs w:val="18"/>
                <w:lang w:eastAsia="ru-RU"/>
              </w:rPr>
              <w:t>ед. изм. тыс. рублей</w:t>
            </w:r>
          </w:p>
        </w:tc>
      </w:tr>
      <w:tr w:rsidR="00FE3E37" w:rsidRPr="00FE3E37" w:rsidTr="00FE3E37">
        <w:trPr>
          <w:trHeight w:val="240"/>
        </w:trPr>
        <w:tc>
          <w:tcPr>
            <w:tcW w:w="32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8"/>
                <w:szCs w:val="18"/>
                <w:lang w:eastAsia="ru-RU"/>
              </w:rPr>
            </w:pPr>
            <w:r w:rsidRPr="00FE3E37">
              <w:rPr>
                <w:rFonts w:ascii="Times New Roman" w:eastAsia="Times New Roman" w:hAnsi="Times New Roman" w:cs="Times New Roman"/>
                <w:b/>
                <w:bCs/>
                <w:sz w:val="18"/>
                <w:szCs w:val="18"/>
                <w:lang w:eastAsia="ru-RU"/>
              </w:rPr>
              <w:t>Наименование по БК</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8"/>
                <w:szCs w:val="18"/>
                <w:lang w:eastAsia="ru-RU"/>
              </w:rPr>
            </w:pPr>
            <w:r w:rsidRPr="00FE3E37">
              <w:rPr>
                <w:rFonts w:ascii="Times New Roman" w:eastAsia="Times New Roman" w:hAnsi="Times New Roman" w:cs="Times New Roman"/>
                <w:b/>
                <w:bCs/>
                <w:sz w:val="18"/>
                <w:szCs w:val="18"/>
                <w:lang w:eastAsia="ru-RU"/>
              </w:rPr>
              <w:t>Рз</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8"/>
                <w:szCs w:val="18"/>
                <w:lang w:eastAsia="ru-RU"/>
              </w:rPr>
            </w:pPr>
            <w:r w:rsidRPr="00FE3E37">
              <w:rPr>
                <w:rFonts w:ascii="Times New Roman" w:eastAsia="Times New Roman" w:hAnsi="Times New Roman" w:cs="Times New Roman"/>
                <w:b/>
                <w:bCs/>
                <w:sz w:val="18"/>
                <w:szCs w:val="18"/>
                <w:lang w:eastAsia="ru-RU"/>
              </w:rPr>
              <w:t>Пр</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8"/>
                <w:szCs w:val="18"/>
                <w:lang w:eastAsia="ru-RU"/>
              </w:rPr>
            </w:pPr>
            <w:r w:rsidRPr="00FE3E37">
              <w:rPr>
                <w:rFonts w:ascii="Times New Roman" w:eastAsia="Times New Roman" w:hAnsi="Times New Roman" w:cs="Times New Roman"/>
                <w:b/>
                <w:bCs/>
                <w:sz w:val="18"/>
                <w:szCs w:val="18"/>
                <w:lang w:eastAsia="ru-RU"/>
              </w:rPr>
              <w:t>План</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8"/>
                <w:szCs w:val="18"/>
                <w:lang w:eastAsia="ru-RU"/>
              </w:rPr>
            </w:pPr>
            <w:r w:rsidRPr="00FE3E37">
              <w:rPr>
                <w:rFonts w:ascii="Times New Roman" w:eastAsia="Times New Roman" w:hAnsi="Times New Roman" w:cs="Times New Roman"/>
                <w:b/>
                <w:bCs/>
                <w:sz w:val="18"/>
                <w:szCs w:val="18"/>
                <w:lang w:eastAsia="ru-RU"/>
              </w:rPr>
              <w:t>Факт</w:t>
            </w:r>
          </w:p>
        </w:tc>
        <w:tc>
          <w:tcPr>
            <w:tcW w:w="1120" w:type="dxa"/>
            <w:tcBorders>
              <w:top w:val="nil"/>
              <w:left w:val="nil"/>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8"/>
                <w:szCs w:val="18"/>
                <w:lang w:eastAsia="ru-RU"/>
              </w:rPr>
            </w:pPr>
            <w:r w:rsidRPr="00FE3E37">
              <w:rPr>
                <w:rFonts w:ascii="Times New Roman" w:eastAsia="Times New Roman" w:hAnsi="Times New Roman" w:cs="Times New Roman"/>
                <w:b/>
                <w:bCs/>
                <w:sz w:val="18"/>
                <w:szCs w:val="18"/>
                <w:lang w:eastAsia="ru-RU"/>
              </w:rPr>
              <w:t>Откл</w:t>
            </w:r>
          </w:p>
        </w:tc>
        <w:tc>
          <w:tcPr>
            <w:tcW w:w="1020" w:type="dxa"/>
            <w:tcBorders>
              <w:top w:val="nil"/>
              <w:left w:val="nil"/>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8"/>
                <w:szCs w:val="18"/>
                <w:lang w:eastAsia="ru-RU"/>
              </w:rPr>
            </w:pPr>
            <w:r w:rsidRPr="00FE3E37">
              <w:rPr>
                <w:rFonts w:ascii="Times New Roman" w:eastAsia="Times New Roman" w:hAnsi="Times New Roman" w:cs="Times New Roman"/>
                <w:b/>
                <w:bCs/>
                <w:sz w:val="18"/>
                <w:szCs w:val="18"/>
                <w:lang w:eastAsia="ru-RU"/>
              </w:rPr>
              <w:t>Исп</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Итого:</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00</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74 588 806,7</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71 758 861,7</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2 829 945,0</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96,2%</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Общегосударственные вопросы</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6 260 888,6</w:t>
            </w:r>
          </w:p>
        </w:tc>
        <w:tc>
          <w:tcPr>
            <w:tcW w:w="1440" w:type="dxa"/>
            <w:tcBorders>
              <w:top w:val="nil"/>
              <w:left w:val="nil"/>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6 086 465,4</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174 423,2</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97,2%</w:t>
            </w:r>
          </w:p>
        </w:tc>
      </w:tr>
      <w:tr w:rsidR="00FE3E37" w:rsidRPr="00FE3E37" w:rsidTr="00FE3E37">
        <w:trPr>
          <w:trHeight w:val="753"/>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Функционирование высшего должностного лица субъекта Российской Федерации и муниципального образования</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02</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1 021 218,2</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1 018 545,3</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2 672,9</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99,7%</w:t>
            </w:r>
          </w:p>
        </w:tc>
      </w:tr>
      <w:tr w:rsidR="00FE3E37" w:rsidRPr="00FE3E37" w:rsidTr="00FE3E37">
        <w:trPr>
          <w:trHeight w:val="99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03</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499 934,6</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499 280,8</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653,8</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99,9%</w:t>
            </w:r>
          </w:p>
        </w:tc>
      </w:tr>
      <w:tr w:rsidR="00FE3E37" w:rsidRPr="00FE3E37" w:rsidTr="00FE3E37">
        <w:trPr>
          <w:trHeight w:val="976"/>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Функционирование Правительства Российской Федерации, высших органов исполнительной власти субъектов Российской Федерации, местных администраций</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04</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1 300 042,8</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1 270 340,3</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29 702,5</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97,7%</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Судебная система</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05</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283 864,5</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280 079,6</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3 784,9</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98,7%</w:t>
            </w:r>
          </w:p>
        </w:tc>
      </w:tr>
      <w:tr w:rsidR="00FE3E37" w:rsidRPr="00FE3E37" w:rsidTr="00FE3E37">
        <w:trPr>
          <w:trHeight w:val="90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Обеспечение деятельности финансовых, налоговых и таможенных органов и органов финансового (финансово-бюджетного) надзора</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06</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757 692,0</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750 717,3</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6 974,7</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99,1%</w:t>
            </w:r>
          </w:p>
        </w:tc>
      </w:tr>
      <w:tr w:rsidR="00FE3E37" w:rsidRPr="00FE3E37" w:rsidTr="00FE3E37">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Обеспечение проведения выборов и референдумов</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07</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111 293,4</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111 252,2</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41,2</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Фундаментальные исследования</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71 797,3</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71 797,3</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Резервные фонды</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11</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72 078,2</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607,2</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71 471,1</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0,8%</w:t>
            </w:r>
          </w:p>
        </w:tc>
      </w:tr>
      <w:tr w:rsidR="00FE3E37" w:rsidRPr="00FE3E37" w:rsidTr="00FE3E37">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Прикладные научные исследования в области общегосударственных вопросов</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12</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19 778,3</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19 778,3</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Другие общегосударственные вопросы</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13</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2 123 189,2</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2 064 067,1</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59 122,1</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97,2%</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b/>
                <w:bCs/>
                <w:color w:val="000000"/>
                <w:sz w:val="16"/>
                <w:szCs w:val="16"/>
                <w:lang w:eastAsia="ru-RU"/>
              </w:rPr>
            </w:pPr>
            <w:r w:rsidRPr="00FE3E37">
              <w:rPr>
                <w:rFonts w:ascii="Times New Roman" w:eastAsia="Times New Roman" w:hAnsi="Times New Roman" w:cs="Times New Roman"/>
                <w:b/>
                <w:bCs/>
                <w:color w:val="000000"/>
                <w:sz w:val="16"/>
                <w:szCs w:val="16"/>
                <w:lang w:eastAsia="ru-RU"/>
              </w:rPr>
              <w:t>Национальная оборона</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02</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47 698,2</w:t>
            </w:r>
          </w:p>
        </w:tc>
        <w:tc>
          <w:tcPr>
            <w:tcW w:w="1440" w:type="dxa"/>
            <w:tcBorders>
              <w:top w:val="nil"/>
              <w:left w:val="nil"/>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47 675,4</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22,8</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100,0%</w:t>
            </w:r>
          </w:p>
        </w:tc>
      </w:tr>
      <w:tr w:rsidR="00FE3E37" w:rsidRPr="00FE3E37" w:rsidTr="00FE3E37">
        <w:trPr>
          <w:trHeight w:val="450"/>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Мобилизационная и вневойсковая подготовка</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02</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03</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47 698,2</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47 675,4</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22,8</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42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b/>
                <w:bCs/>
                <w:color w:val="000000"/>
                <w:sz w:val="16"/>
                <w:szCs w:val="16"/>
                <w:lang w:eastAsia="ru-RU"/>
              </w:rPr>
            </w:pPr>
            <w:r w:rsidRPr="00FE3E37">
              <w:rPr>
                <w:rFonts w:ascii="Times New Roman" w:eastAsia="Times New Roman" w:hAnsi="Times New Roman" w:cs="Times New Roman"/>
                <w:b/>
                <w:bCs/>
                <w:color w:val="000000"/>
                <w:sz w:val="16"/>
                <w:szCs w:val="16"/>
                <w:lang w:eastAsia="ru-RU"/>
              </w:rPr>
              <w:t>Национальная безопасность и правоохранительная деятельность</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03</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373 413,2</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312 969,5</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60 443,7</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83,8%</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color w:val="000000"/>
                <w:sz w:val="16"/>
                <w:szCs w:val="16"/>
                <w:lang w:eastAsia="ru-RU"/>
              </w:rPr>
            </w:pPr>
            <w:r w:rsidRPr="00FE3E37">
              <w:rPr>
                <w:rFonts w:ascii="Times New Roman" w:eastAsia="Times New Roman" w:hAnsi="Times New Roman" w:cs="Times New Roman"/>
                <w:color w:val="000000"/>
                <w:sz w:val="16"/>
                <w:szCs w:val="16"/>
                <w:lang w:eastAsia="ru-RU"/>
              </w:rPr>
              <w:t>Органы юстиции</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03</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04</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63 386,9</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63 386,9</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90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Защита населения и территории от последствий чрезвычайных ситуаций природного и техногенного характера, гражданская оборона</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03</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09</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217 585,3</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157 141,6</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60 443,7</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72,2%</w:t>
            </w:r>
          </w:p>
        </w:tc>
      </w:tr>
      <w:tr w:rsidR="00FE3E37" w:rsidRPr="00FE3E37" w:rsidTr="00FE3E37">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Обеспечение противопожарной безопасности</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03</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92 441,0</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92 441,0</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Национальная экономика</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04</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000000" w:fill="FFFFFF"/>
            <w:noWrap/>
            <w:vAlign w:val="bottom"/>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10 352 383,6</w:t>
            </w:r>
          </w:p>
        </w:tc>
        <w:tc>
          <w:tcPr>
            <w:tcW w:w="1440" w:type="dxa"/>
            <w:tcBorders>
              <w:top w:val="nil"/>
              <w:left w:val="nil"/>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9 286 679,1</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1 065 704,5</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89,7%</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Общеэкономические вопросы</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04</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01</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492 878,1</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490 875,1</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2 003,0</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99,6%</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Топливно-энергетический комплекс</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04</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02</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49 671,6</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49 671,6</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Сельское хозяйство и рыболовство</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04</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05</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1 941 364,0</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1 939 944,3</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1 419,7</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99,9%</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Водное хозяйство</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04</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06</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317 152,7</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314 940,2</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2 212,5</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99,3%</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Лесное хозяйство</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04</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07</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316 910,8</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316 875,7</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35,1</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Транспорт</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04</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08</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164 988,1</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164 891,4</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96,7</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99,9%</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Дорожное хозяйство</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04</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09</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3 799 013,7</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3 088 841,9</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710 171,7</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81,3%</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Связь и информатика</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04</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149 674,9</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149 674,9</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450"/>
        </w:trPr>
        <w:tc>
          <w:tcPr>
            <w:tcW w:w="32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Прикладные научные исследования в области национальной экономики</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04</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11</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31 596,2</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30 596,2</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1 000,0</w:t>
            </w:r>
          </w:p>
        </w:tc>
        <w:tc>
          <w:tcPr>
            <w:tcW w:w="10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96,8%</w:t>
            </w:r>
          </w:p>
        </w:tc>
      </w:tr>
      <w:tr w:rsidR="00FE3E37" w:rsidRPr="00FE3E37" w:rsidTr="00FE3E37">
        <w:trPr>
          <w:trHeight w:val="450"/>
        </w:trPr>
        <w:tc>
          <w:tcPr>
            <w:tcW w:w="32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Другие вопросы в области национальной экономики</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04</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12</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3 089 133,6</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2 740 367,8</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348 765,8</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88,7%</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b/>
                <w:bCs/>
                <w:color w:val="000000"/>
                <w:sz w:val="16"/>
                <w:szCs w:val="16"/>
                <w:lang w:eastAsia="ru-RU"/>
              </w:rPr>
            </w:pPr>
            <w:r w:rsidRPr="00FE3E37">
              <w:rPr>
                <w:rFonts w:ascii="Times New Roman" w:eastAsia="Times New Roman" w:hAnsi="Times New Roman" w:cs="Times New Roman"/>
                <w:b/>
                <w:bCs/>
                <w:color w:val="000000"/>
                <w:sz w:val="16"/>
                <w:szCs w:val="16"/>
                <w:lang w:eastAsia="ru-RU"/>
              </w:rPr>
              <w:t>Жилищно-коммунальное хозяйство</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05</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3 378 444,7</w:t>
            </w:r>
          </w:p>
        </w:tc>
        <w:tc>
          <w:tcPr>
            <w:tcW w:w="1440" w:type="dxa"/>
            <w:tcBorders>
              <w:top w:val="nil"/>
              <w:left w:val="nil"/>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2 976 584,3</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401 860,4</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88,1%</w:t>
            </w:r>
          </w:p>
        </w:tc>
      </w:tr>
      <w:tr w:rsidR="00FE3E37" w:rsidRPr="00FE3E37" w:rsidTr="00FE3E37">
        <w:trPr>
          <w:trHeight w:val="225"/>
        </w:trPr>
        <w:tc>
          <w:tcPr>
            <w:tcW w:w="32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lastRenderedPageBreak/>
              <w:t>Жилищное хозяйство</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05</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01</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1 795 716,4</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1 506 527,2</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289 189,3</w:t>
            </w:r>
          </w:p>
        </w:tc>
        <w:tc>
          <w:tcPr>
            <w:tcW w:w="10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83,9%</w:t>
            </w:r>
          </w:p>
        </w:tc>
      </w:tr>
      <w:tr w:rsidR="00FE3E37" w:rsidRPr="00FE3E37" w:rsidTr="00FE3E37">
        <w:trPr>
          <w:trHeight w:val="225"/>
        </w:trPr>
        <w:tc>
          <w:tcPr>
            <w:tcW w:w="32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Коммунальное хозяйство</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05</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02</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566 030,5</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552 570,1</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13 460,4</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97,6%</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Благоустройство</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05</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03</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859 796,4</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797 630,6</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62 165,8</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92,8%</w:t>
            </w:r>
          </w:p>
        </w:tc>
      </w:tr>
      <w:tr w:rsidR="00FE3E37" w:rsidRPr="00FE3E37" w:rsidTr="00FE3E37">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Другие вопросы в области жилищно-коммунального хозяйства</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05</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05</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156 901,4</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119 856,4</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37 044,9</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76,4%</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Охрана окружающей среды</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06</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77 302,7</w:t>
            </w:r>
          </w:p>
        </w:tc>
        <w:tc>
          <w:tcPr>
            <w:tcW w:w="1440" w:type="dxa"/>
            <w:tcBorders>
              <w:top w:val="nil"/>
              <w:left w:val="nil"/>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77 302,7</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100,0%</w:t>
            </w:r>
          </w:p>
        </w:tc>
      </w:tr>
      <w:tr w:rsidR="00FE3E37" w:rsidRPr="00FE3E37" w:rsidTr="00FE3E37">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Охрана объектов растительного и животного мира и среды их обитания</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06</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03</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14 136,7</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14 136,7</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Другие вопросы в области охраны окружающей среды</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06</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05</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63 166,0</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63 166,0</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Образование</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07</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000000" w:fill="FFFFFF"/>
            <w:noWrap/>
            <w:vAlign w:val="bottom"/>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24 834 073,5</w:t>
            </w:r>
          </w:p>
        </w:tc>
        <w:tc>
          <w:tcPr>
            <w:tcW w:w="1440" w:type="dxa"/>
            <w:tcBorders>
              <w:top w:val="nil"/>
              <w:left w:val="nil"/>
              <w:bottom w:val="single" w:sz="4" w:space="0" w:color="auto"/>
              <w:right w:val="single" w:sz="4" w:space="0" w:color="auto"/>
            </w:tcBorders>
            <w:shd w:val="clear" w:color="000000" w:fill="FFFFFF"/>
            <w:noWrap/>
            <w:vAlign w:val="bottom"/>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24 511 843,1</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322 230,3</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98,7%</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Дошкольное образование</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07</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01</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5 572 087,7</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5 356 337,1</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215 750,6</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96,1%</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Общее образование</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07</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02</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15 488 483,4</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15 415 023,5</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73 459,9</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99,5%</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Среднее профессиональное образование</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07</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04</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1 378 453,1</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1 378 107,1</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346,0</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67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Профессиональная подготовка, переподготовка и повышение квалификации</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07</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05</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117 053,4</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117 053,4</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Молодежная политика и оздоровление детей</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07</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07</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826 173,5</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825 314,9</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858,5</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99,9%</w:t>
            </w:r>
          </w:p>
        </w:tc>
      </w:tr>
      <w:tr w:rsidR="00FE3E37" w:rsidRPr="00FE3E37" w:rsidTr="00FE3E37">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Прикладные научные исследования в области образования</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07</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08</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14 065,0</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14 046,4</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18,6</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99,9%</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Другие вопросы в области образования</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07</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09</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1 437 757,3</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1 405 960,7</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31 796,6</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97,8%</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 xml:space="preserve">Культура, кинематография </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08</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2 051 759,7</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2 024 554,4</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27 205,4</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98,7%</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Культура</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08</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01</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1 650 101,4</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1 630 551,6</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19 549,8</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98,8%</w:t>
            </w:r>
          </w:p>
        </w:tc>
      </w:tr>
      <w:tr w:rsidR="00FE3E37" w:rsidRPr="00FE3E37" w:rsidTr="00FE3E37">
        <w:trPr>
          <w:trHeight w:val="67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Другие вопросы в области культуры, кинематографии и средств массовой информации</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08</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04</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401 658,4</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394 002,8</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7 655,6</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98,1%</w:t>
            </w:r>
          </w:p>
        </w:tc>
      </w:tr>
      <w:tr w:rsidR="00FE3E37" w:rsidRPr="00FE3E37" w:rsidTr="00FE3E37">
        <w:trPr>
          <w:trHeight w:val="21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Здравоохранение</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09</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9 565 233,2</w:t>
            </w:r>
          </w:p>
        </w:tc>
        <w:tc>
          <w:tcPr>
            <w:tcW w:w="1440" w:type="dxa"/>
            <w:tcBorders>
              <w:top w:val="nil"/>
              <w:left w:val="nil"/>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9 562 445,7</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2 787,5</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100,0%</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Стационарная медицинская помощь</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09</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01</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1 402 855,9</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1 402 556,6</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299,3</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Амбулаторная помощь</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09</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02</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1 460 396,1</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1 460 291,7</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104,4</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Скорая медицинская помощь</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09</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04</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66 000,0</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66 000,0</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Санаторно-оздоровительная помощь</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09</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05</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35 058,3</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35 058,3</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67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Заготовка, переработка, хранение и обеспечение безопасности донорской крови и ее компонентов</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09</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06</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69 541,3</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69 541,3</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Другие вопросы в области здравоохранения</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09</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09</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6 531 381,6</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6 528 997,9</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2 383,7</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Социальная политика</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10</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14 605 512,6</w:t>
            </w:r>
          </w:p>
        </w:tc>
        <w:tc>
          <w:tcPr>
            <w:tcW w:w="1440" w:type="dxa"/>
            <w:tcBorders>
              <w:top w:val="nil"/>
              <w:left w:val="nil"/>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13 955 762,3</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649 750,4</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95,6%</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Пенсионное обеспечение</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01</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380 114,9</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301 625,1</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78 489,9</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79,4%</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Социальное обслуживание населения</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02</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2 423 470,0</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2 423 328,6</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141,4</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Социальное обеспечение населения</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03</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10 567 728,1</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10 055 827,4</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511 900,7</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95,2%</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Охрана семьи и детства</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04</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716 766,7</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663 427,2</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53 339,4</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92,6%</w:t>
            </w:r>
          </w:p>
        </w:tc>
      </w:tr>
      <w:tr w:rsidR="00FE3E37" w:rsidRPr="00FE3E37" w:rsidTr="00FE3E37">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Другие вопросы в области социальной политики</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06</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517 432,9</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511 554,0</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5 878,9</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98,9%</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Физическая культура и спорт</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11</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000000" w:fill="FFFFFF"/>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1 719 495,5</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1 716 630,3</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2 865,1</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99,8%</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Физическая культура</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11</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01</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470 218,5</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469 784,8</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433,7</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99,9%</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Массовый спорт</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11</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02</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217 701,2</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217 701,2</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Спорт высших достижений</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11</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03</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960 928,4</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960 852,1</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76,3</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100,0%</w:t>
            </w:r>
          </w:p>
        </w:tc>
      </w:tr>
      <w:tr w:rsidR="00FE3E37" w:rsidRPr="00FE3E37" w:rsidTr="00FE3E37">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Другие вопросы в области физической культуры и спорта</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11</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05</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70 647,4</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68 292,3</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2 355,1</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96,7%</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Средства массовой информации</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12</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1 084 857,0</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1 077 089,0</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7 768,0</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99,3%</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Телевидение и радиовещание</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12</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01</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647 546,0</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641 263,7</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6 282,3</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99,0%</w:t>
            </w:r>
          </w:p>
        </w:tc>
      </w:tr>
      <w:tr w:rsidR="00FE3E37" w:rsidRPr="00FE3E37" w:rsidTr="00FE3E37">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Периодическая печать и издательства</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12</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02</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149 845,6</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149 411,2</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434,4</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99,7%</w:t>
            </w:r>
          </w:p>
        </w:tc>
      </w:tr>
      <w:tr w:rsidR="00FE3E37" w:rsidRPr="00FE3E37" w:rsidTr="00FE3E37">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Другие вопросы в области средств массовой информации</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12</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04</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287 465,4</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286 414,1</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1 051,3</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99,6%</w:t>
            </w:r>
          </w:p>
        </w:tc>
      </w:tr>
      <w:tr w:rsidR="00FE3E37" w:rsidRPr="00FE3E37" w:rsidTr="00FE3E37">
        <w:trPr>
          <w:trHeight w:val="42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Обслуживание государственного и муниципального долга</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13</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237 744,2</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122 860,4</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114 883,8</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b/>
                <w:bCs/>
                <w:sz w:val="16"/>
                <w:szCs w:val="16"/>
                <w:lang w:eastAsia="ru-RU"/>
              </w:rPr>
            </w:pPr>
            <w:r w:rsidRPr="00FE3E37">
              <w:rPr>
                <w:rFonts w:ascii="Times New Roman" w:eastAsia="Times New Roman" w:hAnsi="Times New Roman" w:cs="Times New Roman"/>
                <w:b/>
                <w:bCs/>
                <w:sz w:val="16"/>
                <w:szCs w:val="16"/>
                <w:lang w:eastAsia="ru-RU"/>
              </w:rPr>
              <w:t>51,7%</w:t>
            </w:r>
          </w:p>
        </w:tc>
      </w:tr>
      <w:tr w:rsidR="00FE3E37" w:rsidRPr="00FE3E37" w:rsidTr="00FE3E37">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FE3E37" w:rsidRPr="00FE3E37" w:rsidRDefault="00FE3E37" w:rsidP="00FE3E37">
            <w:pPr>
              <w:spacing w:after="0" w:line="240" w:lineRule="auto"/>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Обслуживание государственного внутреннего и муниципального долга</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13</w:t>
            </w:r>
          </w:p>
        </w:tc>
        <w:tc>
          <w:tcPr>
            <w:tcW w:w="8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01</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237 744,2</w:t>
            </w:r>
          </w:p>
        </w:tc>
        <w:tc>
          <w:tcPr>
            <w:tcW w:w="144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122 860,4</w:t>
            </w:r>
          </w:p>
        </w:tc>
        <w:tc>
          <w:tcPr>
            <w:tcW w:w="11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114 883,8</w:t>
            </w:r>
          </w:p>
        </w:tc>
        <w:tc>
          <w:tcPr>
            <w:tcW w:w="1020" w:type="dxa"/>
            <w:tcBorders>
              <w:top w:val="nil"/>
              <w:left w:val="nil"/>
              <w:bottom w:val="single" w:sz="4" w:space="0" w:color="auto"/>
              <w:right w:val="single" w:sz="4" w:space="0" w:color="auto"/>
            </w:tcBorders>
            <w:shd w:val="clear" w:color="auto" w:fill="auto"/>
            <w:noWrap/>
            <w:vAlign w:val="center"/>
            <w:hideMark/>
          </w:tcPr>
          <w:p w:rsidR="00FE3E37" w:rsidRPr="00FE3E37" w:rsidRDefault="00FE3E37" w:rsidP="00FE3E37">
            <w:pPr>
              <w:spacing w:after="0" w:line="240" w:lineRule="auto"/>
              <w:jc w:val="center"/>
              <w:rPr>
                <w:rFonts w:ascii="Times New Roman" w:eastAsia="Times New Roman" w:hAnsi="Times New Roman" w:cs="Times New Roman"/>
                <w:sz w:val="16"/>
                <w:szCs w:val="16"/>
                <w:lang w:eastAsia="ru-RU"/>
              </w:rPr>
            </w:pPr>
            <w:r w:rsidRPr="00FE3E37">
              <w:rPr>
                <w:rFonts w:ascii="Times New Roman" w:eastAsia="Times New Roman" w:hAnsi="Times New Roman" w:cs="Times New Roman"/>
                <w:sz w:val="16"/>
                <w:szCs w:val="16"/>
                <w:lang w:eastAsia="ru-RU"/>
              </w:rPr>
              <w:t>51,7%</w:t>
            </w:r>
          </w:p>
        </w:tc>
      </w:tr>
    </w:tbl>
    <w:p w:rsidR="005F335F" w:rsidRDefault="00294E0F" w:rsidP="007C19EC">
      <w:pPr>
        <w:spacing w:after="0" w:line="360" w:lineRule="auto"/>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E0673F" w:rsidRDefault="00E0673F" w:rsidP="007C19EC">
      <w:pPr>
        <w:spacing w:after="0" w:line="360" w:lineRule="auto"/>
        <w:jc w:val="both"/>
        <w:rPr>
          <w:rFonts w:ascii="Times New Roman" w:hAnsi="Times New Roman" w:cs="Times New Roman"/>
          <w:b/>
          <w:sz w:val="24"/>
          <w:szCs w:val="24"/>
        </w:rPr>
      </w:pPr>
    </w:p>
    <w:p w:rsidR="00A05F1A" w:rsidRDefault="00090EAF" w:rsidP="00E83159">
      <w:pPr>
        <w:spacing w:after="0" w:line="360" w:lineRule="auto"/>
        <w:jc w:val="both"/>
        <w:rPr>
          <w:rFonts w:ascii="Times New Roman" w:hAnsi="Times New Roman" w:cs="Times New Roman"/>
          <w:b/>
          <w:sz w:val="24"/>
          <w:szCs w:val="24"/>
        </w:rPr>
      </w:pPr>
      <w:r>
        <w:rPr>
          <w:noProof/>
          <w:lang w:eastAsia="ru-RU"/>
        </w:rPr>
        <w:lastRenderedPageBreak/>
        <w:drawing>
          <wp:inline distT="0" distB="0" distL="0" distR="0" wp14:anchorId="6F4683F3" wp14:editId="14E18E22">
            <wp:extent cx="5924550" cy="3724275"/>
            <wp:effectExtent l="0" t="0" r="0" b="0"/>
            <wp:docPr id="22"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p>
    <w:p w:rsidR="00E0673F" w:rsidRDefault="00E0673F" w:rsidP="00E0673F">
      <w:pPr>
        <w:spacing w:after="0" w:line="360" w:lineRule="auto"/>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A05F1A" w:rsidRDefault="00A05F1A" w:rsidP="00A05F1A">
      <w:pPr>
        <w:spacing w:after="0" w:line="360" w:lineRule="auto"/>
        <w:ind w:left="-567"/>
        <w:jc w:val="both"/>
        <w:rPr>
          <w:rFonts w:ascii="Times New Roman" w:hAnsi="Times New Roman" w:cs="Times New Roman"/>
          <w:b/>
          <w:sz w:val="24"/>
          <w:szCs w:val="24"/>
        </w:rPr>
      </w:pPr>
    </w:p>
    <w:tbl>
      <w:tblPr>
        <w:tblW w:w="98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0"/>
        <w:gridCol w:w="820"/>
        <w:gridCol w:w="820"/>
        <w:gridCol w:w="1440"/>
        <w:gridCol w:w="1440"/>
        <w:gridCol w:w="1120"/>
        <w:gridCol w:w="1020"/>
      </w:tblGrid>
      <w:tr w:rsidR="00977D1C" w:rsidRPr="00977D1C" w:rsidTr="00977D1C">
        <w:trPr>
          <w:trHeight w:val="225"/>
        </w:trPr>
        <w:tc>
          <w:tcPr>
            <w:tcW w:w="3220" w:type="dxa"/>
            <w:tcBorders>
              <w:top w:val="nil"/>
              <w:left w:val="nil"/>
              <w:bottom w:val="nil"/>
              <w:right w:val="nil"/>
            </w:tcBorders>
            <w:shd w:val="clear" w:color="auto" w:fill="auto"/>
            <w:noWrap/>
            <w:vAlign w:val="center"/>
            <w:hideMark/>
          </w:tcPr>
          <w:p w:rsidR="00977D1C" w:rsidRPr="00977D1C" w:rsidRDefault="00977D1C" w:rsidP="00977D1C">
            <w:pPr>
              <w:spacing w:after="0" w:line="240" w:lineRule="auto"/>
              <w:rPr>
                <w:rFonts w:ascii="Times New Roman" w:eastAsia="Times New Roman" w:hAnsi="Times New Roman" w:cs="Times New Roman"/>
                <w:sz w:val="24"/>
                <w:szCs w:val="24"/>
                <w:lang w:eastAsia="ru-RU"/>
              </w:rPr>
            </w:pPr>
          </w:p>
        </w:tc>
        <w:tc>
          <w:tcPr>
            <w:tcW w:w="820" w:type="dxa"/>
            <w:tcBorders>
              <w:top w:val="nil"/>
              <w:left w:val="nil"/>
              <w:bottom w:val="nil"/>
              <w:right w:val="nil"/>
            </w:tcBorders>
            <w:shd w:val="clear" w:color="auto" w:fill="auto"/>
            <w:noWrap/>
            <w:vAlign w:val="bottom"/>
            <w:hideMark/>
          </w:tcPr>
          <w:p w:rsidR="00977D1C" w:rsidRPr="00977D1C" w:rsidRDefault="00977D1C" w:rsidP="00977D1C">
            <w:pPr>
              <w:spacing w:after="0" w:line="240" w:lineRule="auto"/>
              <w:rPr>
                <w:rFonts w:ascii="Times New Roman" w:eastAsia="Times New Roman" w:hAnsi="Times New Roman" w:cs="Times New Roman"/>
                <w:sz w:val="20"/>
                <w:szCs w:val="20"/>
                <w:lang w:eastAsia="ru-RU"/>
              </w:rPr>
            </w:pPr>
          </w:p>
        </w:tc>
        <w:tc>
          <w:tcPr>
            <w:tcW w:w="820" w:type="dxa"/>
            <w:tcBorders>
              <w:top w:val="nil"/>
              <w:left w:val="nil"/>
              <w:bottom w:val="nil"/>
              <w:right w:val="nil"/>
            </w:tcBorders>
            <w:shd w:val="clear" w:color="auto" w:fill="auto"/>
            <w:noWrap/>
            <w:vAlign w:val="bottom"/>
            <w:hideMark/>
          </w:tcPr>
          <w:p w:rsidR="00977D1C" w:rsidRPr="00977D1C" w:rsidRDefault="00977D1C" w:rsidP="00977D1C">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977D1C" w:rsidRPr="00977D1C" w:rsidRDefault="00977D1C" w:rsidP="00977D1C">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977D1C" w:rsidRPr="00977D1C" w:rsidRDefault="00977D1C" w:rsidP="00977D1C">
            <w:pPr>
              <w:spacing w:after="0" w:line="240" w:lineRule="auto"/>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bottom"/>
            <w:hideMark/>
          </w:tcPr>
          <w:p w:rsidR="00977D1C" w:rsidRPr="00977D1C" w:rsidRDefault="00977D1C" w:rsidP="00977D1C">
            <w:pPr>
              <w:spacing w:after="0" w:line="240" w:lineRule="auto"/>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bottom"/>
            <w:hideMark/>
          </w:tcPr>
          <w:p w:rsidR="00977D1C" w:rsidRPr="00977D1C" w:rsidRDefault="00977D1C" w:rsidP="00977D1C">
            <w:pPr>
              <w:spacing w:after="0" w:line="240" w:lineRule="auto"/>
              <w:rPr>
                <w:rFonts w:ascii="Times New Roman" w:eastAsia="Times New Roman" w:hAnsi="Times New Roman" w:cs="Times New Roman"/>
                <w:sz w:val="20"/>
                <w:szCs w:val="20"/>
                <w:lang w:eastAsia="ru-RU"/>
              </w:rPr>
            </w:pPr>
          </w:p>
        </w:tc>
      </w:tr>
      <w:tr w:rsidR="00977D1C" w:rsidRPr="00977D1C" w:rsidTr="00977D1C">
        <w:trPr>
          <w:trHeight w:val="285"/>
        </w:trPr>
        <w:tc>
          <w:tcPr>
            <w:tcW w:w="9880" w:type="dxa"/>
            <w:gridSpan w:val="7"/>
            <w:tcBorders>
              <w:top w:val="nil"/>
              <w:left w:val="nil"/>
              <w:bottom w:val="nil"/>
              <w:right w:val="nil"/>
            </w:tcBorders>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lang w:eastAsia="ru-RU"/>
              </w:rPr>
            </w:pPr>
            <w:r w:rsidRPr="00977D1C">
              <w:rPr>
                <w:rFonts w:ascii="Times New Roman" w:eastAsia="Times New Roman" w:hAnsi="Times New Roman" w:cs="Times New Roman"/>
                <w:b/>
                <w:bCs/>
                <w:lang w:eastAsia="ru-RU"/>
              </w:rPr>
              <w:t>Расходы республиканского бюджета за 201</w:t>
            </w:r>
            <w:r>
              <w:rPr>
                <w:rFonts w:ascii="Times New Roman" w:eastAsia="Times New Roman" w:hAnsi="Times New Roman" w:cs="Times New Roman"/>
                <w:b/>
                <w:bCs/>
                <w:lang w:eastAsia="ru-RU"/>
              </w:rPr>
              <w:t>4</w:t>
            </w:r>
            <w:r w:rsidRPr="00977D1C">
              <w:rPr>
                <w:rFonts w:ascii="Times New Roman" w:eastAsia="Times New Roman" w:hAnsi="Times New Roman" w:cs="Times New Roman"/>
                <w:b/>
                <w:bCs/>
                <w:lang w:eastAsia="ru-RU"/>
              </w:rPr>
              <w:t xml:space="preserve"> год по ФКР</w:t>
            </w:r>
          </w:p>
        </w:tc>
      </w:tr>
      <w:tr w:rsidR="00977D1C" w:rsidRPr="00977D1C" w:rsidTr="00977D1C">
        <w:trPr>
          <w:trHeight w:val="225"/>
        </w:trPr>
        <w:tc>
          <w:tcPr>
            <w:tcW w:w="3220" w:type="dxa"/>
            <w:tcBorders>
              <w:top w:val="nil"/>
              <w:left w:val="nil"/>
              <w:bottom w:val="nil"/>
              <w:right w:val="nil"/>
            </w:tcBorders>
            <w:shd w:val="clear" w:color="auto" w:fill="auto"/>
            <w:noWrap/>
            <w:vAlign w:val="bottom"/>
            <w:hideMark/>
          </w:tcPr>
          <w:p w:rsidR="00977D1C" w:rsidRPr="00977D1C" w:rsidRDefault="00977D1C" w:rsidP="00977D1C">
            <w:pPr>
              <w:spacing w:after="0" w:line="240" w:lineRule="auto"/>
              <w:jc w:val="center"/>
              <w:rPr>
                <w:rFonts w:ascii="Times New Roman" w:eastAsia="Times New Roman" w:hAnsi="Times New Roman" w:cs="Times New Roman"/>
                <w:b/>
                <w:bCs/>
                <w:lang w:eastAsia="ru-RU"/>
              </w:rPr>
            </w:pPr>
          </w:p>
        </w:tc>
        <w:tc>
          <w:tcPr>
            <w:tcW w:w="820" w:type="dxa"/>
            <w:tcBorders>
              <w:top w:val="nil"/>
              <w:left w:val="nil"/>
              <w:bottom w:val="nil"/>
              <w:right w:val="nil"/>
            </w:tcBorders>
            <w:shd w:val="clear" w:color="auto" w:fill="auto"/>
            <w:noWrap/>
            <w:vAlign w:val="bottom"/>
            <w:hideMark/>
          </w:tcPr>
          <w:p w:rsidR="00977D1C" w:rsidRPr="00977D1C" w:rsidRDefault="00977D1C" w:rsidP="00977D1C">
            <w:pPr>
              <w:spacing w:after="0" w:line="240" w:lineRule="auto"/>
              <w:jc w:val="center"/>
              <w:rPr>
                <w:rFonts w:ascii="Times New Roman" w:eastAsia="Times New Roman" w:hAnsi="Times New Roman" w:cs="Times New Roman"/>
                <w:sz w:val="20"/>
                <w:szCs w:val="20"/>
                <w:lang w:eastAsia="ru-RU"/>
              </w:rPr>
            </w:pPr>
          </w:p>
        </w:tc>
        <w:tc>
          <w:tcPr>
            <w:tcW w:w="820" w:type="dxa"/>
            <w:tcBorders>
              <w:top w:val="nil"/>
              <w:left w:val="nil"/>
              <w:bottom w:val="nil"/>
              <w:right w:val="nil"/>
            </w:tcBorders>
            <w:shd w:val="clear" w:color="auto" w:fill="auto"/>
            <w:noWrap/>
            <w:vAlign w:val="bottom"/>
            <w:hideMark/>
          </w:tcPr>
          <w:p w:rsidR="00977D1C" w:rsidRPr="00977D1C" w:rsidRDefault="00977D1C" w:rsidP="00977D1C">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977D1C" w:rsidRPr="00977D1C" w:rsidRDefault="00977D1C" w:rsidP="00977D1C">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977D1C" w:rsidRPr="00977D1C" w:rsidRDefault="00977D1C" w:rsidP="00977D1C">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bottom"/>
            <w:hideMark/>
          </w:tcPr>
          <w:p w:rsidR="00977D1C" w:rsidRPr="00977D1C" w:rsidRDefault="00977D1C" w:rsidP="00977D1C">
            <w:pPr>
              <w:spacing w:after="0" w:line="240" w:lineRule="auto"/>
              <w:jc w:val="center"/>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bottom"/>
            <w:hideMark/>
          </w:tcPr>
          <w:p w:rsidR="00977D1C" w:rsidRPr="00977D1C" w:rsidRDefault="00977D1C" w:rsidP="00977D1C">
            <w:pPr>
              <w:spacing w:after="0" w:line="240" w:lineRule="auto"/>
              <w:jc w:val="center"/>
              <w:rPr>
                <w:rFonts w:ascii="Times New Roman" w:eastAsia="Times New Roman" w:hAnsi="Times New Roman" w:cs="Times New Roman"/>
                <w:sz w:val="20"/>
                <w:szCs w:val="20"/>
                <w:lang w:eastAsia="ru-RU"/>
              </w:rPr>
            </w:pPr>
          </w:p>
        </w:tc>
      </w:tr>
      <w:tr w:rsidR="00977D1C" w:rsidRPr="00977D1C" w:rsidTr="00977D1C">
        <w:trPr>
          <w:trHeight w:val="240"/>
        </w:trPr>
        <w:tc>
          <w:tcPr>
            <w:tcW w:w="3220" w:type="dxa"/>
            <w:tcBorders>
              <w:top w:val="nil"/>
              <w:left w:val="nil"/>
              <w:bottom w:val="single" w:sz="4" w:space="0" w:color="auto"/>
              <w:right w:val="nil"/>
            </w:tcBorders>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20"/>
                <w:szCs w:val="20"/>
                <w:lang w:eastAsia="ru-RU"/>
              </w:rPr>
            </w:pPr>
          </w:p>
        </w:tc>
        <w:tc>
          <w:tcPr>
            <w:tcW w:w="820" w:type="dxa"/>
            <w:tcBorders>
              <w:top w:val="nil"/>
              <w:left w:val="nil"/>
              <w:bottom w:val="single" w:sz="4" w:space="0" w:color="auto"/>
              <w:right w:val="nil"/>
            </w:tcBorders>
            <w:shd w:val="clear" w:color="auto" w:fill="auto"/>
            <w:noWrap/>
            <w:vAlign w:val="bottom"/>
            <w:hideMark/>
          </w:tcPr>
          <w:p w:rsidR="00977D1C" w:rsidRPr="00977D1C" w:rsidRDefault="00977D1C" w:rsidP="00977D1C">
            <w:pPr>
              <w:spacing w:after="0" w:line="240" w:lineRule="auto"/>
              <w:rPr>
                <w:rFonts w:ascii="Times New Roman" w:eastAsia="Times New Roman" w:hAnsi="Times New Roman" w:cs="Times New Roman"/>
                <w:sz w:val="20"/>
                <w:szCs w:val="20"/>
                <w:lang w:eastAsia="ru-RU"/>
              </w:rPr>
            </w:pPr>
          </w:p>
        </w:tc>
        <w:tc>
          <w:tcPr>
            <w:tcW w:w="820" w:type="dxa"/>
            <w:tcBorders>
              <w:top w:val="nil"/>
              <w:left w:val="nil"/>
              <w:bottom w:val="single" w:sz="4" w:space="0" w:color="auto"/>
              <w:right w:val="nil"/>
            </w:tcBorders>
            <w:shd w:val="clear" w:color="auto" w:fill="auto"/>
            <w:noWrap/>
            <w:vAlign w:val="bottom"/>
            <w:hideMark/>
          </w:tcPr>
          <w:p w:rsidR="00977D1C" w:rsidRPr="00977D1C" w:rsidRDefault="00977D1C" w:rsidP="00977D1C">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single" w:sz="4" w:space="0" w:color="auto"/>
              <w:right w:val="nil"/>
            </w:tcBorders>
            <w:shd w:val="clear" w:color="auto" w:fill="auto"/>
            <w:noWrap/>
            <w:vAlign w:val="bottom"/>
            <w:hideMark/>
          </w:tcPr>
          <w:p w:rsidR="00977D1C" w:rsidRPr="00977D1C" w:rsidRDefault="00977D1C" w:rsidP="00977D1C">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single" w:sz="4" w:space="0" w:color="auto"/>
              <w:right w:val="nil"/>
            </w:tcBorders>
            <w:shd w:val="clear" w:color="auto" w:fill="auto"/>
            <w:noWrap/>
            <w:vAlign w:val="bottom"/>
            <w:hideMark/>
          </w:tcPr>
          <w:p w:rsidR="00977D1C" w:rsidRPr="00977D1C" w:rsidRDefault="00977D1C" w:rsidP="00977D1C">
            <w:pPr>
              <w:spacing w:after="0" w:line="240" w:lineRule="auto"/>
              <w:rPr>
                <w:rFonts w:ascii="Times New Roman" w:eastAsia="Times New Roman" w:hAnsi="Times New Roman" w:cs="Times New Roman"/>
                <w:sz w:val="20"/>
                <w:szCs w:val="20"/>
                <w:lang w:eastAsia="ru-RU"/>
              </w:rPr>
            </w:pPr>
          </w:p>
        </w:tc>
        <w:tc>
          <w:tcPr>
            <w:tcW w:w="2140" w:type="dxa"/>
            <w:gridSpan w:val="2"/>
            <w:tcBorders>
              <w:top w:val="nil"/>
              <w:left w:val="nil"/>
              <w:bottom w:val="single" w:sz="4" w:space="0" w:color="auto"/>
              <w:right w:val="nil"/>
            </w:tcBorders>
            <w:shd w:val="clear" w:color="auto" w:fill="auto"/>
            <w:noWrap/>
            <w:vAlign w:val="bottom"/>
            <w:hideMark/>
          </w:tcPr>
          <w:p w:rsidR="00977D1C" w:rsidRPr="00977D1C" w:rsidRDefault="00977D1C" w:rsidP="00977D1C">
            <w:pPr>
              <w:spacing w:after="0" w:line="240" w:lineRule="auto"/>
              <w:jc w:val="right"/>
              <w:rPr>
                <w:rFonts w:ascii="Times New Roman" w:eastAsia="Times New Roman" w:hAnsi="Times New Roman" w:cs="Times New Roman"/>
                <w:b/>
                <w:bCs/>
                <w:sz w:val="18"/>
                <w:szCs w:val="18"/>
                <w:lang w:eastAsia="ru-RU"/>
              </w:rPr>
            </w:pPr>
            <w:r w:rsidRPr="00977D1C">
              <w:rPr>
                <w:rFonts w:ascii="Times New Roman" w:eastAsia="Times New Roman" w:hAnsi="Times New Roman" w:cs="Times New Roman"/>
                <w:b/>
                <w:bCs/>
                <w:sz w:val="18"/>
                <w:szCs w:val="18"/>
                <w:lang w:eastAsia="ru-RU"/>
              </w:rPr>
              <w:t>ед. изм. тыс. рублей</w:t>
            </w:r>
          </w:p>
        </w:tc>
      </w:tr>
      <w:tr w:rsidR="00977D1C" w:rsidRPr="00977D1C" w:rsidTr="00977D1C">
        <w:trPr>
          <w:trHeight w:val="240"/>
        </w:trPr>
        <w:tc>
          <w:tcPr>
            <w:tcW w:w="3220" w:type="dxa"/>
            <w:tcBorders>
              <w:top w:val="single" w:sz="4" w:space="0" w:color="auto"/>
            </w:tcBorders>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8"/>
                <w:szCs w:val="18"/>
                <w:lang w:eastAsia="ru-RU"/>
              </w:rPr>
            </w:pPr>
            <w:r w:rsidRPr="00977D1C">
              <w:rPr>
                <w:rFonts w:ascii="Times New Roman" w:eastAsia="Times New Roman" w:hAnsi="Times New Roman" w:cs="Times New Roman"/>
                <w:b/>
                <w:bCs/>
                <w:sz w:val="18"/>
                <w:szCs w:val="18"/>
                <w:lang w:eastAsia="ru-RU"/>
              </w:rPr>
              <w:t>Наименование по БК</w:t>
            </w:r>
          </w:p>
        </w:tc>
        <w:tc>
          <w:tcPr>
            <w:tcW w:w="820" w:type="dxa"/>
            <w:tcBorders>
              <w:top w:val="single" w:sz="4" w:space="0" w:color="auto"/>
            </w:tcBorders>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8"/>
                <w:szCs w:val="18"/>
                <w:lang w:eastAsia="ru-RU"/>
              </w:rPr>
            </w:pPr>
            <w:r w:rsidRPr="00977D1C">
              <w:rPr>
                <w:rFonts w:ascii="Times New Roman" w:eastAsia="Times New Roman" w:hAnsi="Times New Roman" w:cs="Times New Roman"/>
                <w:b/>
                <w:bCs/>
                <w:sz w:val="18"/>
                <w:szCs w:val="18"/>
                <w:lang w:eastAsia="ru-RU"/>
              </w:rPr>
              <w:t>Рз.</w:t>
            </w:r>
          </w:p>
        </w:tc>
        <w:tc>
          <w:tcPr>
            <w:tcW w:w="820" w:type="dxa"/>
            <w:tcBorders>
              <w:top w:val="single" w:sz="4" w:space="0" w:color="auto"/>
            </w:tcBorders>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8"/>
                <w:szCs w:val="18"/>
                <w:lang w:eastAsia="ru-RU"/>
              </w:rPr>
            </w:pPr>
            <w:r w:rsidRPr="00977D1C">
              <w:rPr>
                <w:rFonts w:ascii="Times New Roman" w:eastAsia="Times New Roman" w:hAnsi="Times New Roman" w:cs="Times New Roman"/>
                <w:b/>
                <w:bCs/>
                <w:sz w:val="18"/>
                <w:szCs w:val="18"/>
                <w:lang w:eastAsia="ru-RU"/>
              </w:rPr>
              <w:t>Пр.</w:t>
            </w:r>
          </w:p>
        </w:tc>
        <w:tc>
          <w:tcPr>
            <w:tcW w:w="1440" w:type="dxa"/>
            <w:tcBorders>
              <w:top w:val="single" w:sz="4" w:space="0" w:color="auto"/>
            </w:tcBorders>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8"/>
                <w:szCs w:val="18"/>
                <w:lang w:eastAsia="ru-RU"/>
              </w:rPr>
            </w:pPr>
            <w:r w:rsidRPr="00977D1C">
              <w:rPr>
                <w:rFonts w:ascii="Times New Roman" w:eastAsia="Times New Roman" w:hAnsi="Times New Roman" w:cs="Times New Roman"/>
                <w:b/>
                <w:bCs/>
                <w:sz w:val="18"/>
                <w:szCs w:val="18"/>
                <w:lang w:eastAsia="ru-RU"/>
              </w:rPr>
              <w:t>План</w:t>
            </w:r>
          </w:p>
        </w:tc>
        <w:tc>
          <w:tcPr>
            <w:tcW w:w="1440" w:type="dxa"/>
            <w:tcBorders>
              <w:top w:val="single" w:sz="4" w:space="0" w:color="auto"/>
            </w:tcBorders>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8"/>
                <w:szCs w:val="18"/>
                <w:lang w:eastAsia="ru-RU"/>
              </w:rPr>
            </w:pPr>
            <w:r w:rsidRPr="00977D1C">
              <w:rPr>
                <w:rFonts w:ascii="Times New Roman" w:eastAsia="Times New Roman" w:hAnsi="Times New Roman" w:cs="Times New Roman"/>
                <w:b/>
                <w:bCs/>
                <w:sz w:val="18"/>
                <w:szCs w:val="18"/>
                <w:lang w:eastAsia="ru-RU"/>
              </w:rPr>
              <w:t>Факт</w:t>
            </w:r>
          </w:p>
        </w:tc>
        <w:tc>
          <w:tcPr>
            <w:tcW w:w="1120" w:type="dxa"/>
            <w:tcBorders>
              <w:top w:val="single" w:sz="4" w:space="0" w:color="auto"/>
            </w:tcBorders>
            <w:shd w:val="clear" w:color="auto" w:fill="auto"/>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8"/>
                <w:szCs w:val="18"/>
                <w:lang w:eastAsia="ru-RU"/>
              </w:rPr>
            </w:pPr>
            <w:r w:rsidRPr="00977D1C">
              <w:rPr>
                <w:rFonts w:ascii="Times New Roman" w:eastAsia="Times New Roman" w:hAnsi="Times New Roman" w:cs="Times New Roman"/>
                <w:b/>
                <w:bCs/>
                <w:sz w:val="18"/>
                <w:szCs w:val="18"/>
                <w:lang w:eastAsia="ru-RU"/>
              </w:rPr>
              <w:t>Откл.</w:t>
            </w:r>
          </w:p>
        </w:tc>
        <w:tc>
          <w:tcPr>
            <w:tcW w:w="1020" w:type="dxa"/>
            <w:tcBorders>
              <w:top w:val="single" w:sz="4" w:space="0" w:color="auto"/>
            </w:tcBorders>
            <w:shd w:val="clear" w:color="auto" w:fill="auto"/>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8"/>
                <w:szCs w:val="18"/>
                <w:lang w:eastAsia="ru-RU"/>
              </w:rPr>
            </w:pPr>
            <w:r w:rsidRPr="00977D1C">
              <w:rPr>
                <w:rFonts w:ascii="Times New Roman" w:eastAsia="Times New Roman" w:hAnsi="Times New Roman" w:cs="Times New Roman"/>
                <w:b/>
                <w:bCs/>
                <w:sz w:val="18"/>
                <w:szCs w:val="18"/>
                <w:lang w:eastAsia="ru-RU"/>
              </w:rPr>
              <w:t>Исп.</w:t>
            </w:r>
          </w:p>
        </w:tc>
      </w:tr>
      <w:tr w:rsidR="00977D1C" w:rsidRPr="00977D1C" w:rsidTr="00977D1C">
        <w:trPr>
          <w:trHeight w:val="225"/>
        </w:trPr>
        <w:tc>
          <w:tcPr>
            <w:tcW w:w="32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Итого:</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00</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69 955 497,3</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67 645 698,0</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2 309 799,3</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96,7%</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Общегосударственные вопросы</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01</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4 113 833,5</w:t>
            </w:r>
          </w:p>
        </w:tc>
        <w:tc>
          <w:tcPr>
            <w:tcW w:w="1440" w:type="dxa"/>
            <w:shd w:val="clear" w:color="000000" w:fill="FFFFFF"/>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4 031 020,1</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82 813,5</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98,0%</w:t>
            </w:r>
          </w:p>
        </w:tc>
      </w:tr>
      <w:tr w:rsidR="00977D1C" w:rsidRPr="00977D1C" w:rsidTr="002C2675">
        <w:trPr>
          <w:trHeight w:val="649"/>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Функционирование высшего должностного лица субъекта Российской Федерации и муниципального образования</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943 443,5</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941 472,4</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1 971,1</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99,8%</w:t>
            </w:r>
          </w:p>
        </w:tc>
      </w:tr>
      <w:tr w:rsidR="00977D1C" w:rsidRPr="00977D1C" w:rsidTr="002C2675">
        <w:trPr>
          <w:trHeight w:val="98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03</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419 534,0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419 533,9</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2C2675">
        <w:trPr>
          <w:trHeight w:val="971"/>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Функционирование Правительства Российской Федерации, высших органов исполнительной власти субъектов Российской Федерации, местных администраций</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04</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180 915,5</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180 888,2</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27,2</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225"/>
        </w:trPr>
        <w:tc>
          <w:tcPr>
            <w:tcW w:w="3220" w:type="dxa"/>
            <w:shd w:val="clear" w:color="auto" w:fill="auto"/>
            <w:noWrap/>
            <w:vAlign w:val="bottom"/>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Судебная система</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05</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283 864,5</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280 079,6</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3 784,9</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98,7%</w:t>
            </w:r>
          </w:p>
        </w:tc>
      </w:tr>
      <w:tr w:rsidR="00977D1C" w:rsidRPr="00977D1C" w:rsidTr="002C2675">
        <w:trPr>
          <w:trHeight w:val="747"/>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Обеспечение деятельности финансовых, налоговых и таможенных органов и органов финансового (финансово-бюджетного) надзора</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06</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368 305,0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368 120,5</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184,6</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99,9%</w:t>
            </w:r>
          </w:p>
        </w:tc>
      </w:tr>
      <w:tr w:rsidR="00977D1C" w:rsidRPr="00977D1C" w:rsidTr="00977D1C">
        <w:trPr>
          <w:trHeight w:val="45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Обеспечение проведения выборов и референдумов</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07</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106 288,8</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106 282,2</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6,6</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Фундаментальные исследования</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71 797,3</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71 797,3</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Резервные фонды</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33 080,8</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33 080,8</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Другие общегосударственные вопросы</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13</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1 706 604,1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1 662 845,9</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43 758,2</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97,4%</w:t>
            </w:r>
          </w:p>
        </w:tc>
      </w:tr>
      <w:tr w:rsidR="00977D1C" w:rsidRPr="00977D1C" w:rsidTr="00977D1C">
        <w:trPr>
          <w:trHeight w:val="21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Национальная оборона</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02</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47 698,2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47 698,2</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100,0%</w:t>
            </w:r>
          </w:p>
        </w:tc>
      </w:tr>
      <w:tr w:rsidR="00977D1C" w:rsidRPr="00977D1C" w:rsidTr="00977D1C">
        <w:trPr>
          <w:trHeight w:val="45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Мобилизационная и вневойсковая подготовка</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02</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03</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47 698,2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47 698,2</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42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b/>
                <w:bCs/>
                <w:color w:val="000000"/>
                <w:sz w:val="16"/>
                <w:szCs w:val="16"/>
                <w:lang w:eastAsia="ru-RU"/>
              </w:rPr>
            </w:pPr>
            <w:r w:rsidRPr="00977D1C">
              <w:rPr>
                <w:rFonts w:ascii="Times New Roman" w:eastAsia="Times New Roman" w:hAnsi="Times New Roman" w:cs="Times New Roman"/>
                <w:b/>
                <w:bCs/>
                <w:color w:val="000000"/>
                <w:sz w:val="16"/>
                <w:szCs w:val="16"/>
                <w:lang w:eastAsia="ru-RU"/>
              </w:rPr>
              <w:t>Национальная безопасность и правоохранительная деятельность</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03</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202 937,3</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202 765,8</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171,5</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99,9%</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color w:val="000000"/>
                <w:sz w:val="16"/>
                <w:szCs w:val="16"/>
                <w:lang w:eastAsia="ru-RU"/>
              </w:rPr>
            </w:pPr>
            <w:r w:rsidRPr="00977D1C">
              <w:rPr>
                <w:rFonts w:ascii="Times New Roman" w:eastAsia="Times New Roman" w:hAnsi="Times New Roman" w:cs="Times New Roman"/>
                <w:color w:val="000000"/>
                <w:sz w:val="16"/>
                <w:szCs w:val="16"/>
                <w:lang w:eastAsia="ru-RU"/>
              </w:rPr>
              <w:lastRenderedPageBreak/>
              <w:t>Органы юстиции</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03</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04</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63 386,9</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63 386,9</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2C2675">
        <w:trPr>
          <w:trHeight w:val="736"/>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Защита населения и территории от последствий чрезвычайных ситуаций природного и техногенного характера, гражданская оборона</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03</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09</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47 109,4</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46 937,9</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171,5</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99,6%</w:t>
            </w:r>
          </w:p>
        </w:tc>
      </w:tr>
      <w:tr w:rsidR="00977D1C" w:rsidRPr="00977D1C" w:rsidTr="00977D1C">
        <w:trPr>
          <w:trHeight w:val="45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Обеспечение противопожарной безопасности</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03</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92 441,0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92 441,0</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225"/>
        </w:trPr>
        <w:tc>
          <w:tcPr>
            <w:tcW w:w="3220" w:type="dxa"/>
            <w:shd w:val="clear" w:color="auto" w:fill="auto"/>
            <w:noWrap/>
            <w:vAlign w:val="center"/>
            <w:hideMark/>
          </w:tcPr>
          <w:p w:rsidR="00977D1C" w:rsidRPr="00977D1C" w:rsidRDefault="00977D1C" w:rsidP="00977D1C">
            <w:pPr>
              <w:spacing w:after="0" w:line="240" w:lineRule="auto"/>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Национальная экономика</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04</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00</w:t>
            </w:r>
          </w:p>
        </w:tc>
        <w:tc>
          <w:tcPr>
            <w:tcW w:w="1440" w:type="dxa"/>
            <w:shd w:val="clear" w:color="000000" w:fill="FFFFFF"/>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9 726 848,1</w:t>
            </w:r>
          </w:p>
        </w:tc>
        <w:tc>
          <w:tcPr>
            <w:tcW w:w="1440" w:type="dxa"/>
            <w:shd w:val="clear" w:color="000000" w:fill="FFFFFF"/>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8 761 933,3</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964 914,8</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90,1%</w:t>
            </w:r>
          </w:p>
        </w:tc>
      </w:tr>
      <w:tr w:rsidR="00977D1C" w:rsidRPr="00977D1C" w:rsidTr="00977D1C">
        <w:trPr>
          <w:trHeight w:val="225"/>
        </w:trPr>
        <w:tc>
          <w:tcPr>
            <w:tcW w:w="3220" w:type="dxa"/>
            <w:shd w:val="clear" w:color="auto" w:fill="auto"/>
            <w:noWrap/>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Общеэкономические вопросы</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04</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492 878,1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490 875,1</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2 003,0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99,6%</w:t>
            </w:r>
          </w:p>
        </w:tc>
      </w:tr>
      <w:tr w:rsidR="00977D1C" w:rsidRPr="00977D1C" w:rsidTr="00977D1C">
        <w:trPr>
          <w:trHeight w:val="225"/>
        </w:trPr>
        <w:tc>
          <w:tcPr>
            <w:tcW w:w="3220" w:type="dxa"/>
            <w:shd w:val="clear" w:color="auto" w:fill="auto"/>
            <w:noWrap/>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Топливо и энергетика</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04</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49 671,6</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49 671,6</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Сельское хозяйство и рыболовство</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04</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05</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1 940 864,0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1 939 444,3</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1 419,7</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99,9%</w:t>
            </w:r>
          </w:p>
        </w:tc>
      </w:tr>
      <w:tr w:rsidR="00977D1C" w:rsidRPr="00977D1C" w:rsidTr="00977D1C">
        <w:trPr>
          <w:trHeight w:val="225"/>
        </w:trPr>
        <w:tc>
          <w:tcPr>
            <w:tcW w:w="3220" w:type="dxa"/>
            <w:shd w:val="clear" w:color="auto" w:fill="auto"/>
            <w:noWrap/>
            <w:vAlign w:val="bottom"/>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Водное хозяйство</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04</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06</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317 152,7</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314 940,2</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2 212,5</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99,3%</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Лесное хозяйство</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04</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07</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316 910,8</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316 875,7</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35,1</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Транспорт</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04</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08</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164 988,1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164 891,4</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96,7</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99,9%</w:t>
            </w:r>
          </w:p>
        </w:tc>
      </w:tr>
      <w:tr w:rsidR="00977D1C" w:rsidRPr="00977D1C" w:rsidTr="00977D1C">
        <w:trPr>
          <w:trHeight w:val="225"/>
        </w:trPr>
        <w:tc>
          <w:tcPr>
            <w:tcW w:w="3220" w:type="dxa"/>
            <w:shd w:val="clear" w:color="auto" w:fill="auto"/>
            <w:noWrap/>
            <w:vAlign w:val="bottom"/>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Дорожное хозяйство</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04</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09</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3 313 057,5</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2 690 551,9</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622 505,6</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81,2%</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Связь и информатика</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04</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149 674,9</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149 674,9</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45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Прикладные научные исследования в области национальной экономики</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04</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31 596,2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30 596,2</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1 000,0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96,8%</w:t>
            </w:r>
          </w:p>
        </w:tc>
      </w:tr>
      <w:tr w:rsidR="00977D1C" w:rsidRPr="00977D1C" w:rsidTr="00977D1C">
        <w:trPr>
          <w:trHeight w:val="45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Другие вопросы в области национальной экономики</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04</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2 950 054,2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2 614 412,0</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335 642,2</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88,6%</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b/>
                <w:bCs/>
                <w:color w:val="000000"/>
                <w:sz w:val="16"/>
                <w:szCs w:val="16"/>
                <w:lang w:eastAsia="ru-RU"/>
              </w:rPr>
            </w:pPr>
            <w:r w:rsidRPr="00977D1C">
              <w:rPr>
                <w:rFonts w:ascii="Times New Roman" w:eastAsia="Times New Roman" w:hAnsi="Times New Roman" w:cs="Times New Roman"/>
                <w:b/>
                <w:bCs/>
                <w:color w:val="000000"/>
                <w:sz w:val="16"/>
                <w:szCs w:val="16"/>
                <w:lang w:eastAsia="ru-RU"/>
              </w:rPr>
              <w:t>Жилищно-коммунальное хозяйство</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05</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1 949 218,5</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1 732 694,3</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216 524,3</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88,9%</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Жилищное хозяйство</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05</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1 542 571,3</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1 326 047,0</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216 524,3</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86,0%</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Коммунальное хозяйство</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05</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234 179,2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234 179,2</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225"/>
        </w:trPr>
        <w:tc>
          <w:tcPr>
            <w:tcW w:w="3220" w:type="dxa"/>
            <w:shd w:val="clear" w:color="auto" w:fill="auto"/>
            <w:noWrap/>
            <w:vAlign w:val="bottom"/>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Благоустройство</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05</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03</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72 974,8</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72 974,8</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45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Другие вопросы в области жилищно-коммунального хозяйства</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05</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05</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99 493,3</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99 493,3</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Охрана окружающей среды</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06</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77 302,7</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77 302,7</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100,0%</w:t>
            </w:r>
          </w:p>
        </w:tc>
      </w:tr>
      <w:tr w:rsidR="00977D1C" w:rsidRPr="00977D1C" w:rsidTr="00977D1C">
        <w:trPr>
          <w:trHeight w:val="45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Охрана объектов растительного и животного мира и среды их обитания</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06</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03</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14 136,7</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14 136,7</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450"/>
        </w:trPr>
        <w:tc>
          <w:tcPr>
            <w:tcW w:w="3220" w:type="dxa"/>
            <w:shd w:val="clear" w:color="auto" w:fill="auto"/>
            <w:vAlign w:val="bottom"/>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Другие вопросы в области охраны окружающей среды</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06</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05</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63 166,0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63 166,0</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b/>
                <w:bCs/>
                <w:sz w:val="16"/>
                <w:szCs w:val="16"/>
                <w:lang w:eastAsia="ru-RU"/>
              </w:rPr>
            </w:pPr>
            <w:bookmarkStart w:id="3" w:name="RANGE!A42"/>
            <w:r w:rsidRPr="00977D1C">
              <w:rPr>
                <w:rFonts w:ascii="Times New Roman" w:eastAsia="Times New Roman" w:hAnsi="Times New Roman" w:cs="Times New Roman"/>
                <w:b/>
                <w:bCs/>
                <w:sz w:val="16"/>
                <w:szCs w:val="16"/>
                <w:lang w:eastAsia="ru-RU"/>
              </w:rPr>
              <w:t>Образование</w:t>
            </w:r>
            <w:bookmarkEnd w:id="3"/>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07</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23 138 258,6</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22 863 902,9</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274 355,6</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98,8%</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Дошкольное образование</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07</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5 406 549,5</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5 204 510,4</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202 039,2</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96,3%</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Общее образование</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07</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4 112 292,0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4 096 122,0</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16 170,0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99,6%</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Среднее профессиональное образование</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07</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04</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1 378 453,1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1 378 107,1</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346,0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67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Профессиональная подготовка, переподготовка и повышение квалификации</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07</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05</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117 053,4</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117 053,4</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45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Молодежная политика и оздоровление детей</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07</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07</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824 850,5</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824 022,5</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827,9</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99,9%</w:t>
            </w:r>
          </w:p>
        </w:tc>
      </w:tr>
      <w:tr w:rsidR="00977D1C" w:rsidRPr="00977D1C" w:rsidTr="00977D1C">
        <w:trPr>
          <w:trHeight w:val="45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Прикладные научные исследования в области образования</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07</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08</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14 065,0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14 046,4</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18,6</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99,9%</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Другие вопросы в области образования</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07</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09</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11 284 995,0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11 230 041,2</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54 953,8</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99,5%</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 xml:space="preserve">Культура, кинематография </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08</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1 534 152,1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1 534 126,7</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25,4</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100,0%</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Культура</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08</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1 018 004,1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1 017 998,0</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6,2</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45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 xml:space="preserve">Другие вопросы в области культуры, кинематографии </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08</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04</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516 148,0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516 128,8</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19,2</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Здравоохранение</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09</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9 565 178,2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9 562 390,7</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2 787,5</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100,0%</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Стационарная медицинская помощь</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09</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1 402 855,9</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1 402 556,6</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299,3</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225"/>
        </w:trPr>
        <w:tc>
          <w:tcPr>
            <w:tcW w:w="3220" w:type="dxa"/>
            <w:shd w:val="clear" w:color="auto" w:fill="auto"/>
            <w:noWrap/>
            <w:vAlign w:val="bottom"/>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Амбулаторная помощь</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09</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1 460 396,1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1 460 291,7</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104,4</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225"/>
        </w:trPr>
        <w:tc>
          <w:tcPr>
            <w:tcW w:w="3220" w:type="dxa"/>
            <w:shd w:val="clear" w:color="auto" w:fill="auto"/>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Скорая медицинская помощь</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09</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04</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66 000,0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66 000,0</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225"/>
        </w:trPr>
        <w:tc>
          <w:tcPr>
            <w:tcW w:w="3220" w:type="dxa"/>
            <w:shd w:val="clear" w:color="auto" w:fill="auto"/>
            <w:noWrap/>
            <w:vAlign w:val="bottom"/>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Санаторно-оздоровительная помощь</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09</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05</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35 058,3</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35 058,3</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67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Заготовка, переработка, хранение и обеспечение безопасности донорской крови и ее компонентов</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09</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06</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69 541,3</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69 541,3</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45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Другие вопросы в области здравоохранения</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09</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09</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6 531 326,6</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6 528 942,9</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2 383,7</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Социальная политика</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10</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14 577 392,5</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13 932 610,7</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644 781,9</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95,6%</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Пенсионное обеспечение</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378 883,1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301 097,2</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77 785,9</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79,5%</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Социальное обслуживание населения</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2 420 381,5</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2 420 250,0</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131,5</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Социальное обеспечение населения</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03</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10 542 201,6</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10 032 160,7</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510 040,9</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95,2%</w:t>
            </w:r>
          </w:p>
        </w:tc>
      </w:tr>
      <w:tr w:rsidR="00977D1C" w:rsidRPr="00977D1C" w:rsidTr="00977D1C">
        <w:trPr>
          <w:trHeight w:val="225"/>
        </w:trPr>
        <w:tc>
          <w:tcPr>
            <w:tcW w:w="3220" w:type="dxa"/>
            <w:shd w:val="clear" w:color="auto" w:fill="auto"/>
            <w:noWrap/>
            <w:vAlign w:val="bottom"/>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Охрана семьи и детства</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04</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716 766,7</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665 800,6</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50 966,1</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92,9%</w:t>
            </w:r>
          </w:p>
        </w:tc>
      </w:tr>
      <w:tr w:rsidR="00977D1C" w:rsidRPr="00977D1C" w:rsidTr="00977D1C">
        <w:trPr>
          <w:trHeight w:val="45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lastRenderedPageBreak/>
              <w:t>Другие вопросы в области социальной политики</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06</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519 159,7</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513 302,3</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5 857,4</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98,9%</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Физическая культура и спорт</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11</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1 677 151,5</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1 676 378,2</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773,3</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100,0%</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Физическая культура</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11</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461 787,1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461 787,1</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Массовый спорт</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11</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217 701,2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217 701,2</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Спорт высших достижений</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11</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03</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960 928,4</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960 852,1</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76,3</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45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Другие вопросы в области физической культуры и спорта</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11</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05</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36 734,8</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36 037,8</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697,0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98,1%</w:t>
            </w:r>
          </w:p>
        </w:tc>
      </w:tr>
      <w:tr w:rsidR="00977D1C" w:rsidRPr="00977D1C" w:rsidTr="00977D1C">
        <w:trPr>
          <w:trHeight w:val="21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Средства массовой информации</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12</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1 030 520,0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1 022 752,0</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7 768,0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99,2%</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Телевидение и радиовещание</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12</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647 546,0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641 263,7</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6 282,3</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99,0%</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Периодическая печать и издательства</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12</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95 508,6</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95 074,2</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434,4</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99,5%</w:t>
            </w:r>
          </w:p>
        </w:tc>
      </w:tr>
      <w:tr w:rsidR="00977D1C" w:rsidRPr="00977D1C" w:rsidTr="00977D1C">
        <w:trPr>
          <w:trHeight w:val="45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Другие вопросы в области средств массовой информации</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12</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04</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287 465,4</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286 414,1</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1 051,3</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99,6%</w:t>
            </w:r>
          </w:p>
        </w:tc>
      </w:tr>
      <w:tr w:rsidR="00977D1C" w:rsidRPr="00977D1C" w:rsidTr="00977D1C">
        <w:trPr>
          <w:trHeight w:val="42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Обслуживание государственного и муниципального долга</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13</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224 843,2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109 959,5</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114 883,7</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48,9%</w:t>
            </w:r>
          </w:p>
        </w:tc>
      </w:tr>
      <w:tr w:rsidR="00977D1C" w:rsidRPr="00977D1C" w:rsidTr="00977D1C">
        <w:trPr>
          <w:trHeight w:val="45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Обслуживание государственного внутреннего и муниципального долга</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13</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224 843,2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109 959,5</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114 883,7</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48,9%</w:t>
            </w:r>
          </w:p>
        </w:tc>
      </w:tr>
      <w:tr w:rsidR="00977D1C" w:rsidRPr="00977D1C" w:rsidTr="002C2675">
        <w:trPr>
          <w:trHeight w:val="799"/>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Межбюджетные трансферты общего характера бюджетам субъектов Российской Федерации и муниципальных образований</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14</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2 090 162,9</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2 090 162,9</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b/>
                <w:bCs/>
                <w:sz w:val="16"/>
                <w:szCs w:val="16"/>
                <w:lang w:eastAsia="ru-RU"/>
              </w:rPr>
            </w:pPr>
            <w:r w:rsidRPr="00977D1C">
              <w:rPr>
                <w:rFonts w:ascii="Times New Roman" w:eastAsia="Times New Roman" w:hAnsi="Times New Roman" w:cs="Times New Roman"/>
                <w:b/>
                <w:bCs/>
                <w:sz w:val="16"/>
                <w:szCs w:val="16"/>
                <w:lang w:eastAsia="ru-RU"/>
              </w:rPr>
              <w:t>100,0%</w:t>
            </w:r>
          </w:p>
        </w:tc>
      </w:tr>
      <w:tr w:rsidR="00977D1C" w:rsidRPr="00977D1C" w:rsidTr="00977D1C">
        <w:trPr>
          <w:trHeight w:val="90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Дотации на выравнивание бюджетной обеспеченности субъектов Российской Федерации и муниципальных образований</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14</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01</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1 115 308,2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1 115 308,2</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225"/>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Иные дотации</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14</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02</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454 641,9</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454 641,9</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r w:rsidR="00977D1C" w:rsidRPr="00977D1C" w:rsidTr="00977D1C">
        <w:trPr>
          <w:trHeight w:val="450"/>
        </w:trPr>
        <w:tc>
          <w:tcPr>
            <w:tcW w:w="3220" w:type="dxa"/>
            <w:shd w:val="clear" w:color="auto" w:fill="auto"/>
            <w:vAlign w:val="center"/>
            <w:hideMark/>
          </w:tcPr>
          <w:p w:rsidR="00977D1C" w:rsidRPr="00977D1C" w:rsidRDefault="00977D1C" w:rsidP="00977D1C">
            <w:pPr>
              <w:spacing w:after="0" w:line="240" w:lineRule="auto"/>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Прочие межбюджетные трансферты общего характера</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14</w:t>
            </w:r>
          </w:p>
        </w:tc>
        <w:tc>
          <w:tcPr>
            <w:tcW w:w="8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03</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520 212,8</w:t>
            </w:r>
          </w:p>
        </w:tc>
        <w:tc>
          <w:tcPr>
            <w:tcW w:w="144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520 212,8</w:t>
            </w:r>
          </w:p>
        </w:tc>
        <w:tc>
          <w:tcPr>
            <w:tcW w:w="11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77D1C" w:rsidRPr="00977D1C" w:rsidRDefault="00977D1C" w:rsidP="00977D1C">
            <w:pPr>
              <w:spacing w:after="0" w:line="240" w:lineRule="auto"/>
              <w:jc w:val="center"/>
              <w:rPr>
                <w:rFonts w:ascii="Times New Roman" w:eastAsia="Times New Roman" w:hAnsi="Times New Roman" w:cs="Times New Roman"/>
                <w:sz w:val="16"/>
                <w:szCs w:val="16"/>
                <w:lang w:eastAsia="ru-RU"/>
              </w:rPr>
            </w:pPr>
            <w:r w:rsidRPr="00977D1C">
              <w:rPr>
                <w:rFonts w:ascii="Times New Roman" w:eastAsia="Times New Roman" w:hAnsi="Times New Roman" w:cs="Times New Roman"/>
                <w:sz w:val="16"/>
                <w:szCs w:val="16"/>
                <w:lang w:eastAsia="ru-RU"/>
              </w:rPr>
              <w:t>100,0%</w:t>
            </w:r>
          </w:p>
        </w:tc>
      </w:tr>
    </w:tbl>
    <w:p w:rsidR="00E0673F" w:rsidRDefault="00E0673F" w:rsidP="00E0673F">
      <w:pPr>
        <w:spacing w:after="0" w:line="360" w:lineRule="auto"/>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0D0FA7" w:rsidRDefault="000D0FA7" w:rsidP="000D0FA7">
      <w:pPr>
        <w:spacing w:after="0" w:line="360" w:lineRule="auto"/>
        <w:jc w:val="both"/>
        <w:rPr>
          <w:rFonts w:ascii="Times New Roman" w:hAnsi="Times New Roman" w:cs="Times New Roman"/>
          <w:b/>
          <w:sz w:val="24"/>
          <w:szCs w:val="24"/>
        </w:rPr>
      </w:pPr>
    </w:p>
    <w:p w:rsidR="00560837" w:rsidRDefault="001323AD" w:rsidP="000D0FA7">
      <w:pPr>
        <w:spacing w:after="0" w:line="360" w:lineRule="auto"/>
        <w:jc w:val="both"/>
        <w:rPr>
          <w:rFonts w:ascii="Times New Roman" w:hAnsi="Times New Roman" w:cs="Times New Roman"/>
          <w:b/>
          <w:sz w:val="24"/>
          <w:szCs w:val="24"/>
        </w:rPr>
      </w:pPr>
      <w:r>
        <w:rPr>
          <w:noProof/>
          <w:lang w:eastAsia="ru-RU"/>
        </w:rPr>
        <w:drawing>
          <wp:inline distT="0" distB="0" distL="0" distR="0" wp14:anchorId="52EC6A73" wp14:editId="10678FE2">
            <wp:extent cx="6038850" cy="4152900"/>
            <wp:effectExtent l="0" t="0" r="0" b="0"/>
            <wp:docPr id="24" name="Диаграмма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p>
    <w:p w:rsidR="0077181E" w:rsidRDefault="00E0673F" w:rsidP="000D0FA7">
      <w:pPr>
        <w:spacing w:after="0" w:line="360" w:lineRule="auto"/>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tbl>
      <w:tblPr>
        <w:tblW w:w="98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0"/>
        <w:gridCol w:w="820"/>
        <w:gridCol w:w="820"/>
        <w:gridCol w:w="1440"/>
        <w:gridCol w:w="1440"/>
        <w:gridCol w:w="1120"/>
        <w:gridCol w:w="1020"/>
      </w:tblGrid>
      <w:tr w:rsidR="009A0257" w:rsidRPr="009A0257" w:rsidTr="009A0257">
        <w:trPr>
          <w:trHeight w:val="255"/>
        </w:trPr>
        <w:tc>
          <w:tcPr>
            <w:tcW w:w="3220" w:type="dxa"/>
            <w:tcBorders>
              <w:top w:val="nil"/>
              <w:left w:val="nil"/>
              <w:bottom w:val="nil"/>
              <w:right w:val="nil"/>
            </w:tcBorders>
            <w:shd w:val="clear" w:color="auto" w:fill="auto"/>
            <w:noWrap/>
            <w:vAlign w:val="bottom"/>
            <w:hideMark/>
          </w:tcPr>
          <w:p w:rsidR="009A0257" w:rsidRPr="009A0257" w:rsidRDefault="009A0257" w:rsidP="009A0257">
            <w:pPr>
              <w:spacing w:after="0" w:line="240" w:lineRule="auto"/>
              <w:rPr>
                <w:rFonts w:ascii="Times New Roman" w:eastAsia="Times New Roman" w:hAnsi="Times New Roman" w:cs="Times New Roman"/>
                <w:sz w:val="24"/>
                <w:szCs w:val="24"/>
                <w:lang w:eastAsia="ru-RU"/>
              </w:rPr>
            </w:pPr>
          </w:p>
        </w:tc>
        <w:tc>
          <w:tcPr>
            <w:tcW w:w="820" w:type="dxa"/>
            <w:tcBorders>
              <w:top w:val="nil"/>
              <w:left w:val="nil"/>
              <w:bottom w:val="nil"/>
              <w:right w:val="nil"/>
            </w:tcBorders>
            <w:shd w:val="clear" w:color="auto" w:fill="auto"/>
            <w:noWrap/>
            <w:vAlign w:val="bottom"/>
            <w:hideMark/>
          </w:tcPr>
          <w:p w:rsidR="009A0257" w:rsidRPr="009A0257" w:rsidRDefault="009A0257" w:rsidP="009A0257">
            <w:pPr>
              <w:spacing w:after="0" w:line="240" w:lineRule="auto"/>
              <w:rPr>
                <w:rFonts w:ascii="Times New Roman" w:eastAsia="Times New Roman" w:hAnsi="Times New Roman" w:cs="Times New Roman"/>
                <w:sz w:val="20"/>
                <w:szCs w:val="20"/>
                <w:lang w:eastAsia="ru-RU"/>
              </w:rPr>
            </w:pPr>
          </w:p>
        </w:tc>
        <w:tc>
          <w:tcPr>
            <w:tcW w:w="820" w:type="dxa"/>
            <w:tcBorders>
              <w:top w:val="nil"/>
              <w:left w:val="nil"/>
              <w:bottom w:val="nil"/>
              <w:right w:val="nil"/>
            </w:tcBorders>
            <w:shd w:val="clear" w:color="auto" w:fill="auto"/>
            <w:noWrap/>
            <w:vAlign w:val="bottom"/>
            <w:hideMark/>
          </w:tcPr>
          <w:p w:rsidR="009A0257" w:rsidRPr="009A0257" w:rsidRDefault="009A0257" w:rsidP="009A0257">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9A0257" w:rsidRPr="009A0257" w:rsidRDefault="009A0257" w:rsidP="009A0257">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9A0257" w:rsidRPr="009A0257" w:rsidRDefault="009A0257" w:rsidP="009A0257">
            <w:pPr>
              <w:spacing w:after="0" w:line="240" w:lineRule="auto"/>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bottom"/>
            <w:hideMark/>
          </w:tcPr>
          <w:p w:rsidR="009A0257" w:rsidRPr="009A0257" w:rsidRDefault="009A0257" w:rsidP="009A0257">
            <w:pPr>
              <w:spacing w:after="0" w:line="240" w:lineRule="auto"/>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bottom"/>
            <w:hideMark/>
          </w:tcPr>
          <w:p w:rsidR="009A0257" w:rsidRPr="009A0257" w:rsidRDefault="009A0257" w:rsidP="009A0257">
            <w:pPr>
              <w:spacing w:after="0" w:line="240" w:lineRule="auto"/>
              <w:rPr>
                <w:rFonts w:ascii="Times New Roman" w:eastAsia="Times New Roman" w:hAnsi="Times New Roman" w:cs="Times New Roman"/>
                <w:sz w:val="20"/>
                <w:szCs w:val="20"/>
                <w:lang w:eastAsia="ru-RU"/>
              </w:rPr>
            </w:pPr>
          </w:p>
        </w:tc>
      </w:tr>
      <w:tr w:rsidR="009A0257" w:rsidRPr="009A0257" w:rsidTr="009A0257">
        <w:trPr>
          <w:trHeight w:val="285"/>
        </w:trPr>
        <w:tc>
          <w:tcPr>
            <w:tcW w:w="9880" w:type="dxa"/>
            <w:gridSpan w:val="7"/>
            <w:tcBorders>
              <w:top w:val="nil"/>
              <w:left w:val="nil"/>
              <w:bottom w:val="nil"/>
              <w:right w:val="nil"/>
            </w:tcBorders>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lang w:eastAsia="ru-RU"/>
              </w:rPr>
            </w:pPr>
            <w:r w:rsidRPr="009A0257">
              <w:rPr>
                <w:rFonts w:ascii="Times New Roman" w:eastAsia="Times New Roman" w:hAnsi="Times New Roman" w:cs="Times New Roman"/>
                <w:b/>
                <w:bCs/>
                <w:lang w:eastAsia="ru-RU"/>
              </w:rPr>
              <w:lastRenderedPageBreak/>
              <w:t>Расходы районных бюджетов за 2014 год по ФКР</w:t>
            </w:r>
          </w:p>
        </w:tc>
      </w:tr>
      <w:tr w:rsidR="009A0257" w:rsidRPr="009A0257" w:rsidTr="009A0257">
        <w:trPr>
          <w:trHeight w:val="255"/>
        </w:trPr>
        <w:tc>
          <w:tcPr>
            <w:tcW w:w="3220" w:type="dxa"/>
            <w:tcBorders>
              <w:top w:val="nil"/>
              <w:left w:val="nil"/>
              <w:bottom w:val="nil"/>
              <w:right w:val="nil"/>
            </w:tcBorders>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lang w:eastAsia="ru-RU"/>
              </w:rPr>
            </w:pPr>
          </w:p>
        </w:tc>
        <w:tc>
          <w:tcPr>
            <w:tcW w:w="820" w:type="dxa"/>
            <w:tcBorders>
              <w:top w:val="nil"/>
              <w:left w:val="nil"/>
              <w:bottom w:val="nil"/>
              <w:right w:val="nil"/>
            </w:tcBorders>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20"/>
                <w:szCs w:val="20"/>
                <w:lang w:eastAsia="ru-RU"/>
              </w:rPr>
            </w:pPr>
          </w:p>
        </w:tc>
        <w:tc>
          <w:tcPr>
            <w:tcW w:w="820" w:type="dxa"/>
            <w:tcBorders>
              <w:top w:val="nil"/>
              <w:left w:val="nil"/>
              <w:bottom w:val="nil"/>
              <w:right w:val="nil"/>
            </w:tcBorders>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20"/>
                <w:szCs w:val="20"/>
                <w:lang w:eastAsia="ru-RU"/>
              </w:rPr>
            </w:pPr>
          </w:p>
        </w:tc>
      </w:tr>
      <w:tr w:rsidR="009A0257" w:rsidRPr="009A0257" w:rsidTr="009A0257">
        <w:trPr>
          <w:trHeight w:val="255"/>
        </w:trPr>
        <w:tc>
          <w:tcPr>
            <w:tcW w:w="3220" w:type="dxa"/>
            <w:tcBorders>
              <w:top w:val="nil"/>
              <w:left w:val="nil"/>
              <w:bottom w:val="single" w:sz="4" w:space="0" w:color="auto"/>
              <w:right w:val="nil"/>
            </w:tcBorders>
            <w:shd w:val="clear" w:color="auto" w:fill="auto"/>
            <w:noWrap/>
            <w:vAlign w:val="bottom"/>
            <w:hideMark/>
          </w:tcPr>
          <w:p w:rsidR="009A0257" w:rsidRPr="009A0257" w:rsidRDefault="009A0257" w:rsidP="009A0257">
            <w:pPr>
              <w:spacing w:after="0" w:line="240" w:lineRule="auto"/>
              <w:jc w:val="center"/>
              <w:rPr>
                <w:rFonts w:ascii="Times New Roman" w:eastAsia="Times New Roman" w:hAnsi="Times New Roman" w:cs="Times New Roman"/>
                <w:sz w:val="20"/>
                <w:szCs w:val="20"/>
                <w:lang w:eastAsia="ru-RU"/>
              </w:rPr>
            </w:pPr>
          </w:p>
        </w:tc>
        <w:tc>
          <w:tcPr>
            <w:tcW w:w="820" w:type="dxa"/>
            <w:tcBorders>
              <w:top w:val="nil"/>
              <w:left w:val="nil"/>
              <w:bottom w:val="single" w:sz="4" w:space="0" w:color="auto"/>
              <w:right w:val="nil"/>
            </w:tcBorders>
            <w:shd w:val="clear" w:color="auto" w:fill="auto"/>
            <w:noWrap/>
            <w:vAlign w:val="bottom"/>
            <w:hideMark/>
          </w:tcPr>
          <w:p w:rsidR="009A0257" w:rsidRPr="009A0257" w:rsidRDefault="009A0257" w:rsidP="009A0257">
            <w:pPr>
              <w:spacing w:after="0" w:line="240" w:lineRule="auto"/>
              <w:rPr>
                <w:rFonts w:ascii="Times New Roman" w:eastAsia="Times New Roman" w:hAnsi="Times New Roman" w:cs="Times New Roman"/>
                <w:sz w:val="20"/>
                <w:szCs w:val="20"/>
                <w:lang w:eastAsia="ru-RU"/>
              </w:rPr>
            </w:pPr>
          </w:p>
        </w:tc>
        <w:tc>
          <w:tcPr>
            <w:tcW w:w="820" w:type="dxa"/>
            <w:tcBorders>
              <w:top w:val="nil"/>
              <w:left w:val="nil"/>
              <w:bottom w:val="single" w:sz="4" w:space="0" w:color="auto"/>
              <w:right w:val="nil"/>
            </w:tcBorders>
            <w:shd w:val="clear" w:color="auto" w:fill="auto"/>
            <w:noWrap/>
            <w:vAlign w:val="bottom"/>
            <w:hideMark/>
          </w:tcPr>
          <w:p w:rsidR="009A0257" w:rsidRPr="009A0257" w:rsidRDefault="009A0257" w:rsidP="009A0257">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single" w:sz="4" w:space="0" w:color="auto"/>
              <w:right w:val="nil"/>
            </w:tcBorders>
            <w:shd w:val="clear" w:color="auto" w:fill="auto"/>
            <w:noWrap/>
            <w:vAlign w:val="bottom"/>
            <w:hideMark/>
          </w:tcPr>
          <w:p w:rsidR="009A0257" w:rsidRPr="009A0257" w:rsidRDefault="009A0257" w:rsidP="009A0257">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single" w:sz="4" w:space="0" w:color="auto"/>
              <w:right w:val="nil"/>
            </w:tcBorders>
            <w:shd w:val="clear" w:color="auto" w:fill="auto"/>
            <w:noWrap/>
            <w:vAlign w:val="bottom"/>
            <w:hideMark/>
          </w:tcPr>
          <w:p w:rsidR="009A0257" w:rsidRPr="009A0257" w:rsidRDefault="009A0257" w:rsidP="009A0257">
            <w:pPr>
              <w:spacing w:after="0" w:line="240" w:lineRule="auto"/>
              <w:rPr>
                <w:rFonts w:ascii="Times New Roman" w:eastAsia="Times New Roman" w:hAnsi="Times New Roman" w:cs="Times New Roman"/>
                <w:sz w:val="20"/>
                <w:szCs w:val="20"/>
                <w:lang w:eastAsia="ru-RU"/>
              </w:rPr>
            </w:pPr>
          </w:p>
        </w:tc>
        <w:tc>
          <w:tcPr>
            <w:tcW w:w="2140" w:type="dxa"/>
            <w:gridSpan w:val="2"/>
            <w:tcBorders>
              <w:top w:val="nil"/>
              <w:left w:val="nil"/>
              <w:bottom w:val="single" w:sz="4" w:space="0" w:color="auto"/>
              <w:right w:val="nil"/>
            </w:tcBorders>
            <w:shd w:val="clear" w:color="auto" w:fill="auto"/>
            <w:noWrap/>
            <w:vAlign w:val="bottom"/>
            <w:hideMark/>
          </w:tcPr>
          <w:p w:rsidR="009A0257" w:rsidRPr="009A0257" w:rsidRDefault="009A0257" w:rsidP="009A0257">
            <w:pPr>
              <w:spacing w:after="0" w:line="240" w:lineRule="auto"/>
              <w:jc w:val="right"/>
              <w:rPr>
                <w:rFonts w:ascii="Times New Roman" w:eastAsia="Times New Roman" w:hAnsi="Times New Roman" w:cs="Times New Roman"/>
                <w:b/>
                <w:bCs/>
                <w:sz w:val="18"/>
                <w:szCs w:val="18"/>
                <w:lang w:eastAsia="ru-RU"/>
              </w:rPr>
            </w:pPr>
            <w:r w:rsidRPr="009A0257">
              <w:rPr>
                <w:rFonts w:ascii="Times New Roman" w:eastAsia="Times New Roman" w:hAnsi="Times New Roman" w:cs="Times New Roman"/>
                <w:b/>
                <w:bCs/>
                <w:sz w:val="18"/>
                <w:szCs w:val="18"/>
                <w:lang w:eastAsia="ru-RU"/>
              </w:rPr>
              <w:t>ед. изм. тыс. рублей</w:t>
            </w:r>
          </w:p>
        </w:tc>
      </w:tr>
      <w:tr w:rsidR="009A0257" w:rsidRPr="009A0257" w:rsidTr="009A0257">
        <w:trPr>
          <w:trHeight w:val="255"/>
        </w:trPr>
        <w:tc>
          <w:tcPr>
            <w:tcW w:w="3220" w:type="dxa"/>
            <w:tcBorders>
              <w:top w:val="single" w:sz="4" w:space="0" w:color="auto"/>
            </w:tcBorders>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8"/>
                <w:szCs w:val="18"/>
                <w:lang w:eastAsia="ru-RU"/>
              </w:rPr>
            </w:pPr>
            <w:r w:rsidRPr="009A0257">
              <w:rPr>
                <w:rFonts w:ascii="Times New Roman" w:eastAsia="Times New Roman" w:hAnsi="Times New Roman" w:cs="Times New Roman"/>
                <w:b/>
                <w:bCs/>
                <w:sz w:val="18"/>
                <w:szCs w:val="18"/>
                <w:lang w:eastAsia="ru-RU"/>
              </w:rPr>
              <w:t>Наименование по БК</w:t>
            </w:r>
          </w:p>
        </w:tc>
        <w:tc>
          <w:tcPr>
            <w:tcW w:w="820" w:type="dxa"/>
            <w:tcBorders>
              <w:top w:val="single" w:sz="4" w:space="0" w:color="auto"/>
            </w:tcBorders>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8"/>
                <w:szCs w:val="18"/>
                <w:lang w:eastAsia="ru-RU"/>
              </w:rPr>
            </w:pPr>
            <w:r w:rsidRPr="009A0257">
              <w:rPr>
                <w:rFonts w:ascii="Times New Roman" w:eastAsia="Times New Roman" w:hAnsi="Times New Roman" w:cs="Times New Roman"/>
                <w:b/>
                <w:bCs/>
                <w:sz w:val="18"/>
                <w:szCs w:val="18"/>
                <w:lang w:eastAsia="ru-RU"/>
              </w:rPr>
              <w:t>Рз.</w:t>
            </w:r>
          </w:p>
        </w:tc>
        <w:tc>
          <w:tcPr>
            <w:tcW w:w="820" w:type="dxa"/>
            <w:tcBorders>
              <w:top w:val="single" w:sz="4" w:space="0" w:color="auto"/>
            </w:tcBorders>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8"/>
                <w:szCs w:val="18"/>
                <w:lang w:eastAsia="ru-RU"/>
              </w:rPr>
            </w:pPr>
            <w:r w:rsidRPr="009A0257">
              <w:rPr>
                <w:rFonts w:ascii="Times New Roman" w:eastAsia="Times New Roman" w:hAnsi="Times New Roman" w:cs="Times New Roman"/>
                <w:b/>
                <w:bCs/>
                <w:sz w:val="18"/>
                <w:szCs w:val="18"/>
                <w:lang w:eastAsia="ru-RU"/>
              </w:rPr>
              <w:t>Пр.</w:t>
            </w:r>
          </w:p>
        </w:tc>
        <w:tc>
          <w:tcPr>
            <w:tcW w:w="1440" w:type="dxa"/>
            <w:tcBorders>
              <w:top w:val="single" w:sz="4" w:space="0" w:color="auto"/>
            </w:tcBorders>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8"/>
                <w:szCs w:val="18"/>
                <w:lang w:eastAsia="ru-RU"/>
              </w:rPr>
            </w:pPr>
            <w:r w:rsidRPr="009A0257">
              <w:rPr>
                <w:rFonts w:ascii="Times New Roman" w:eastAsia="Times New Roman" w:hAnsi="Times New Roman" w:cs="Times New Roman"/>
                <w:b/>
                <w:bCs/>
                <w:sz w:val="18"/>
                <w:szCs w:val="18"/>
                <w:lang w:eastAsia="ru-RU"/>
              </w:rPr>
              <w:t>План</w:t>
            </w:r>
          </w:p>
        </w:tc>
        <w:tc>
          <w:tcPr>
            <w:tcW w:w="1440" w:type="dxa"/>
            <w:tcBorders>
              <w:top w:val="single" w:sz="4" w:space="0" w:color="auto"/>
            </w:tcBorders>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8"/>
                <w:szCs w:val="18"/>
                <w:lang w:eastAsia="ru-RU"/>
              </w:rPr>
            </w:pPr>
            <w:r w:rsidRPr="009A0257">
              <w:rPr>
                <w:rFonts w:ascii="Times New Roman" w:eastAsia="Times New Roman" w:hAnsi="Times New Roman" w:cs="Times New Roman"/>
                <w:b/>
                <w:bCs/>
                <w:sz w:val="18"/>
                <w:szCs w:val="18"/>
                <w:lang w:eastAsia="ru-RU"/>
              </w:rPr>
              <w:t>Факт</w:t>
            </w:r>
          </w:p>
        </w:tc>
        <w:tc>
          <w:tcPr>
            <w:tcW w:w="1120" w:type="dxa"/>
            <w:tcBorders>
              <w:top w:val="single" w:sz="4" w:space="0" w:color="auto"/>
            </w:tcBorders>
            <w:shd w:val="clear" w:color="auto" w:fill="auto"/>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8"/>
                <w:szCs w:val="18"/>
                <w:lang w:eastAsia="ru-RU"/>
              </w:rPr>
            </w:pPr>
            <w:r w:rsidRPr="009A0257">
              <w:rPr>
                <w:rFonts w:ascii="Times New Roman" w:eastAsia="Times New Roman" w:hAnsi="Times New Roman" w:cs="Times New Roman"/>
                <w:b/>
                <w:bCs/>
                <w:sz w:val="18"/>
                <w:szCs w:val="18"/>
                <w:lang w:eastAsia="ru-RU"/>
              </w:rPr>
              <w:t>Откл.</w:t>
            </w:r>
          </w:p>
        </w:tc>
        <w:tc>
          <w:tcPr>
            <w:tcW w:w="1020" w:type="dxa"/>
            <w:tcBorders>
              <w:top w:val="single" w:sz="4" w:space="0" w:color="auto"/>
            </w:tcBorders>
            <w:shd w:val="clear" w:color="auto" w:fill="auto"/>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8"/>
                <w:szCs w:val="18"/>
                <w:lang w:eastAsia="ru-RU"/>
              </w:rPr>
            </w:pPr>
            <w:r w:rsidRPr="009A0257">
              <w:rPr>
                <w:rFonts w:ascii="Times New Roman" w:eastAsia="Times New Roman" w:hAnsi="Times New Roman" w:cs="Times New Roman"/>
                <w:b/>
                <w:bCs/>
                <w:sz w:val="18"/>
                <w:szCs w:val="18"/>
                <w:lang w:eastAsia="ru-RU"/>
              </w:rPr>
              <w:t>Исп.</w:t>
            </w:r>
          </w:p>
        </w:tc>
      </w:tr>
      <w:tr w:rsidR="009A0257" w:rsidRPr="009A0257" w:rsidTr="009A0257">
        <w:trPr>
          <w:trHeight w:val="255"/>
        </w:trPr>
        <w:tc>
          <w:tcPr>
            <w:tcW w:w="32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Итого:</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00</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19 516 623,3</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19 204 178,7</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312 444,6</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98,4%</w:t>
            </w:r>
          </w:p>
        </w:tc>
      </w:tr>
      <w:tr w:rsidR="009A0257" w:rsidRPr="009A0257" w:rsidTr="009A0257">
        <w:trPr>
          <w:trHeight w:val="255"/>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Общегосударственные вопросы</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01</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1 153 251,6</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1 125 253,5</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27 998,1</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97,6%</w:t>
            </w:r>
          </w:p>
        </w:tc>
      </w:tr>
      <w:tr w:rsidR="009A0257" w:rsidRPr="009A0257" w:rsidTr="009A0257">
        <w:trPr>
          <w:trHeight w:val="589"/>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Функционирование высшего должностного лица субъекта Российской Федерации и муниципального образования</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01</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02</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12 473,4</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11 774,0</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699,4</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94,4%</w:t>
            </w:r>
          </w:p>
        </w:tc>
      </w:tr>
      <w:tr w:rsidR="009A0257" w:rsidRPr="009A0257" w:rsidTr="009A0257">
        <w:trPr>
          <w:trHeight w:val="957"/>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01</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03</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38 876,3</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38 869,5</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6,8</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100,0%</w:t>
            </w:r>
          </w:p>
        </w:tc>
      </w:tr>
      <w:tr w:rsidR="009A0257" w:rsidRPr="009A0257" w:rsidTr="009A0257">
        <w:trPr>
          <w:trHeight w:val="1086"/>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01</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04</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438 991,2</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431 542,7</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7 448,5</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98,3%</w:t>
            </w:r>
          </w:p>
        </w:tc>
      </w:tr>
      <w:tr w:rsidR="009A0257" w:rsidRPr="009A0257" w:rsidTr="009A0257">
        <w:trPr>
          <w:trHeight w:val="900"/>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Обеспечение деятельности финансовых, налоговых и таможенных органов и органов финансового (финансово-бюджетного) надзора</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01</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06</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304 878,7</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298 196,8</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6 681,8</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97,8%</w:t>
            </w:r>
          </w:p>
        </w:tc>
      </w:tr>
      <w:tr w:rsidR="009A0257" w:rsidRPr="009A0257" w:rsidTr="009A0257">
        <w:trPr>
          <w:trHeight w:val="450"/>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Обеспечение проведения выборов и референдумов</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01</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07</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2 609,8</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2 609,8</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100,0%</w:t>
            </w:r>
          </w:p>
        </w:tc>
      </w:tr>
      <w:tr w:rsidR="009A0257" w:rsidRPr="009A0257" w:rsidTr="009A0257">
        <w:trPr>
          <w:trHeight w:val="255"/>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Резервные фонды</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01</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11</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2 309,1</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446,9</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1 862,1</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19,4%</w:t>
            </w:r>
          </w:p>
        </w:tc>
      </w:tr>
      <w:tr w:rsidR="009A0257" w:rsidRPr="009A0257" w:rsidTr="009A0257">
        <w:trPr>
          <w:trHeight w:val="255"/>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Другие общегосударственные вопросы</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01</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13</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353 113,3</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341 813,7</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11 299,5</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96,8%</w:t>
            </w:r>
          </w:p>
        </w:tc>
      </w:tr>
      <w:tr w:rsidR="009A0257" w:rsidRPr="009A0257" w:rsidTr="009A0257">
        <w:trPr>
          <w:trHeight w:val="255"/>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Национальная оборона</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02</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28 627,3</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28 618,2</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9,1</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100,0%</w:t>
            </w:r>
          </w:p>
        </w:tc>
      </w:tr>
      <w:tr w:rsidR="009A0257" w:rsidRPr="009A0257" w:rsidTr="009A0257">
        <w:trPr>
          <w:trHeight w:val="450"/>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Мобилизационная и вневойсковая подготовка</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02</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03</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28 627,3</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28 618,2</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9,1</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100,0%</w:t>
            </w:r>
          </w:p>
        </w:tc>
      </w:tr>
      <w:tr w:rsidR="009A0257" w:rsidRPr="009A0257" w:rsidTr="009A0257">
        <w:trPr>
          <w:trHeight w:val="420"/>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Национальная безопасность и правоохранительная деятельность</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03</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108 509,8</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85 747,4</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22 762,4</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79,0%</w:t>
            </w:r>
          </w:p>
        </w:tc>
      </w:tr>
      <w:tr w:rsidR="009A0257" w:rsidRPr="009A0257" w:rsidTr="009A0257">
        <w:trPr>
          <w:trHeight w:val="900"/>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Защита населения и территории от чрезвычайных ситуаций природного и техногенного характера, гражданская оборона</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03</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09</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108 509,8</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85 747,4</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22 762,4</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79,0%</w:t>
            </w:r>
          </w:p>
        </w:tc>
      </w:tr>
      <w:tr w:rsidR="009A0257" w:rsidRPr="009A0257" w:rsidTr="009A0257">
        <w:trPr>
          <w:trHeight w:val="255"/>
        </w:trPr>
        <w:tc>
          <w:tcPr>
            <w:tcW w:w="3220" w:type="dxa"/>
            <w:shd w:val="clear" w:color="auto" w:fill="auto"/>
            <w:noWrap/>
            <w:vAlign w:val="bottom"/>
            <w:hideMark/>
          </w:tcPr>
          <w:p w:rsidR="009A0257" w:rsidRPr="009A0257" w:rsidRDefault="009A0257" w:rsidP="009A0257">
            <w:pPr>
              <w:spacing w:after="0" w:line="240" w:lineRule="auto"/>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Национальная экономика</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04</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00</w:t>
            </w:r>
          </w:p>
        </w:tc>
        <w:tc>
          <w:tcPr>
            <w:tcW w:w="1440" w:type="dxa"/>
            <w:shd w:val="clear" w:color="000000" w:fill="FFFFFF"/>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518 871,0</w:t>
            </w:r>
          </w:p>
        </w:tc>
        <w:tc>
          <w:tcPr>
            <w:tcW w:w="1440" w:type="dxa"/>
            <w:shd w:val="clear" w:color="000000" w:fill="FFFFFF"/>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430 893,0</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87 977,9</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83,0%</w:t>
            </w:r>
          </w:p>
        </w:tc>
      </w:tr>
      <w:tr w:rsidR="009A0257" w:rsidRPr="009A0257" w:rsidTr="009A0257">
        <w:trPr>
          <w:trHeight w:val="255"/>
        </w:trPr>
        <w:tc>
          <w:tcPr>
            <w:tcW w:w="3220" w:type="dxa"/>
            <w:shd w:val="clear" w:color="auto" w:fill="auto"/>
            <w:noWrap/>
            <w:vAlign w:val="bottom"/>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Сельское хозяйство и рыболовство</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04</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09</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500,0</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500,0</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100,0%</w:t>
            </w:r>
          </w:p>
        </w:tc>
      </w:tr>
      <w:tr w:rsidR="009A0257" w:rsidRPr="009A0257" w:rsidTr="009A0257">
        <w:trPr>
          <w:trHeight w:val="255"/>
        </w:trPr>
        <w:tc>
          <w:tcPr>
            <w:tcW w:w="3220" w:type="dxa"/>
            <w:shd w:val="clear" w:color="auto" w:fill="auto"/>
            <w:noWrap/>
            <w:vAlign w:val="bottom"/>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Дорожное хозяйство (дорожные фонды)</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04</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11</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287 572,6</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212 113,8</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75 458,7</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73,8%</w:t>
            </w:r>
          </w:p>
        </w:tc>
      </w:tr>
      <w:tr w:rsidR="009A0257" w:rsidRPr="009A0257" w:rsidTr="009A0257">
        <w:trPr>
          <w:trHeight w:val="450"/>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Другие вопросы в области национальной экономики</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04</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12</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230 798,4</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218 279,2</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12 519,2</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94,6%</w:t>
            </w:r>
          </w:p>
        </w:tc>
      </w:tr>
      <w:tr w:rsidR="009A0257" w:rsidRPr="009A0257" w:rsidTr="009A0257">
        <w:trPr>
          <w:trHeight w:val="255"/>
        </w:trPr>
        <w:tc>
          <w:tcPr>
            <w:tcW w:w="3220" w:type="dxa"/>
            <w:shd w:val="clear" w:color="auto" w:fill="auto"/>
            <w:hideMark/>
          </w:tcPr>
          <w:p w:rsidR="009A0257" w:rsidRPr="009A0257" w:rsidRDefault="009A0257" w:rsidP="009A0257">
            <w:pPr>
              <w:spacing w:after="0" w:line="240" w:lineRule="auto"/>
              <w:rPr>
                <w:rFonts w:ascii="Times New Roman" w:eastAsia="Times New Roman" w:hAnsi="Times New Roman" w:cs="Times New Roman"/>
                <w:b/>
                <w:bCs/>
                <w:color w:val="000000"/>
                <w:sz w:val="16"/>
                <w:szCs w:val="16"/>
                <w:lang w:eastAsia="ru-RU"/>
              </w:rPr>
            </w:pPr>
            <w:r w:rsidRPr="009A0257">
              <w:rPr>
                <w:rFonts w:ascii="Times New Roman" w:eastAsia="Times New Roman" w:hAnsi="Times New Roman" w:cs="Times New Roman"/>
                <w:b/>
                <w:bCs/>
                <w:color w:val="000000"/>
                <w:sz w:val="16"/>
                <w:szCs w:val="16"/>
                <w:lang w:eastAsia="ru-RU"/>
              </w:rPr>
              <w:t>Жилищно-коммунальное хозяйство</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05</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00</w:t>
            </w:r>
          </w:p>
        </w:tc>
        <w:tc>
          <w:tcPr>
            <w:tcW w:w="1440" w:type="dxa"/>
            <w:shd w:val="clear" w:color="000000" w:fill="FFFFFF"/>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332 761,2</w:t>
            </w:r>
          </w:p>
        </w:tc>
        <w:tc>
          <w:tcPr>
            <w:tcW w:w="1440" w:type="dxa"/>
            <w:shd w:val="clear" w:color="000000" w:fill="FFFFFF"/>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280 542,5</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52 218,7</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84,3%</w:t>
            </w:r>
          </w:p>
        </w:tc>
      </w:tr>
      <w:tr w:rsidR="009A0257" w:rsidRPr="009A0257" w:rsidTr="009A0257">
        <w:trPr>
          <w:trHeight w:val="255"/>
        </w:trPr>
        <w:tc>
          <w:tcPr>
            <w:tcW w:w="3220" w:type="dxa"/>
            <w:shd w:val="clear" w:color="auto" w:fill="auto"/>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Жилищное хозяйство</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05</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01</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76 396,6</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76 321,6</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75,0</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99,9%</w:t>
            </w:r>
          </w:p>
        </w:tc>
      </w:tr>
      <w:tr w:rsidR="009A0257" w:rsidRPr="009A0257" w:rsidTr="009A0257">
        <w:trPr>
          <w:trHeight w:val="255"/>
        </w:trPr>
        <w:tc>
          <w:tcPr>
            <w:tcW w:w="3220" w:type="dxa"/>
            <w:shd w:val="clear" w:color="auto" w:fill="auto"/>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Коммунальное хозяйство</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05</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02</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50 349,7</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37 148,9</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13 200,8</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73,8%</w:t>
            </w:r>
          </w:p>
        </w:tc>
      </w:tr>
      <w:tr w:rsidR="009A0257" w:rsidRPr="009A0257" w:rsidTr="009A0257">
        <w:trPr>
          <w:trHeight w:val="255"/>
        </w:trPr>
        <w:tc>
          <w:tcPr>
            <w:tcW w:w="3220" w:type="dxa"/>
            <w:shd w:val="clear" w:color="auto" w:fill="auto"/>
            <w:noWrap/>
            <w:vAlign w:val="bottom"/>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Благоустройство</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05</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03</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169 561,6</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167 072,0</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2 489,6</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98,5%</w:t>
            </w:r>
          </w:p>
        </w:tc>
      </w:tr>
      <w:tr w:rsidR="009A0257" w:rsidRPr="009A0257" w:rsidTr="009A0257">
        <w:trPr>
          <w:trHeight w:val="450"/>
        </w:trPr>
        <w:tc>
          <w:tcPr>
            <w:tcW w:w="3220" w:type="dxa"/>
            <w:shd w:val="clear" w:color="auto" w:fill="auto"/>
            <w:vAlign w:val="bottom"/>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Другие вопросы в области жилищно-коммунального хозяйства</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05</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05</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36 453,3</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36 453,3</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0,0%</w:t>
            </w:r>
          </w:p>
        </w:tc>
      </w:tr>
      <w:tr w:rsidR="009A0257" w:rsidRPr="009A0257" w:rsidTr="009A0257">
        <w:trPr>
          <w:trHeight w:val="255"/>
        </w:trPr>
        <w:tc>
          <w:tcPr>
            <w:tcW w:w="3220" w:type="dxa"/>
            <w:shd w:val="clear" w:color="auto" w:fill="auto"/>
            <w:hideMark/>
          </w:tcPr>
          <w:p w:rsidR="009A0257" w:rsidRPr="009A0257" w:rsidRDefault="009A0257" w:rsidP="009A0257">
            <w:pPr>
              <w:spacing w:after="0" w:line="240" w:lineRule="auto"/>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Образование</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07</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00</w:t>
            </w:r>
          </w:p>
        </w:tc>
        <w:tc>
          <w:tcPr>
            <w:tcW w:w="1440" w:type="dxa"/>
            <w:shd w:val="clear" w:color="000000" w:fill="FFFFFF"/>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11 655 771,1</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11 599 101,3</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56 669,8</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99,5%</w:t>
            </w:r>
          </w:p>
        </w:tc>
      </w:tr>
      <w:tr w:rsidR="009A0257" w:rsidRPr="009A0257" w:rsidTr="009A0257">
        <w:trPr>
          <w:trHeight w:val="255"/>
        </w:trPr>
        <w:tc>
          <w:tcPr>
            <w:tcW w:w="3220" w:type="dxa"/>
            <w:shd w:val="clear" w:color="auto" w:fill="auto"/>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Дошкольное образование</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07</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01</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2 050 556,8</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2 036 845,3</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13 711,5</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99,3%</w:t>
            </w:r>
          </w:p>
        </w:tc>
      </w:tr>
      <w:tr w:rsidR="009A0257" w:rsidRPr="009A0257" w:rsidTr="009A0257">
        <w:trPr>
          <w:trHeight w:val="255"/>
        </w:trPr>
        <w:tc>
          <w:tcPr>
            <w:tcW w:w="3220" w:type="dxa"/>
            <w:shd w:val="clear" w:color="auto" w:fill="auto"/>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Общее образование</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07</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02</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9 274 037,8</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9 237 386,9</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36 650,9</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99,6%</w:t>
            </w:r>
          </w:p>
        </w:tc>
      </w:tr>
      <w:tr w:rsidR="009A0257" w:rsidRPr="009A0257" w:rsidTr="009A0257">
        <w:trPr>
          <w:trHeight w:val="255"/>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Другие вопросы в области образования</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07</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09</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331 176,6</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324 869,1</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6 307,4</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98,1%</w:t>
            </w:r>
          </w:p>
        </w:tc>
      </w:tr>
      <w:tr w:rsidR="009A0257" w:rsidRPr="009A0257" w:rsidTr="009A0257">
        <w:trPr>
          <w:trHeight w:val="255"/>
        </w:trPr>
        <w:tc>
          <w:tcPr>
            <w:tcW w:w="3220" w:type="dxa"/>
            <w:shd w:val="clear" w:color="auto" w:fill="auto"/>
            <w:hideMark/>
          </w:tcPr>
          <w:p w:rsidR="009A0257" w:rsidRPr="009A0257" w:rsidRDefault="009A0257" w:rsidP="009A0257">
            <w:pPr>
              <w:spacing w:after="0" w:line="240" w:lineRule="auto"/>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Культура, кинематография</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08</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284 740,2</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275 456,1</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9 284,2</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96,7%</w:t>
            </w:r>
          </w:p>
        </w:tc>
      </w:tr>
      <w:tr w:rsidR="009A0257" w:rsidRPr="009A0257" w:rsidTr="009A0257">
        <w:trPr>
          <w:trHeight w:val="255"/>
        </w:trPr>
        <w:tc>
          <w:tcPr>
            <w:tcW w:w="3220" w:type="dxa"/>
            <w:shd w:val="clear" w:color="auto" w:fill="auto"/>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Культура</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08</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01</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209 296,1</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202 589,8</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6 706,3</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96,8%</w:t>
            </w:r>
          </w:p>
        </w:tc>
      </w:tr>
      <w:tr w:rsidR="009A0257" w:rsidRPr="009A0257" w:rsidTr="009A0257">
        <w:trPr>
          <w:trHeight w:val="450"/>
        </w:trPr>
        <w:tc>
          <w:tcPr>
            <w:tcW w:w="3220" w:type="dxa"/>
            <w:shd w:val="clear" w:color="auto" w:fill="auto"/>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Другие вопросы в области культуры, кинематографии</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08</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04</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75 444,1</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72 866,3</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2 577,8</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96,6%</w:t>
            </w:r>
          </w:p>
        </w:tc>
      </w:tr>
      <w:tr w:rsidR="009A0257" w:rsidRPr="009A0257" w:rsidTr="009A0257">
        <w:trPr>
          <w:trHeight w:val="255"/>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Здравоохранение</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09</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55,0</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55,0</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0,0</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100,0%</w:t>
            </w:r>
          </w:p>
        </w:tc>
      </w:tr>
      <w:tr w:rsidR="009A0257" w:rsidRPr="009A0257" w:rsidTr="009A0257">
        <w:trPr>
          <w:trHeight w:val="450"/>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Другие вопросы в области здравоохранения</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09</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09</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55,0</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55,0</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100,0%</w:t>
            </w:r>
          </w:p>
        </w:tc>
      </w:tr>
      <w:tr w:rsidR="009A0257" w:rsidRPr="009A0257" w:rsidTr="009A0257">
        <w:trPr>
          <w:trHeight w:val="255"/>
        </w:trPr>
        <w:tc>
          <w:tcPr>
            <w:tcW w:w="3220" w:type="dxa"/>
            <w:shd w:val="clear" w:color="auto" w:fill="auto"/>
            <w:hideMark/>
          </w:tcPr>
          <w:p w:rsidR="009A0257" w:rsidRPr="009A0257" w:rsidRDefault="009A0257" w:rsidP="009A0257">
            <w:pPr>
              <w:spacing w:after="0" w:line="240" w:lineRule="auto"/>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Социальная политика</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10</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4 391 650,2</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4 380 199,7</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11 450,5</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99,7%</w:t>
            </w:r>
          </w:p>
        </w:tc>
      </w:tr>
      <w:tr w:rsidR="009A0257" w:rsidRPr="009A0257" w:rsidTr="009A0257">
        <w:trPr>
          <w:trHeight w:val="255"/>
        </w:trPr>
        <w:tc>
          <w:tcPr>
            <w:tcW w:w="3220" w:type="dxa"/>
            <w:shd w:val="clear" w:color="auto" w:fill="auto"/>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Пенсионное обеспечение</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10</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01</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1 231,9</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527,9</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704,0</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42,9%</w:t>
            </w:r>
          </w:p>
        </w:tc>
      </w:tr>
      <w:tr w:rsidR="009A0257" w:rsidRPr="009A0257" w:rsidTr="009A0257">
        <w:trPr>
          <w:trHeight w:val="255"/>
        </w:trPr>
        <w:tc>
          <w:tcPr>
            <w:tcW w:w="3220" w:type="dxa"/>
            <w:shd w:val="clear" w:color="auto" w:fill="auto"/>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lastRenderedPageBreak/>
              <w:t>Социальное обслуживание населения</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10</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02</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674 998,2</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674 988,4</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9,8</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100,0%</w:t>
            </w:r>
          </w:p>
        </w:tc>
      </w:tr>
      <w:tr w:rsidR="009A0257" w:rsidRPr="009A0257" w:rsidTr="009A0257">
        <w:trPr>
          <w:trHeight w:val="255"/>
        </w:trPr>
        <w:tc>
          <w:tcPr>
            <w:tcW w:w="3220" w:type="dxa"/>
            <w:shd w:val="clear" w:color="auto" w:fill="auto"/>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Социальное обеспечение населения</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10</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03</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3 307 986,7</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3 299 163,2</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8 823,6</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99,7%</w:t>
            </w:r>
          </w:p>
        </w:tc>
      </w:tr>
      <w:tr w:rsidR="009A0257" w:rsidRPr="009A0257" w:rsidTr="009A0257">
        <w:trPr>
          <w:trHeight w:val="255"/>
        </w:trPr>
        <w:tc>
          <w:tcPr>
            <w:tcW w:w="3220" w:type="dxa"/>
            <w:shd w:val="clear" w:color="auto" w:fill="auto"/>
            <w:noWrap/>
            <w:vAlign w:val="bottom"/>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Охрана семьи и детства</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10</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04</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305 799,5</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303 907,9</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1 891,6</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99,4%</w:t>
            </w:r>
          </w:p>
        </w:tc>
      </w:tr>
      <w:tr w:rsidR="009A0257" w:rsidRPr="009A0257" w:rsidTr="009A0257">
        <w:trPr>
          <w:trHeight w:val="450"/>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Другие вопросы в области социальной политики</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10</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06</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101 634,0</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101 612,4</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21,6</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100,0%</w:t>
            </w:r>
          </w:p>
        </w:tc>
      </w:tr>
      <w:tr w:rsidR="009A0257" w:rsidRPr="009A0257" w:rsidTr="009A0257">
        <w:trPr>
          <w:trHeight w:val="255"/>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Физическая культура и спорт</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11</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18 548,4</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16 547,5</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2 000,9</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89,2%</w:t>
            </w:r>
          </w:p>
        </w:tc>
      </w:tr>
      <w:tr w:rsidR="009A0257" w:rsidRPr="009A0257" w:rsidTr="009A0257">
        <w:trPr>
          <w:trHeight w:val="255"/>
        </w:trPr>
        <w:tc>
          <w:tcPr>
            <w:tcW w:w="3220" w:type="dxa"/>
            <w:shd w:val="clear" w:color="auto" w:fill="auto"/>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Физическая культура</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11</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01</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6 218,4</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5 784,7</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433,7</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93,0%</w:t>
            </w:r>
          </w:p>
        </w:tc>
      </w:tr>
      <w:tr w:rsidR="009A0257" w:rsidRPr="009A0257" w:rsidTr="009A0257">
        <w:trPr>
          <w:trHeight w:val="450"/>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Другие вопросы в области физической культуры и спорта</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11</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05</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12 330,0</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10 762,8</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1 567,2</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87,3%</w:t>
            </w:r>
          </w:p>
        </w:tc>
      </w:tr>
      <w:tr w:rsidR="009A0257" w:rsidRPr="009A0257" w:rsidTr="009A0257">
        <w:trPr>
          <w:trHeight w:val="255"/>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Средства массовой информации</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12</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51 099,3</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51 099,3</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0,0</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100,0%</w:t>
            </w:r>
          </w:p>
        </w:tc>
      </w:tr>
      <w:tr w:rsidR="009A0257" w:rsidRPr="009A0257" w:rsidTr="009A0257">
        <w:trPr>
          <w:trHeight w:val="255"/>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Периодическая печать и издательство</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12</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02</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51 099,3</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51 099,3</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0,0</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100,0%</w:t>
            </w:r>
          </w:p>
        </w:tc>
      </w:tr>
      <w:tr w:rsidR="009A0257" w:rsidRPr="009A0257" w:rsidTr="009A0257">
        <w:trPr>
          <w:trHeight w:val="420"/>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Обслуживание государственного и муниципального долга</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13</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12 835,0</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12 834,9</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0,1</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100,0%</w:t>
            </w:r>
          </w:p>
        </w:tc>
      </w:tr>
      <w:tr w:rsidR="009A0257" w:rsidRPr="009A0257" w:rsidTr="009A0257">
        <w:trPr>
          <w:trHeight w:val="450"/>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Обслуживание государственного внутреннего и муниципального долга</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13</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01</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12 835,0</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12 834,9</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0,1</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100,0%</w:t>
            </w:r>
          </w:p>
        </w:tc>
      </w:tr>
      <w:tr w:rsidR="009A0257" w:rsidRPr="009A0257" w:rsidTr="009A0257">
        <w:trPr>
          <w:trHeight w:val="840"/>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Межбюджетные трансферты общего характера бюджетам субъектов Российской Федерации и муниципальных образований</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14</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00</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959 903,2</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917 830,3</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42 072,8</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b/>
                <w:bCs/>
                <w:sz w:val="16"/>
                <w:szCs w:val="16"/>
                <w:lang w:eastAsia="ru-RU"/>
              </w:rPr>
            </w:pPr>
            <w:r w:rsidRPr="009A0257">
              <w:rPr>
                <w:rFonts w:ascii="Times New Roman" w:eastAsia="Times New Roman" w:hAnsi="Times New Roman" w:cs="Times New Roman"/>
                <w:b/>
                <w:bCs/>
                <w:sz w:val="16"/>
                <w:szCs w:val="16"/>
                <w:lang w:eastAsia="ru-RU"/>
              </w:rPr>
              <w:t>95,6%</w:t>
            </w:r>
          </w:p>
        </w:tc>
      </w:tr>
      <w:tr w:rsidR="009A0257" w:rsidRPr="009A0257" w:rsidTr="009A0257">
        <w:trPr>
          <w:trHeight w:val="900"/>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Дотации на выравнивание бюджетной обеспеченности субъектов Российской Федерации и муниципальных образований</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14</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01</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742 687,2</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742 686,8</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0,3</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100,0%</w:t>
            </w:r>
          </w:p>
        </w:tc>
      </w:tr>
      <w:tr w:rsidR="009A0257" w:rsidRPr="009A0257" w:rsidTr="009A0257">
        <w:trPr>
          <w:trHeight w:val="255"/>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Иные дотации</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14</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02</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41 930,4</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39 631,7</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2 298,7</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94,5%</w:t>
            </w:r>
          </w:p>
        </w:tc>
      </w:tr>
      <w:tr w:rsidR="009A0257" w:rsidRPr="009A0257" w:rsidTr="009A0257">
        <w:trPr>
          <w:trHeight w:val="450"/>
        </w:trPr>
        <w:tc>
          <w:tcPr>
            <w:tcW w:w="3220" w:type="dxa"/>
            <w:shd w:val="clear" w:color="auto" w:fill="auto"/>
            <w:vAlign w:val="center"/>
            <w:hideMark/>
          </w:tcPr>
          <w:p w:rsidR="009A0257" w:rsidRPr="009A0257" w:rsidRDefault="009A0257" w:rsidP="009A0257">
            <w:pPr>
              <w:spacing w:after="0" w:line="240" w:lineRule="auto"/>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Прочие межбюджетные трансферты общего характера</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14</w:t>
            </w:r>
          </w:p>
        </w:tc>
        <w:tc>
          <w:tcPr>
            <w:tcW w:w="8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03</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175 285,6</w:t>
            </w:r>
          </w:p>
        </w:tc>
        <w:tc>
          <w:tcPr>
            <w:tcW w:w="144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135 511,8</w:t>
            </w:r>
          </w:p>
        </w:tc>
        <w:tc>
          <w:tcPr>
            <w:tcW w:w="11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39 773,8</w:t>
            </w:r>
          </w:p>
        </w:tc>
        <w:tc>
          <w:tcPr>
            <w:tcW w:w="1020" w:type="dxa"/>
            <w:shd w:val="clear" w:color="auto" w:fill="auto"/>
            <w:noWrap/>
            <w:vAlign w:val="center"/>
            <w:hideMark/>
          </w:tcPr>
          <w:p w:rsidR="009A0257" w:rsidRPr="009A0257" w:rsidRDefault="009A0257" w:rsidP="009A0257">
            <w:pPr>
              <w:spacing w:after="0" w:line="240" w:lineRule="auto"/>
              <w:jc w:val="center"/>
              <w:rPr>
                <w:rFonts w:ascii="Times New Roman" w:eastAsia="Times New Roman" w:hAnsi="Times New Roman" w:cs="Times New Roman"/>
                <w:sz w:val="16"/>
                <w:szCs w:val="16"/>
                <w:lang w:eastAsia="ru-RU"/>
              </w:rPr>
            </w:pPr>
            <w:r w:rsidRPr="009A0257">
              <w:rPr>
                <w:rFonts w:ascii="Times New Roman" w:eastAsia="Times New Roman" w:hAnsi="Times New Roman" w:cs="Times New Roman"/>
                <w:sz w:val="16"/>
                <w:szCs w:val="16"/>
                <w:lang w:eastAsia="ru-RU"/>
              </w:rPr>
              <w:t>77,3%</w:t>
            </w:r>
          </w:p>
        </w:tc>
      </w:tr>
    </w:tbl>
    <w:p w:rsidR="00560837" w:rsidRDefault="001E055D" w:rsidP="001E055D">
      <w:pPr>
        <w:spacing w:after="0" w:line="360" w:lineRule="auto"/>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611170" w:rsidRDefault="00611170" w:rsidP="001E055D">
      <w:pPr>
        <w:spacing w:after="0" w:line="360" w:lineRule="auto"/>
        <w:jc w:val="both"/>
        <w:rPr>
          <w:rFonts w:ascii="Times New Roman" w:hAnsi="Times New Roman" w:cs="Times New Roman"/>
          <w:b/>
          <w:sz w:val="24"/>
          <w:szCs w:val="24"/>
        </w:rPr>
      </w:pPr>
    </w:p>
    <w:p w:rsidR="00F704B5" w:rsidRDefault="00816945" w:rsidP="00271F15">
      <w:pPr>
        <w:spacing w:after="0" w:line="360" w:lineRule="auto"/>
        <w:jc w:val="both"/>
        <w:rPr>
          <w:rFonts w:ascii="Times New Roman" w:hAnsi="Times New Roman" w:cs="Times New Roman"/>
          <w:b/>
          <w:sz w:val="24"/>
          <w:szCs w:val="24"/>
        </w:rPr>
      </w:pPr>
      <w:r>
        <w:rPr>
          <w:noProof/>
          <w:lang w:eastAsia="ru-RU"/>
        </w:rPr>
        <w:drawing>
          <wp:inline distT="0" distB="0" distL="0" distR="0" wp14:anchorId="15CCADFD" wp14:editId="1D2AE45E">
            <wp:extent cx="5953125" cy="3895725"/>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p>
    <w:p w:rsidR="001E055D" w:rsidRDefault="001E055D" w:rsidP="001E055D">
      <w:pPr>
        <w:spacing w:after="0" w:line="360" w:lineRule="auto"/>
        <w:jc w:val="both"/>
        <w:rPr>
          <w:rFonts w:ascii="Times New Roman" w:hAnsi="Times New Roman" w:cs="Times New Roman"/>
          <w:b/>
          <w:sz w:val="24"/>
          <w:szCs w:val="24"/>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F704B5" w:rsidRDefault="00F704B5" w:rsidP="00A05F1A">
      <w:pPr>
        <w:spacing w:after="0" w:line="360" w:lineRule="auto"/>
        <w:ind w:left="-567"/>
        <w:jc w:val="both"/>
        <w:rPr>
          <w:rFonts w:ascii="Times New Roman" w:hAnsi="Times New Roman" w:cs="Times New Roman"/>
          <w:b/>
          <w:sz w:val="24"/>
          <w:szCs w:val="24"/>
        </w:rPr>
      </w:pPr>
    </w:p>
    <w:tbl>
      <w:tblPr>
        <w:tblW w:w="9880" w:type="dxa"/>
        <w:tblLook w:val="04A0" w:firstRow="1" w:lastRow="0" w:firstColumn="1" w:lastColumn="0" w:noHBand="0" w:noVBand="1"/>
      </w:tblPr>
      <w:tblGrid>
        <w:gridCol w:w="3220"/>
        <w:gridCol w:w="820"/>
        <w:gridCol w:w="820"/>
        <w:gridCol w:w="1440"/>
        <w:gridCol w:w="1440"/>
        <w:gridCol w:w="1120"/>
        <w:gridCol w:w="1020"/>
      </w:tblGrid>
      <w:tr w:rsidR="00E032DD" w:rsidRPr="00E032DD" w:rsidTr="00E032DD">
        <w:trPr>
          <w:trHeight w:val="225"/>
        </w:trPr>
        <w:tc>
          <w:tcPr>
            <w:tcW w:w="3220" w:type="dxa"/>
            <w:tcBorders>
              <w:top w:val="nil"/>
              <w:left w:val="nil"/>
              <w:bottom w:val="nil"/>
              <w:right w:val="nil"/>
            </w:tcBorders>
            <w:shd w:val="clear" w:color="auto" w:fill="auto"/>
            <w:noWrap/>
            <w:vAlign w:val="bottom"/>
            <w:hideMark/>
          </w:tcPr>
          <w:p w:rsidR="00E032DD" w:rsidRPr="00E032DD" w:rsidRDefault="00E032DD" w:rsidP="00E032DD">
            <w:pPr>
              <w:spacing w:after="0" w:line="240" w:lineRule="auto"/>
              <w:rPr>
                <w:rFonts w:ascii="Times New Roman" w:eastAsia="Times New Roman" w:hAnsi="Times New Roman" w:cs="Times New Roman"/>
                <w:sz w:val="24"/>
                <w:szCs w:val="24"/>
                <w:lang w:eastAsia="ru-RU"/>
              </w:rPr>
            </w:pPr>
          </w:p>
        </w:tc>
        <w:tc>
          <w:tcPr>
            <w:tcW w:w="820" w:type="dxa"/>
            <w:tcBorders>
              <w:top w:val="nil"/>
              <w:left w:val="nil"/>
              <w:bottom w:val="nil"/>
              <w:right w:val="nil"/>
            </w:tcBorders>
            <w:shd w:val="clear" w:color="auto" w:fill="auto"/>
            <w:noWrap/>
            <w:vAlign w:val="bottom"/>
            <w:hideMark/>
          </w:tcPr>
          <w:p w:rsidR="00E032DD" w:rsidRPr="00E032DD" w:rsidRDefault="00E032DD" w:rsidP="00E032DD">
            <w:pPr>
              <w:spacing w:after="0" w:line="240" w:lineRule="auto"/>
              <w:rPr>
                <w:rFonts w:ascii="Times New Roman" w:eastAsia="Times New Roman" w:hAnsi="Times New Roman" w:cs="Times New Roman"/>
                <w:sz w:val="20"/>
                <w:szCs w:val="20"/>
                <w:lang w:eastAsia="ru-RU"/>
              </w:rPr>
            </w:pPr>
          </w:p>
        </w:tc>
        <w:tc>
          <w:tcPr>
            <w:tcW w:w="820" w:type="dxa"/>
            <w:tcBorders>
              <w:top w:val="nil"/>
              <w:left w:val="nil"/>
              <w:bottom w:val="nil"/>
              <w:right w:val="nil"/>
            </w:tcBorders>
            <w:shd w:val="clear" w:color="auto" w:fill="auto"/>
            <w:noWrap/>
            <w:vAlign w:val="bottom"/>
            <w:hideMark/>
          </w:tcPr>
          <w:p w:rsidR="00E032DD" w:rsidRPr="00E032DD" w:rsidRDefault="00E032DD" w:rsidP="00E032DD">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E032DD" w:rsidRPr="00E032DD" w:rsidRDefault="00E032DD" w:rsidP="00E032DD">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E032DD" w:rsidRPr="00E032DD" w:rsidRDefault="00E032DD" w:rsidP="00E032DD">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bottom"/>
            <w:hideMark/>
          </w:tcPr>
          <w:p w:rsidR="00E032DD" w:rsidRPr="00E032DD" w:rsidRDefault="00E032DD" w:rsidP="00E032DD">
            <w:pPr>
              <w:spacing w:after="0" w:line="240" w:lineRule="auto"/>
              <w:jc w:val="center"/>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bottom"/>
            <w:hideMark/>
          </w:tcPr>
          <w:p w:rsidR="00E032DD" w:rsidRPr="00E032DD" w:rsidRDefault="00E032DD" w:rsidP="00E032DD">
            <w:pPr>
              <w:spacing w:after="0" w:line="240" w:lineRule="auto"/>
              <w:rPr>
                <w:rFonts w:ascii="Times New Roman" w:eastAsia="Times New Roman" w:hAnsi="Times New Roman" w:cs="Times New Roman"/>
                <w:sz w:val="20"/>
                <w:szCs w:val="20"/>
                <w:lang w:eastAsia="ru-RU"/>
              </w:rPr>
            </w:pPr>
          </w:p>
        </w:tc>
      </w:tr>
      <w:tr w:rsidR="00E032DD" w:rsidRPr="00E032DD" w:rsidTr="00E032DD">
        <w:trPr>
          <w:trHeight w:val="285"/>
        </w:trPr>
        <w:tc>
          <w:tcPr>
            <w:tcW w:w="9880" w:type="dxa"/>
            <w:gridSpan w:val="7"/>
            <w:tcBorders>
              <w:top w:val="nil"/>
              <w:left w:val="nil"/>
              <w:bottom w:val="nil"/>
              <w:right w:val="nil"/>
            </w:tcBorders>
            <w:shd w:val="clear" w:color="auto" w:fill="auto"/>
            <w:noWrap/>
            <w:vAlign w:val="bottom"/>
            <w:hideMark/>
          </w:tcPr>
          <w:p w:rsidR="00E032DD" w:rsidRPr="00E032DD" w:rsidRDefault="00E032DD" w:rsidP="00E032DD">
            <w:pPr>
              <w:spacing w:after="0" w:line="240" w:lineRule="auto"/>
              <w:jc w:val="center"/>
              <w:rPr>
                <w:rFonts w:ascii="Times New Roman" w:eastAsia="Times New Roman" w:hAnsi="Times New Roman" w:cs="Times New Roman"/>
                <w:b/>
                <w:bCs/>
                <w:lang w:eastAsia="ru-RU"/>
              </w:rPr>
            </w:pPr>
            <w:r w:rsidRPr="00E032DD">
              <w:rPr>
                <w:rFonts w:ascii="Times New Roman" w:eastAsia="Times New Roman" w:hAnsi="Times New Roman" w:cs="Times New Roman"/>
                <w:b/>
                <w:bCs/>
                <w:lang w:eastAsia="ru-RU"/>
              </w:rPr>
              <w:lastRenderedPageBreak/>
              <w:t>Расходы бюджетов городских округов за 2014 год по ФКР</w:t>
            </w:r>
          </w:p>
        </w:tc>
      </w:tr>
      <w:tr w:rsidR="00E032DD" w:rsidRPr="00E032DD" w:rsidTr="00E032DD">
        <w:trPr>
          <w:trHeight w:val="225"/>
        </w:trPr>
        <w:tc>
          <w:tcPr>
            <w:tcW w:w="3220" w:type="dxa"/>
            <w:tcBorders>
              <w:top w:val="nil"/>
              <w:left w:val="nil"/>
              <w:bottom w:val="nil"/>
              <w:right w:val="nil"/>
            </w:tcBorders>
            <w:shd w:val="clear" w:color="auto" w:fill="auto"/>
            <w:noWrap/>
            <w:vAlign w:val="bottom"/>
            <w:hideMark/>
          </w:tcPr>
          <w:p w:rsidR="00E032DD" w:rsidRPr="00E032DD" w:rsidRDefault="00E032DD" w:rsidP="00E032DD">
            <w:pPr>
              <w:spacing w:after="0" w:line="240" w:lineRule="auto"/>
              <w:jc w:val="center"/>
              <w:rPr>
                <w:rFonts w:ascii="Times New Roman" w:eastAsia="Times New Roman" w:hAnsi="Times New Roman" w:cs="Times New Roman"/>
                <w:b/>
                <w:bCs/>
                <w:lang w:eastAsia="ru-RU"/>
              </w:rPr>
            </w:pPr>
          </w:p>
        </w:tc>
        <w:tc>
          <w:tcPr>
            <w:tcW w:w="820" w:type="dxa"/>
            <w:tcBorders>
              <w:top w:val="nil"/>
              <w:left w:val="nil"/>
              <w:bottom w:val="nil"/>
              <w:right w:val="nil"/>
            </w:tcBorders>
            <w:shd w:val="clear" w:color="auto" w:fill="auto"/>
            <w:noWrap/>
            <w:vAlign w:val="bottom"/>
            <w:hideMark/>
          </w:tcPr>
          <w:p w:rsidR="00E032DD" w:rsidRPr="00E032DD" w:rsidRDefault="00E032DD" w:rsidP="00E032DD">
            <w:pPr>
              <w:spacing w:after="0" w:line="240" w:lineRule="auto"/>
              <w:jc w:val="center"/>
              <w:rPr>
                <w:rFonts w:ascii="Times New Roman" w:eastAsia="Times New Roman" w:hAnsi="Times New Roman" w:cs="Times New Roman"/>
                <w:sz w:val="20"/>
                <w:szCs w:val="20"/>
                <w:lang w:eastAsia="ru-RU"/>
              </w:rPr>
            </w:pPr>
          </w:p>
        </w:tc>
        <w:tc>
          <w:tcPr>
            <w:tcW w:w="820" w:type="dxa"/>
            <w:tcBorders>
              <w:top w:val="nil"/>
              <w:left w:val="nil"/>
              <w:bottom w:val="nil"/>
              <w:right w:val="nil"/>
            </w:tcBorders>
            <w:shd w:val="clear" w:color="auto" w:fill="auto"/>
            <w:noWrap/>
            <w:vAlign w:val="bottom"/>
            <w:hideMark/>
          </w:tcPr>
          <w:p w:rsidR="00E032DD" w:rsidRPr="00E032DD" w:rsidRDefault="00E032DD" w:rsidP="00E032DD">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E032DD" w:rsidRPr="00E032DD" w:rsidRDefault="00E032DD" w:rsidP="00E032DD">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E032DD" w:rsidRPr="00E032DD" w:rsidRDefault="00E032DD" w:rsidP="00E032DD">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bottom"/>
            <w:hideMark/>
          </w:tcPr>
          <w:p w:rsidR="00E032DD" w:rsidRPr="00E032DD" w:rsidRDefault="00E032DD" w:rsidP="00E032DD">
            <w:pPr>
              <w:spacing w:after="0" w:line="240" w:lineRule="auto"/>
              <w:jc w:val="center"/>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bottom"/>
            <w:hideMark/>
          </w:tcPr>
          <w:p w:rsidR="00E032DD" w:rsidRPr="00E032DD" w:rsidRDefault="00E032DD" w:rsidP="00E032DD">
            <w:pPr>
              <w:spacing w:after="0" w:line="240" w:lineRule="auto"/>
              <w:jc w:val="center"/>
              <w:rPr>
                <w:rFonts w:ascii="Times New Roman" w:eastAsia="Times New Roman" w:hAnsi="Times New Roman" w:cs="Times New Roman"/>
                <w:sz w:val="20"/>
                <w:szCs w:val="20"/>
                <w:lang w:eastAsia="ru-RU"/>
              </w:rPr>
            </w:pPr>
          </w:p>
        </w:tc>
      </w:tr>
      <w:tr w:rsidR="00E032DD" w:rsidRPr="00E032DD" w:rsidTr="00E032DD">
        <w:trPr>
          <w:trHeight w:val="240"/>
        </w:trPr>
        <w:tc>
          <w:tcPr>
            <w:tcW w:w="3220" w:type="dxa"/>
            <w:tcBorders>
              <w:top w:val="nil"/>
              <w:left w:val="nil"/>
              <w:bottom w:val="nil"/>
              <w:right w:val="nil"/>
            </w:tcBorders>
            <w:shd w:val="clear" w:color="auto" w:fill="auto"/>
            <w:noWrap/>
            <w:vAlign w:val="bottom"/>
            <w:hideMark/>
          </w:tcPr>
          <w:p w:rsidR="00E032DD" w:rsidRPr="00E032DD" w:rsidRDefault="00E032DD" w:rsidP="00E032DD">
            <w:pPr>
              <w:spacing w:after="0" w:line="240" w:lineRule="auto"/>
              <w:jc w:val="center"/>
              <w:rPr>
                <w:rFonts w:ascii="Times New Roman" w:eastAsia="Times New Roman" w:hAnsi="Times New Roman" w:cs="Times New Roman"/>
                <w:sz w:val="20"/>
                <w:szCs w:val="20"/>
                <w:lang w:eastAsia="ru-RU"/>
              </w:rPr>
            </w:pPr>
          </w:p>
        </w:tc>
        <w:tc>
          <w:tcPr>
            <w:tcW w:w="820" w:type="dxa"/>
            <w:tcBorders>
              <w:top w:val="nil"/>
              <w:left w:val="nil"/>
              <w:bottom w:val="nil"/>
              <w:right w:val="nil"/>
            </w:tcBorders>
            <w:shd w:val="clear" w:color="auto" w:fill="auto"/>
            <w:noWrap/>
            <w:vAlign w:val="bottom"/>
            <w:hideMark/>
          </w:tcPr>
          <w:p w:rsidR="00E032DD" w:rsidRPr="00E032DD" w:rsidRDefault="00E032DD" w:rsidP="00E032DD">
            <w:pPr>
              <w:spacing w:after="0" w:line="240" w:lineRule="auto"/>
              <w:rPr>
                <w:rFonts w:ascii="Times New Roman" w:eastAsia="Times New Roman" w:hAnsi="Times New Roman" w:cs="Times New Roman"/>
                <w:sz w:val="20"/>
                <w:szCs w:val="20"/>
                <w:lang w:eastAsia="ru-RU"/>
              </w:rPr>
            </w:pPr>
          </w:p>
        </w:tc>
        <w:tc>
          <w:tcPr>
            <w:tcW w:w="820" w:type="dxa"/>
            <w:tcBorders>
              <w:top w:val="nil"/>
              <w:left w:val="nil"/>
              <w:bottom w:val="nil"/>
              <w:right w:val="nil"/>
            </w:tcBorders>
            <w:shd w:val="clear" w:color="auto" w:fill="auto"/>
            <w:noWrap/>
            <w:vAlign w:val="bottom"/>
            <w:hideMark/>
          </w:tcPr>
          <w:p w:rsidR="00E032DD" w:rsidRPr="00E032DD" w:rsidRDefault="00E032DD" w:rsidP="00E032DD">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E032DD" w:rsidRPr="00E032DD" w:rsidRDefault="00E032DD" w:rsidP="00E032DD">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E032DD" w:rsidRPr="00E032DD" w:rsidRDefault="00E032DD" w:rsidP="00E032DD">
            <w:pPr>
              <w:spacing w:after="0" w:line="240" w:lineRule="auto"/>
              <w:jc w:val="center"/>
              <w:rPr>
                <w:rFonts w:ascii="Times New Roman" w:eastAsia="Times New Roman" w:hAnsi="Times New Roman" w:cs="Times New Roman"/>
                <w:sz w:val="20"/>
                <w:szCs w:val="20"/>
                <w:lang w:eastAsia="ru-RU"/>
              </w:rPr>
            </w:pPr>
          </w:p>
        </w:tc>
        <w:tc>
          <w:tcPr>
            <w:tcW w:w="2140" w:type="dxa"/>
            <w:gridSpan w:val="2"/>
            <w:tcBorders>
              <w:top w:val="nil"/>
              <w:left w:val="nil"/>
              <w:bottom w:val="single" w:sz="4" w:space="0" w:color="auto"/>
              <w:right w:val="nil"/>
            </w:tcBorders>
            <w:shd w:val="clear" w:color="auto" w:fill="auto"/>
            <w:noWrap/>
            <w:vAlign w:val="bottom"/>
            <w:hideMark/>
          </w:tcPr>
          <w:p w:rsidR="00E032DD" w:rsidRPr="00E032DD" w:rsidRDefault="00E032DD" w:rsidP="00E032DD">
            <w:pPr>
              <w:spacing w:after="0" w:line="240" w:lineRule="auto"/>
              <w:jc w:val="center"/>
              <w:rPr>
                <w:rFonts w:ascii="Times New Roman" w:eastAsia="Times New Roman" w:hAnsi="Times New Roman" w:cs="Times New Roman"/>
                <w:b/>
                <w:bCs/>
                <w:sz w:val="18"/>
                <w:szCs w:val="18"/>
                <w:lang w:eastAsia="ru-RU"/>
              </w:rPr>
            </w:pPr>
            <w:r w:rsidRPr="00E032DD">
              <w:rPr>
                <w:rFonts w:ascii="Times New Roman" w:eastAsia="Times New Roman" w:hAnsi="Times New Roman" w:cs="Times New Roman"/>
                <w:b/>
                <w:bCs/>
                <w:sz w:val="18"/>
                <w:szCs w:val="18"/>
                <w:lang w:eastAsia="ru-RU"/>
              </w:rPr>
              <w:t>ед. изм. тыс. рублей</w:t>
            </w:r>
          </w:p>
        </w:tc>
      </w:tr>
      <w:tr w:rsidR="00E032DD" w:rsidRPr="00E032DD" w:rsidTr="00E032DD">
        <w:trPr>
          <w:trHeight w:val="240"/>
        </w:trPr>
        <w:tc>
          <w:tcPr>
            <w:tcW w:w="32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8"/>
                <w:szCs w:val="18"/>
                <w:lang w:eastAsia="ru-RU"/>
              </w:rPr>
            </w:pPr>
            <w:r w:rsidRPr="00E032DD">
              <w:rPr>
                <w:rFonts w:ascii="Times New Roman" w:eastAsia="Times New Roman" w:hAnsi="Times New Roman" w:cs="Times New Roman"/>
                <w:b/>
                <w:bCs/>
                <w:sz w:val="18"/>
                <w:szCs w:val="18"/>
                <w:lang w:eastAsia="ru-RU"/>
              </w:rPr>
              <w:t>Наименование по БК</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8"/>
                <w:szCs w:val="18"/>
                <w:lang w:eastAsia="ru-RU"/>
              </w:rPr>
            </w:pPr>
            <w:r w:rsidRPr="00E032DD">
              <w:rPr>
                <w:rFonts w:ascii="Times New Roman" w:eastAsia="Times New Roman" w:hAnsi="Times New Roman" w:cs="Times New Roman"/>
                <w:b/>
                <w:bCs/>
                <w:sz w:val="18"/>
                <w:szCs w:val="18"/>
                <w:lang w:eastAsia="ru-RU"/>
              </w:rPr>
              <w:t>Рз.</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8"/>
                <w:szCs w:val="18"/>
                <w:lang w:eastAsia="ru-RU"/>
              </w:rPr>
            </w:pPr>
            <w:r w:rsidRPr="00E032DD">
              <w:rPr>
                <w:rFonts w:ascii="Times New Roman" w:eastAsia="Times New Roman" w:hAnsi="Times New Roman" w:cs="Times New Roman"/>
                <w:b/>
                <w:bCs/>
                <w:sz w:val="18"/>
                <w:szCs w:val="18"/>
                <w:lang w:eastAsia="ru-RU"/>
              </w:rPr>
              <w:t>Пр.</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8"/>
                <w:szCs w:val="18"/>
                <w:lang w:eastAsia="ru-RU"/>
              </w:rPr>
            </w:pPr>
            <w:r w:rsidRPr="00E032DD">
              <w:rPr>
                <w:rFonts w:ascii="Times New Roman" w:eastAsia="Times New Roman" w:hAnsi="Times New Roman" w:cs="Times New Roman"/>
                <w:b/>
                <w:bCs/>
                <w:sz w:val="18"/>
                <w:szCs w:val="18"/>
                <w:lang w:eastAsia="ru-RU"/>
              </w:rPr>
              <w:t>План</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8"/>
                <w:szCs w:val="18"/>
                <w:lang w:eastAsia="ru-RU"/>
              </w:rPr>
            </w:pPr>
            <w:r w:rsidRPr="00E032DD">
              <w:rPr>
                <w:rFonts w:ascii="Times New Roman" w:eastAsia="Times New Roman" w:hAnsi="Times New Roman" w:cs="Times New Roman"/>
                <w:b/>
                <w:bCs/>
                <w:sz w:val="18"/>
                <w:szCs w:val="18"/>
                <w:lang w:eastAsia="ru-RU"/>
              </w:rPr>
              <w:t>Факт</w:t>
            </w:r>
          </w:p>
        </w:tc>
        <w:tc>
          <w:tcPr>
            <w:tcW w:w="1120" w:type="dxa"/>
            <w:tcBorders>
              <w:top w:val="nil"/>
              <w:left w:val="nil"/>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8"/>
                <w:szCs w:val="18"/>
                <w:lang w:eastAsia="ru-RU"/>
              </w:rPr>
            </w:pPr>
            <w:r w:rsidRPr="00E032DD">
              <w:rPr>
                <w:rFonts w:ascii="Times New Roman" w:eastAsia="Times New Roman" w:hAnsi="Times New Roman" w:cs="Times New Roman"/>
                <w:b/>
                <w:bCs/>
                <w:sz w:val="18"/>
                <w:szCs w:val="18"/>
                <w:lang w:eastAsia="ru-RU"/>
              </w:rPr>
              <w:t>Откл.</w:t>
            </w:r>
          </w:p>
        </w:tc>
        <w:tc>
          <w:tcPr>
            <w:tcW w:w="1020" w:type="dxa"/>
            <w:tcBorders>
              <w:top w:val="nil"/>
              <w:left w:val="nil"/>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8"/>
                <w:szCs w:val="18"/>
                <w:lang w:eastAsia="ru-RU"/>
              </w:rPr>
            </w:pPr>
            <w:r w:rsidRPr="00E032DD">
              <w:rPr>
                <w:rFonts w:ascii="Times New Roman" w:eastAsia="Times New Roman" w:hAnsi="Times New Roman" w:cs="Times New Roman"/>
                <w:b/>
                <w:bCs/>
                <w:sz w:val="18"/>
                <w:szCs w:val="18"/>
                <w:lang w:eastAsia="ru-RU"/>
              </w:rPr>
              <w:t>Исп.</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Итого:</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00</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7 771 626,5</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7 316 113,6</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455 512,9</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94,1%</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Общегосударственные вопросы</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458 947,4</w:t>
            </w:r>
          </w:p>
        </w:tc>
        <w:tc>
          <w:tcPr>
            <w:tcW w:w="144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420 376,1</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38 571,3</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91,6%</w:t>
            </w:r>
          </w:p>
        </w:tc>
      </w:tr>
      <w:tr w:rsidR="00E032DD" w:rsidRPr="00E032DD" w:rsidTr="00E032DD">
        <w:trPr>
          <w:trHeight w:val="90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Функционирование высшего должностного лица субъекта Российской Федерации и муниципального образования</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02</w:t>
            </w:r>
          </w:p>
        </w:tc>
        <w:tc>
          <w:tcPr>
            <w:tcW w:w="144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2 235,4</w:t>
            </w:r>
          </w:p>
        </w:tc>
        <w:tc>
          <w:tcPr>
            <w:tcW w:w="144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2 233,0</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2,4</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99,9%</w:t>
            </w:r>
          </w:p>
        </w:tc>
      </w:tr>
      <w:tr w:rsidR="00E032DD" w:rsidRPr="00E032DD" w:rsidTr="00E032DD">
        <w:trPr>
          <w:trHeight w:val="11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03</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35 902,9</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35 897,9</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5,0</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100,0%</w:t>
            </w:r>
          </w:p>
        </w:tc>
      </w:tr>
      <w:tr w:rsidR="00E032DD" w:rsidRPr="00E032DD" w:rsidTr="00E032DD">
        <w:trPr>
          <w:trHeight w:val="13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04</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225 296,8</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222 901,2</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2 395,5</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98,9%</w:t>
            </w:r>
          </w:p>
        </w:tc>
      </w:tr>
      <w:tr w:rsidR="00E032DD" w:rsidRPr="00E032DD" w:rsidTr="00E032DD">
        <w:trPr>
          <w:trHeight w:val="90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Обеспечение деятельности финансовых, налоговых и таможенных органов и органов финансового (финансово-бюджетного) надзора</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06</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84 508,3</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84 400,0</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108,3</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99,9%</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Резервные фонды</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11</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36 034,9</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155,2</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35 879,7</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0,4%</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 </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12</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19 778,3</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19 778,3</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100,0%</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Другие общегосударственные вопросы</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13</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55 190,9</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55 010,5</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180,4</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99,7%</w:t>
            </w:r>
          </w:p>
        </w:tc>
      </w:tr>
      <w:tr w:rsidR="00E032DD" w:rsidRPr="00E032DD" w:rsidTr="00E032DD">
        <w:trPr>
          <w:trHeight w:val="21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Национальная оборона</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02</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582,9</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582,9</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100,0%</w:t>
            </w:r>
          </w:p>
        </w:tc>
      </w:tr>
      <w:tr w:rsidR="00E032DD" w:rsidRPr="00E032DD" w:rsidTr="00E032DD">
        <w:trPr>
          <w:trHeight w:val="450"/>
        </w:trPr>
        <w:tc>
          <w:tcPr>
            <w:tcW w:w="32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Мобилизационная и вневойсковая подготовка</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02</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03</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582,9</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582,9</w:t>
            </w:r>
          </w:p>
        </w:tc>
        <w:tc>
          <w:tcPr>
            <w:tcW w:w="112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0,0</w:t>
            </w:r>
          </w:p>
        </w:tc>
        <w:tc>
          <w:tcPr>
            <w:tcW w:w="10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100,0%</w:t>
            </w:r>
          </w:p>
        </w:tc>
      </w:tr>
      <w:tr w:rsidR="00E032DD" w:rsidRPr="00E032DD" w:rsidTr="00E032DD">
        <w:trPr>
          <w:trHeight w:val="420"/>
        </w:trPr>
        <w:tc>
          <w:tcPr>
            <w:tcW w:w="322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E032DD" w:rsidRPr="00E032DD" w:rsidRDefault="00E032DD" w:rsidP="00E032DD">
            <w:pPr>
              <w:spacing w:after="0" w:line="240" w:lineRule="auto"/>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Национальная безопасность и правоохранительная деятельность</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03</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00</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43 807,9</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6 729,5</w:t>
            </w:r>
          </w:p>
        </w:tc>
        <w:tc>
          <w:tcPr>
            <w:tcW w:w="1120" w:type="dxa"/>
            <w:tcBorders>
              <w:top w:val="single" w:sz="4" w:space="0" w:color="auto"/>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37 078,4</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15,4%</w:t>
            </w:r>
          </w:p>
        </w:tc>
      </w:tr>
      <w:tr w:rsidR="00E032DD" w:rsidRPr="00E032DD" w:rsidTr="00E032DD">
        <w:trPr>
          <w:trHeight w:val="90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Защита населения и территории от чрезвычайных ситуаций природного и техногенного характера, гражданская оборона</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03</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09</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43 807,9</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6 729,5</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37 078,4</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15,4%</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rsidR="00E032DD" w:rsidRPr="00E032DD" w:rsidRDefault="00E032DD" w:rsidP="00E032DD">
            <w:pPr>
              <w:spacing w:after="0" w:line="240" w:lineRule="auto"/>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Национальная экономика</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04</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227 298,4</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218 384,7</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8 913,7</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96,1%</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Дорожное хозяйство (дорожные фонды)</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04</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09</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181 335,4</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172 596,1</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8 739,3</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95,2%</w:t>
            </w:r>
          </w:p>
        </w:tc>
      </w:tr>
      <w:tr w:rsidR="00E032DD" w:rsidRPr="00E032DD" w:rsidTr="00E032DD">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Другие вопросы в области национальной экономики</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04</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12</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45 963,0</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45 788,6</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174,4</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99,6%</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hideMark/>
          </w:tcPr>
          <w:p w:rsidR="00E032DD" w:rsidRPr="00E032DD" w:rsidRDefault="00E032DD" w:rsidP="00E032DD">
            <w:pPr>
              <w:spacing w:after="0" w:line="240" w:lineRule="auto"/>
              <w:rPr>
                <w:rFonts w:ascii="Times New Roman" w:eastAsia="Times New Roman" w:hAnsi="Times New Roman" w:cs="Times New Roman"/>
                <w:b/>
                <w:bCs/>
                <w:color w:val="000000"/>
                <w:sz w:val="16"/>
                <w:szCs w:val="16"/>
                <w:lang w:eastAsia="ru-RU"/>
              </w:rPr>
            </w:pPr>
            <w:r w:rsidRPr="00E032DD">
              <w:rPr>
                <w:rFonts w:ascii="Times New Roman" w:eastAsia="Times New Roman" w:hAnsi="Times New Roman" w:cs="Times New Roman"/>
                <w:b/>
                <w:bCs/>
                <w:color w:val="000000"/>
                <w:sz w:val="16"/>
                <w:szCs w:val="16"/>
                <w:lang w:eastAsia="ru-RU"/>
              </w:rPr>
              <w:t>Жилищно-коммунальное хозяйство</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05</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1 237 780,6</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904 706,3</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333 074,2</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73,1%</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Жилищное хозяйство</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05</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01</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667 536,3</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379 617,0</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287 919,3</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56,9%</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Коммунальное хозяйство</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05</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02</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187 086,5</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186 996,7</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89,8</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100,0%</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Благоустройство</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05</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03</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362 203,0</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317 729,5</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44 473,5</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87,7%</w:t>
            </w:r>
          </w:p>
        </w:tc>
      </w:tr>
      <w:tr w:rsidR="00E032DD" w:rsidRPr="00E032DD" w:rsidTr="00E032DD">
        <w:trPr>
          <w:trHeight w:val="450"/>
        </w:trPr>
        <w:tc>
          <w:tcPr>
            <w:tcW w:w="3220" w:type="dxa"/>
            <w:tcBorders>
              <w:top w:val="nil"/>
              <w:left w:val="single" w:sz="4" w:space="0" w:color="auto"/>
              <w:bottom w:val="single" w:sz="4" w:space="0" w:color="auto"/>
              <w:right w:val="single" w:sz="4" w:space="0" w:color="auto"/>
            </w:tcBorders>
            <w:shd w:val="clear" w:color="auto" w:fill="auto"/>
            <w:vAlign w:val="bottom"/>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Другие вопросы в области жилищно-коммунального хозяйства</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05</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05</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20 954,8</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20 363,2</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591,7</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97,2%</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hideMark/>
          </w:tcPr>
          <w:p w:rsidR="00E032DD" w:rsidRPr="00E032DD" w:rsidRDefault="00E032DD" w:rsidP="00E032DD">
            <w:pPr>
              <w:spacing w:after="0" w:line="240" w:lineRule="auto"/>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Образование</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07</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3 948 954,0</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3 919 853,8</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29 100,2</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99,3%</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Дошкольное образование</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07</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01</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1 363 426,4</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1 363 426,4</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100,0%</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Общее образование</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07</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02</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2 515 214,1</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2 486 213,3</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29 000,7</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98,8%</w:t>
            </w:r>
          </w:p>
        </w:tc>
      </w:tr>
      <w:tr w:rsidR="00E032DD" w:rsidRPr="00E032DD" w:rsidTr="00E032DD">
        <w:trPr>
          <w:trHeight w:val="450"/>
        </w:trPr>
        <w:tc>
          <w:tcPr>
            <w:tcW w:w="3220" w:type="dxa"/>
            <w:tcBorders>
              <w:top w:val="nil"/>
              <w:left w:val="single" w:sz="4" w:space="0" w:color="auto"/>
              <w:bottom w:val="single" w:sz="4" w:space="0" w:color="auto"/>
              <w:right w:val="single" w:sz="4" w:space="0" w:color="auto"/>
            </w:tcBorders>
            <w:shd w:val="clear" w:color="auto" w:fill="auto"/>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Молодежная политика и оздоровление детей</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07</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07</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1 323,0</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1 292,4</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30,6</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97,7%</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Другие вопросы в области образования</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07</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09</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68 990,5</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68 921,7</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68,8</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99,9%</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hideMark/>
          </w:tcPr>
          <w:p w:rsidR="00E032DD" w:rsidRPr="00E032DD" w:rsidRDefault="00E032DD" w:rsidP="00E032DD">
            <w:pPr>
              <w:spacing w:after="0" w:line="240" w:lineRule="auto"/>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 xml:space="preserve">Культура, кинематография </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08</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270 760,5</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265 041,9</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5 718,6</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97,9%</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Культура</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08</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01</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161 244,2</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160 584,2</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660,0</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99,6%</w:t>
            </w:r>
          </w:p>
        </w:tc>
      </w:tr>
      <w:tr w:rsidR="00E032DD" w:rsidRPr="00E032DD" w:rsidTr="00E032DD">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 xml:space="preserve">Другие вопросы в области культуры, кинематографии </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08</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04</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109 516,3</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104 457,7</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5 058,5</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95,4%</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hideMark/>
          </w:tcPr>
          <w:p w:rsidR="00E032DD" w:rsidRPr="00E032DD" w:rsidRDefault="00E032DD" w:rsidP="00E032DD">
            <w:pPr>
              <w:spacing w:after="0" w:line="240" w:lineRule="auto"/>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Социальная политика</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10</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1 479 788,5</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1 476 822,9</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2 965,6</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99,8%</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Социальное обслуживание населения</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10</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02</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294 389,9</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294 389,9</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100,0%</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Социальное обеспечение населения</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10</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03</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1 004 417,2</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1 001 933,4</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2 483,8</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99,8%</w:t>
            </w:r>
          </w:p>
        </w:tc>
      </w:tr>
      <w:tr w:rsidR="00E032DD" w:rsidRPr="00E032DD" w:rsidTr="002C2675">
        <w:trPr>
          <w:trHeight w:val="225"/>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Охрана семьи и детства</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10</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04</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149 481,5</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148 999,7</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481,8</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99,7%</w:t>
            </w:r>
          </w:p>
        </w:tc>
      </w:tr>
      <w:tr w:rsidR="00E032DD" w:rsidRPr="00E032DD" w:rsidTr="002C2675">
        <w:trPr>
          <w:trHeight w:val="450"/>
        </w:trPr>
        <w:tc>
          <w:tcPr>
            <w:tcW w:w="32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lastRenderedPageBreak/>
              <w:t>Другие вопросы в области социальной политики</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10</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06</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31 499,9</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31 499,9</w:t>
            </w:r>
          </w:p>
        </w:tc>
        <w:tc>
          <w:tcPr>
            <w:tcW w:w="112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0,0</w:t>
            </w:r>
          </w:p>
        </w:tc>
        <w:tc>
          <w:tcPr>
            <w:tcW w:w="10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100,0%</w:t>
            </w:r>
          </w:p>
        </w:tc>
      </w:tr>
      <w:tr w:rsidR="00E032DD" w:rsidRPr="00E032DD" w:rsidTr="002C2675">
        <w:trPr>
          <w:trHeight w:val="210"/>
        </w:trPr>
        <w:tc>
          <w:tcPr>
            <w:tcW w:w="32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Физическая культура и спорт</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11</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00</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21 582,6</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21 491,7</w:t>
            </w:r>
          </w:p>
        </w:tc>
        <w:tc>
          <w:tcPr>
            <w:tcW w:w="1120" w:type="dxa"/>
            <w:tcBorders>
              <w:top w:val="single" w:sz="4" w:space="0" w:color="auto"/>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90,9</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99,6%</w:t>
            </w:r>
          </w:p>
        </w:tc>
      </w:tr>
      <w:tr w:rsidR="00E032DD" w:rsidRPr="00E032DD" w:rsidTr="00E032DD">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Другие вопросы в области физической культуры и спорта</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11</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05</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21 582,6</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21 491,7</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90,9</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99,6%</w:t>
            </w:r>
          </w:p>
        </w:tc>
      </w:tr>
      <w:tr w:rsidR="00E032DD" w:rsidRPr="00E032DD" w:rsidTr="00E032DD">
        <w:trPr>
          <w:trHeight w:val="21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Средства массовой информации</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12</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3 237,7</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3 237,7</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100,0%</w:t>
            </w:r>
          </w:p>
        </w:tc>
      </w:tr>
      <w:tr w:rsidR="00E032DD" w:rsidRPr="00E032DD" w:rsidTr="00E032DD">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Периодическая печать и издательства</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12</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02</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3 237,7</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3 237,7</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100,0%</w:t>
            </w:r>
          </w:p>
        </w:tc>
      </w:tr>
      <w:tr w:rsidR="00E032DD" w:rsidRPr="00E032DD" w:rsidTr="00E032DD">
        <w:trPr>
          <w:trHeight w:val="84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Межбюджетные трансферты общего характера бюджетам субъектов Российской Федерациии и муниципальных образований</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14</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78 886,1</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78 886,1</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b/>
                <w:bCs/>
                <w:sz w:val="16"/>
                <w:szCs w:val="16"/>
                <w:lang w:eastAsia="ru-RU"/>
              </w:rPr>
            </w:pPr>
            <w:r w:rsidRPr="00E032DD">
              <w:rPr>
                <w:rFonts w:ascii="Times New Roman" w:eastAsia="Times New Roman" w:hAnsi="Times New Roman" w:cs="Times New Roman"/>
                <w:b/>
                <w:bCs/>
                <w:sz w:val="16"/>
                <w:szCs w:val="16"/>
                <w:lang w:eastAsia="ru-RU"/>
              </w:rPr>
              <w:t>100,0%</w:t>
            </w:r>
          </w:p>
        </w:tc>
      </w:tr>
      <w:tr w:rsidR="00E032DD" w:rsidRPr="00E032DD" w:rsidTr="00E032DD">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E032DD" w:rsidRPr="00E032DD" w:rsidRDefault="00E032DD" w:rsidP="00E032DD">
            <w:pPr>
              <w:spacing w:after="0" w:line="240" w:lineRule="auto"/>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Прочие межбюджетные трансферты общего характера</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14</w:t>
            </w:r>
          </w:p>
        </w:tc>
        <w:tc>
          <w:tcPr>
            <w:tcW w:w="8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03</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78 886,1</w:t>
            </w:r>
          </w:p>
        </w:tc>
        <w:tc>
          <w:tcPr>
            <w:tcW w:w="144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78 886,1</w:t>
            </w:r>
          </w:p>
        </w:tc>
        <w:tc>
          <w:tcPr>
            <w:tcW w:w="1120" w:type="dxa"/>
            <w:tcBorders>
              <w:top w:val="nil"/>
              <w:left w:val="nil"/>
              <w:bottom w:val="single" w:sz="4" w:space="0" w:color="auto"/>
              <w:right w:val="single" w:sz="4" w:space="0" w:color="auto"/>
            </w:tcBorders>
            <w:shd w:val="clear" w:color="000000" w:fill="FFFFFF"/>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E032DD" w:rsidRPr="00E032DD" w:rsidRDefault="00E032DD" w:rsidP="00E032DD">
            <w:pPr>
              <w:spacing w:after="0" w:line="240" w:lineRule="auto"/>
              <w:jc w:val="center"/>
              <w:rPr>
                <w:rFonts w:ascii="Times New Roman" w:eastAsia="Times New Roman" w:hAnsi="Times New Roman" w:cs="Times New Roman"/>
                <w:sz w:val="16"/>
                <w:szCs w:val="16"/>
                <w:lang w:eastAsia="ru-RU"/>
              </w:rPr>
            </w:pPr>
            <w:r w:rsidRPr="00E032DD">
              <w:rPr>
                <w:rFonts w:ascii="Times New Roman" w:eastAsia="Times New Roman" w:hAnsi="Times New Roman" w:cs="Times New Roman"/>
                <w:sz w:val="16"/>
                <w:szCs w:val="16"/>
                <w:lang w:eastAsia="ru-RU"/>
              </w:rPr>
              <w:t>100,0%</w:t>
            </w:r>
          </w:p>
        </w:tc>
      </w:tr>
    </w:tbl>
    <w:p w:rsidR="001E055D" w:rsidRDefault="001E055D" w:rsidP="001E055D">
      <w:pPr>
        <w:spacing w:after="0" w:line="360" w:lineRule="auto"/>
        <w:jc w:val="both"/>
        <w:rPr>
          <w:rFonts w:ascii="Times New Roman" w:hAnsi="Times New Roman" w:cs="Times New Roman"/>
          <w:b/>
          <w:sz w:val="24"/>
          <w:szCs w:val="24"/>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77181E" w:rsidRDefault="0077181E" w:rsidP="00A05F1A">
      <w:pPr>
        <w:spacing w:after="0" w:line="360" w:lineRule="auto"/>
        <w:ind w:left="-567"/>
        <w:jc w:val="both"/>
        <w:rPr>
          <w:rFonts w:ascii="Times New Roman" w:hAnsi="Times New Roman" w:cs="Times New Roman"/>
          <w:b/>
          <w:sz w:val="24"/>
          <w:szCs w:val="24"/>
        </w:rPr>
      </w:pPr>
    </w:p>
    <w:p w:rsidR="009735D7" w:rsidRDefault="00E032DD" w:rsidP="0077181E">
      <w:pPr>
        <w:spacing w:after="0" w:line="360" w:lineRule="auto"/>
        <w:jc w:val="both"/>
        <w:rPr>
          <w:rFonts w:ascii="Times New Roman" w:hAnsi="Times New Roman" w:cs="Times New Roman"/>
          <w:b/>
          <w:sz w:val="24"/>
          <w:szCs w:val="24"/>
        </w:rPr>
      </w:pPr>
      <w:r>
        <w:rPr>
          <w:noProof/>
          <w:lang w:eastAsia="ru-RU"/>
        </w:rPr>
        <w:drawing>
          <wp:inline distT="0" distB="0" distL="0" distR="0" wp14:anchorId="58221B2C" wp14:editId="1AFDE327">
            <wp:extent cx="5953125" cy="3857625"/>
            <wp:effectExtent l="0" t="0" r="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7"/>
              </a:graphicData>
            </a:graphic>
          </wp:inline>
        </w:drawing>
      </w:r>
    </w:p>
    <w:p w:rsidR="00894A52" w:rsidRDefault="001E055D" w:rsidP="001E055D">
      <w:pPr>
        <w:spacing w:after="0" w:line="360" w:lineRule="auto"/>
        <w:ind w:left="-567" w:firstLine="567"/>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2C2675" w:rsidRDefault="002C2675" w:rsidP="001E055D">
      <w:pPr>
        <w:spacing w:after="0" w:line="360" w:lineRule="auto"/>
        <w:ind w:left="-567" w:firstLine="567"/>
        <w:jc w:val="both"/>
        <w:rPr>
          <w:rFonts w:ascii="Times New Roman" w:hAnsi="Times New Roman" w:cs="Times New Roman"/>
          <w:b/>
          <w:sz w:val="24"/>
          <w:szCs w:val="24"/>
        </w:rPr>
      </w:pPr>
    </w:p>
    <w:tbl>
      <w:tblPr>
        <w:tblW w:w="9880" w:type="dxa"/>
        <w:tblLook w:val="04A0" w:firstRow="1" w:lastRow="0" w:firstColumn="1" w:lastColumn="0" w:noHBand="0" w:noVBand="1"/>
      </w:tblPr>
      <w:tblGrid>
        <w:gridCol w:w="3220"/>
        <w:gridCol w:w="820"/>
        <w:gridCol w:w="820"/>
        <w:gridCol w:w="1440"/>
        <w:gridCol w:w="1440"/>
        <w:gridCol w:w="1120"/>
        <w:gridCol w:w="1020"/>
      </w:tblGrid>
      <w:tr w:rsidR="006F70E0" w:rsidRPr="006F70E0" w:rsidTr="006F70E0">
        <w:trPr>
          <w:trHeight w:val="225"/>
        </w:trPr>
        <w:tc>
          <w:tcPr>
            <w:tcW w:w="3220" w:type="dxa"/>
            <w:tcBorders>
              <w:top w:val="nil"/>
              <w:left w:val="nil"/>
              <w:bottom w:val="nil"/>
              <w:right w:val="nil"/>
            </w:tcBorders>
            <w:shd w:val="clear" w:color="auto" w:fill="auto"/>
            <w:noWrap/>
            <w:vAlign w:val="bottom"/>
            <w:hideMark/>
          </w:tcPr>
          <w:p w:rsidR="006F70E0" w:rsidRPr="006F70E0" w:rsidRDefault="006F70E0" w:rsidP="006F70E0">
            <w:pPr>
              <w:spacing w:after="0" w:line="240" w:lineRule="auto"/>
              <w:rPr>
                <w:rFonts w:ascii="Times New Roman" w:eastAsia="Times New Roman" w:hAnsi="Times New Roman" w:cs="Times New Roman"/>
                <w:sz w:val="24"/>
                <w:szCs w:val="24"/>
                <w:lang w:eastAsia="ru-RU"/>
              </w:rPr>
            </w:pPr>
          </w:p>
        </w:tc>
        <w:tc>
          <w:tcPr>
            <w:tcW w:w="820" w:type="dxa"/>
            <w:tcBorders>
              <w:top w:val="nil"/>
              <w:left w:val="nil"/>
              <w:bottom w:val="nil"/>
              <w:right w:val="nil"/>
            </w:tcBorders>
            <w:shd w:val="clear" w:color="auto" w:fill="auto"/>
            <w:noWrap/>
            <w:vAlign w:val="bottom"/>
            <w:hideMark/>
          </w:tcPr>
          <w:p w:rsidR="006F70E0" w:rsidRPr="006F70E0" w:rsidRDefault="006F70E0" w:rsidP="006F70E0">
            <w:pPr>
              <w:spacing w:after="0" w:line="240" w:lineRule="auto"/>
              <w:rPr>
                <w:rFonts w:ascii="Times New Roman" w:eastAsia="Times New Roman" w:hAnsi="Times New Roman" w:cs="Times New Roman"/>
                <w:sz w:val="20"/>
                <w:szCs w:val="20"/>
                <w:lang w:eastAsia="ru-RU"/>
              </w:rPr>
            </w:pPr>
          </w:p>
        </w:tc>
        <w:tc>
          <w:tcPr>
            <w:tcW w:w="820" w:type="dxa"/>
            <w:tcBorders>
              <w:top w:val="nil"/>
              <w:left w:val="nil"/>
              <w:bottom w:val="nil"/>
              <w:right w:val="nil"/>
            </w:tcBorders>
            <w:shd w:val="clear" w:color="auto" w:fill="auto"/>
            <w:noWrap/>
            <w:vAlign w:val="bottom"/>
            <w:hideMark/>
          </w:tcPr>
          <w:p w:rsidR="006F70E0" w:rsidRPr="006F70E0" w:rsidRDefault="006F70E0" w:rsidP="006F70E0">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6F70E0" w:rsidRPr="006F70E0" w:rsidRDefault="006F70E0" w:rsidP="006F70E0">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6F70E0" w:rsidRPr="006F70E0" w:rsidRDefault="006F70E0" w:rsidP="006F70E0">
            <w:pPr>
              <w:spacing w:after="0" w:line="240" w:lineRule="auto"/>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bottom"/>
            <w:hideMark/>
          </w:tcPr>
          <w:p w:rsidR="006F70E0" w:rsidRPr="006F70E0" w:rsidRDefault="006F70E0" w:rsidP="006F70E0">
            <w:pPr>
              <w:spacing w:after="0" w:line="240" w:lineRule="auto"/>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bottom"/>
            <w:hideMark/>
          </w:tcPr>
          <w:p w:rsidR="006F70E0" w:rsidRPr="006F70E0" w:rsidRDefault="006F70E0" w:rsidP="006F70E0">
            <w:pPr>
              <w:spacing w:after="0" w:line="240" w:lineRule="auto"/>
              <w:rPr>
                <w:rFonts w:ascii="Times New Roman" w:eastAsia="Times New Roman" w:hAnsi="Times New Roman" w:cs="Times New Roman"/>
                <w:sz w:val="20"/>
                <w:szCs w:val="20"/>
                <w:lang w:eastAsia="ru-RU"/>
              </w:rPr>
            </w:pPr>
          </w:p>
        </w:tc>
      </w:tr>
      <w:tr w:rsidR="006F70E0" w:rsidRPr="006F70E0" w:rsidTr="006F70E0">
        <w:trPr>
          <w:trHeight w:val="285"/>
        </w:trPr>
        <w:tc>
          <w:tcPr>
            <w:tcW w:w="9880" w:type="dxa"/>
            <w:gridSpan w:val="7"/>
            <w:tcBorders>
              <w:top w:val="nil"/>
              <w:left w:val="nil"/>
              <w:bottom w:val="nil"/>
              <w:right w:val="nil"/>
            </w:tcBorders>
            <w:shd w:val="clear" w:color="auto" w:fill="auto"/>
            <w:noWrap/>
            <w:vAlign w:val="bottom"/>
            <w:hideMark/>
          </w:tcPr>
          <w:p w:rsidR="006F70E0" w:rsidRPr="006F70E0" w:rsidRDefault="006F70E0" w:rsidP="006F70E0">
            <w:pPr>
              <w:spacing w:after="0" w:line="240" w:lineRule="auto"/>
              <w:jc w:val="center"/>
              <w:rPr>
                <w:rFonts w:ascii="Times New Roman" w:eastAsia="Times New Roman" w:hAnsi="Times New Roman" w:cs="Times New Roman"/>
                <w:b/>
                <w:bCs/>
                <w:lang w:eastAsia="ru-RU"/>
              </w:rPr>
            </w:pPr>
            <w:r w:rsidRPr="006F70E0">
              <w:rPr>
                <w:rFonts w:ascii="Times New Roman" w:eastAsia="Times New Roman" w:hAnsi="Times New Roman" w:cs="Times New Roman"/>
                <w:b/>
                <w:bCs/>
                <w:lang w:eastAsia="ru-RU"/>
              </w:rPr>
              <w:t>Расходы бюджетов поселений за 2014 год по ФКР</w:t>
            </w:r>
          </w:p>
        </w:tc>
      </w:tr>
      <w:tr w:rsidR="006F70E0" w:rsidRPr="006F70E0" w:rsidTr="006F70E0">
        <w:trPr>
          <w:trHeight w:val="225"/>
        </w:trPr>
        <w:tc>
          <w:tcPr>
            <w:tcW w:w="3220" w:type="dxa"/>
            <w:tcBorders>
              <w:top w:val="nil"/>
              <w:left w:val="nil"/>
              <w:bottom w:val="nil"/>
              <w:right w:val="nil"/>
            </w:tcBorders>
            <w:shd w:val="clear" w:color="auto" w:fill="auto"/>
            <w:noWrap/>
            <w:vAlign w:val="bottom"/>
            <w:hideMark/>
          </w:tcPr>
          <w:p w:rsidR="006F70E0" w:rsidRPr="006F70E0" w:rsidRDefault="006F70E0" w:rsidP="006F70E0">
            <w:pPr>
              <w:spacing w:after="0" w:line="240" w:lineRule="auto"/>
              <w:jc w:val="center"/>
              <w:rPr>
                <w:rFonts w:ascii="Times New Roman" w:eastAsia="Times New Roman" w:hAnsi="Times New Roman" w:cs="Times New Roman"/>
                <w:b/>
                <w:bCs/>
                <w:lang w:eastAsia="ru-RU"/>
              </w:rPr>
            </w:pPr>
          </w:p>
        </w:tc>
        <w:tc>
          <w:tcPr>
            <w:tcW w:w="820" w:type="dxa"/>
            <w:tcBorders>
              <w:top w:val="nil"/>
              <w:left w:val="nil"/>
              <w:bottom w:val="nil"/>
              <w:right w:val="nil"/>
            </w:tcBorders>
            <w:shd w:val="clear" w:color="auto" w:fill="auto"/>
            <w:noWrap/>
            <w:vAlign w:val="bottom"/>
            <w:hideMark/>
          </w:tcPr>
          <w:p w:rsidR="006F70E0" w:rsidRPr="006F70E0" w:rsidRDefault="006F70E0" w:rsidP="006F70E0">
            <w:pPr>
              <w:spacing w:after="0" w:line="240" w:lineRule="auto"/>
              <w:jc w:val="center"/>
              <w:rPr>
                <w:rFonts w:ascii="Times New Roman" w:eastAsia="Times New Roman" w:hAnsi="Times New Roman" w:cs="Times New Roman"/>
                <w:sz w:val="20"/>
                <w:szCs w:val="20"/>
                <w:lang w:eastAsia="ru-RU"/>
              </w:rPr>
            </w:pPr>
          </w:p>
        </w:tc>
        <w:tc>
          <w:tcPr>
            <w:tcW w:w="820" w:type="dxa"/>
            <w:tcBorders>
              <w:top w:val="nil"/>
              <w:left w:val="nil"/>
              <w:bottom w:val="nil"/>
              <w:right w:val="nil"/>
            </w:tcBorders>
            <w:shd w:val="clear" w:color="auto" w:fill="auto"/>
            <w:noWrap/>
            <w:vAlign w:val="bottom"/>
            <w:hideMark/>
          </w:tcPr>
          <w:p w:rsidR="006F70E0" w:rsidRPr="006F70E0" w:rsidRDefault="006F70E0" w:rsidP="006F70E0">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6F70E0" w:rsidRPr="006F70E0" w:rsidRDefault="006F70E0" w:rsidP="006F70E0">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6F70E0" w:rsidRPr="006F70E0" w:rsidRDefault="006F70E0" w:rsidP="006F70E0">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bottom"/>
            <w:hideMark/>
          </w:tcPr>
          <w:p w:rsidR="006F70E0" w:rsidRPr="006F70E0" w:rsidRDefault="006F70E0" w:rsidP="006F70E0">
            <w:pPr>
              <w:spacing w:after="0" w:line="240" w:lineRule="auto"/>
              <w:jc w:val="center"/>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bottom"/>
            <w:hideMark/>
          </w:tcPr>
          <w:p w:rsidR="006F70E0" w:rsidRPr="006F70E0" w:rsidRDefault="006F70E0" w:rsidP="006F70E0">
            <w:pPr>
              <w:spacing w:after="0" w:line="240" w:lineRule="auto"/>
              <w:jc w:val="center"/>
              <w:rPr>
                <w:rFonts w:ascii="Times New Roman" w:eastAsia="Times New Roman" w:hAnsi="Times New Roman" w:cs="Times New Roman"/>
                <w:sz w:val="20"/>
                <w:szCs w:val="20"/>
                <w:lang w:eastAsia="ru-RU"/>
              </w:rPr>
            </w:pPr>
          </w:p>
        </w:tc>
      </w:tr>
      <w:tr w:rsidR="006F70E0" w:rsidRPr="006F70E0" w:rsidTr="006F70E0">
        <w:trPr>
          <w:trHeight w:val="240"/>
        </w:trPr>
        <w:tc>
          <w:tcPr>
            <w:tcW w:w="3220" w:type="dxa"/>
            <w:tcBorders>
              <w:top w:val="nil"/>
              <w:left w:val="nil"/>
              <w:bottom w:val="nil"/>
              <w:right w:val="nil"/>
            </w:tcBorders>
            <w:shd w:val="clear" w:color="auto" w:fill="auto"/>
            <w:noWrap/>
            <w:vAlign w:val="bottom"/>
            <w:hideMark/>
          </w:tcPr>
          <w:p w:rsidR="006F70E0" w:rsidRPr="006F70E0" w:rsidRDefault="006F70E0" w:rsidP="006F70E0">
            <w:pPr>
              <w:spacing w:after="0" w:line="240" w:lineRule="auto"/>
              <w:jc w:val="center"/>
              <w:rPr>
                <w:rFonts w:ascii="Times New Roman" w:eastAsia="Times New Roman" w:hAnsi="Times New Roman" w:cs="Times New Roman"/>
                <w:sz w:val="20"/>
                <w:szCs w:val="20"/>
                <w:lang w:eastAsia="ru-RU"/>
              </w:rPr>
            </w:pPr>
          </w:p>
        </w:tc>
        <w:tc>
          <w:tcPr>
            <w:tcW w:w="820" w:type="dxa"/>
            <w:tcBorders>
              <w:top w:val="nil"/>
              <w:left w:val="nil"/>
              <w:bottom w:val="nil"/>
              <w:right w:val="nil"/>
            </w:tcBorders>
            <w:shd w:val="clear" w:color="auto" w:fill="auto"/>
            <w:noWrap/>
            <w:vAlign w:val="bottom"/>
            <w:hideMark/>
          </w:tcPr>
          <w:p w:rsidR="006F70E0" w:rsidRPr="006F70E0" w:rsidRDefault="006F70E0" w:rsidP="006F70E0">
            <w:pPr>
              <w:spacing w:after="0" w:line="240" w:lineRule="auto"/>
              <w:rPr>
                <w:rFonts w:ascii="Times New Roman" w:eastAsia="Times New Roman" w:hAnsi="Times New Roman" w:cs="Times New Roman"/>
                <w:sz w:val="20"/>
                <w:szCs w:val="20"/>
                <w:lang w:eastAsia="ru-RU"/>
              </w:rPr>
            </w:pPr>
          </w:p>
        </w:tc>
        <w:tc>
          <w:tcPr>
            <w:tcW w:w="820" w:type="dxa"/>
            <w:tcBorders>
              <w:top w:val="nil"/>
              <w:left w:val="nil"/>
              <w:bottom w:val="nil"/>
              <w:right w:val="nil"/>
            </w:tcBorders>
            <w:shd w:val="clear" w:color="auto" w:fill="auto"/>
            <w:noWrap/>
            <w:vAlign w:val="bottom"/>
            <w:hideMark/>
          </w:tcPr>
          <w:p w:rsidR="006F70E0" w:rsidRPr="006F70E0" w:rsidRDefault="006F70E0" w:rsidP="006F70E0">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6F70E0" w:rsidRPr="006F70E0" w:rsidRDefault="006F70E0" w:rsidP="006F70E0">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bottom"/>
            <w:hideMark/>
          </w:tcPr>
          <w:p w:rsidR="006F70E0" w:rsidRPr="006F70E0" w:rsidRDefault="006F70E0" w:rsidP="006F70E0">
            <w:pPr>
              <w:spacing w:after="0" w:line="240" w:lineRule="auto"/>
              <w:rPr>
                <w:rFonts w:ascii="Times New Roman" w:eastAsia="Times New Roman" w:hAnsi="Times New Roman" w:cs="Times New Roman"/>
                <w:sz w:val="20"/>
                <w:szCs w:val="20"/>
                <w:lang w:eastAsia="ru-RU"/>
              </w:rPr>
            </w:pPr>
          </w:p>
        </w:tc>
        <w:tc>
          <w:tcPr>
            <w:tcW w:w="2140" w:type="dxa"/>
            <w:gridSpan w:val="2"/>
            <w:tcBorders>
              <w:top w:val="nil"/>
              <w:left w:val="nil"/>
              <w:bottom w:val="single" w:sz="4" w:space="0" w:color="auto"/>
              <w:right w:val="nil"/>
            </w:tcBorders>
            <w:shd w:val="clear" w:color="auto" w:fill="auto"/>
            <w:noWrap/>
            <w:vAlign w:val="bottom"/>
            <w:hideMark/>
          </w:tcPr>
          <w:p w:rsidR="006F70E0" w:rsidRPr="006F70E0" w:rsidRDefault="006F70E0" w:rsidP="006F70E0">
            <w:pPr>
              <w:spacing w:after="0" w:line="240" w:lineRule="auto"/>
              <w:jc w:val="right"/>
              <w:rPr>
                <w:rFonts w:ascii="Times New Roman" w:eastAsia="Times New Roman" w:hAnsi="Times New Roman" w:cs="Times New Roman"/>
                <w:b/>
                <w:bCs/>
                <w:sz w:val="18"/>
                <w:szCs w:val="18"/>
                <w:lang w:eastAsia="ru-RU"/>
              </w:rPr>
            </w:pPr>
            <w:r w:rsidRPr="006F70E0">
              <w:rPr>
                <w:rFonts w:ascii="Times New Roman" w:eastAsia="Times New Roman" w:hAnsi="Times New Roman" w:cs="Times New Roman"/>
                <w:b/>
                <w:bCs/>
                <w:sz w:val="18"/>
                <w:szCs w:val="18"/>
                <w:lang w:eastAsia="ru-RU"/>
              </w:rPr>
              <w:t>ед. изм. тыс. рублей</w:t>
            </w:r>
          </w:p>
        </w:tc>
      </w:tr>
      <w:tr w:rsidR="006F70E0" w:rsidRPr="006F70E0" w:rsidTr="006F70E0">
        <w:trPr>
          <w:trHeight w:val="240"/>
        </w:trPr>
        <w:tc>
          <w:tcPr>
            <w:tcW w:w="32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8"/>
                <w:szCs w:val="18"/>
                <w:lang w:eastAsia="ru-RU"/>
              </w:rPr>
            </w:pPr>
            <w:r w:rsidRPr="006F70E0">
              <w:rPr>
                <w:rFonts w:ascii="Times New Roman" w:eastAsia="Times New Roman" w:hAnsi="Times New Roman" w:cs="Times New Roman"/>
                <w:b/>
                <w:bCs/>
                <w:sz w:val="18"/>
                <w:szCs w:val="18"/>
                <w:lang w:eastAsia="ru-RU"/>
              </w:rPr>
              <w:t>Наименование по БК</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8"/>
                <w:szCs w:val="18"/>
                <w:lang w:eastAsia="ru-RU"/>
              </w:rPr>
            </w:pPr>
            <w:r w:rsidRPr="006F70E0">
              <w:rPr>
                <w:rFonts w:ascii="Times New Roman" w:eastAsia="Times New Roman" w:hAnsi="Times New Roman" w:cs="Times New Roman"/>
                <w:b/>
                <w:bCs/>
                <w:sz w:val="18"/>
                <w:szCs w:val="18"/>
                <w:lang w:eastAsia="ru-RU"/>
              </w:rPr>
              <w:t>Рз.</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8"/>
                <w:szCs w:val="18"/>
                <w:lang w:eastAsia="ru-RU"/>
              </w:rPr>
            </w:pPr>
            <w:r w:rsidRPr="006F70E0">
              <w:rPr>
                <w:rFonts w:ascii="Times New Roman" w:eastAsia="Times New Roman" w:hAnsi="Times New Roman" w:cs="Times New Roman"/>
                <w:b/>
                <w:bCs/>
                <w:sz w:val="18"/>
                <w:szCs w:val="18"/>
                <w:lang w:eastAsia="ru-RU"/>
              </w:rPr>
              <w:t>Пз.</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8"/>
                <w:szCs w:val="18"/>
                <w:lang w:eastAsia="ru-RU"/>
              </w:rPr>
            </w:pPr>
            <w:r w:rsidRPr="006F70E0">
              <w:rPr>
                <w:rFonts w:ascii="Times New Roman" w:eastAsia="Times New Roman" w:hAnsi="Times New Roman" w:cs="Times New Roman"/>
                <w:b/>
                <w:bCs/>
                <w:sz w:val="18"/>
                <w:szCs w:val="18"/>
                <w:lang w:eastAsia="ru-RU"/>
              </w:rPr>
              <w:t>План</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8"/>
                <w:szCs w:val="18"/>
                <w:lang w:eastAsia="ru-RU"/>
              </w:rPr>
            </w:pPr>
            <w:r w:rsidRPr="006F70E0">
              <w:rPr>
                <w:rFonts w:ascii="Times New Roman" w:eastAsia="Times New Roman" w:hAnsi="Times New Roman" w:cs="Times New Roman"/>
                <w:b/>
                <w:bCs/>
                <w:sz w:val="18"/>
                <w:szCs w:val="18"/>
                <w:lang w:eastAsia="ru-RU"/>
              </w:rPr>
              <w:t>Факт</w:t>
            </w:r>
          </w:p>
        </w:tc>
        <w:tc>
          <w:tcPr>
            <w:tcW w:w="1120" w:type="dxa"/>
            <w:tcBorders>
              <w:top w:val="nil"/>
              <w:left w:val="nil"/>
              <w:bottom w:val="single" w:sz="4" w:space="0" w:color="auto"/>
              <w:right w:val="single" w:sz="4" w:space="0" w:color="auto"/>
            </w:tcBorders>
            <w:shd w:val="clear" w:color="auto" w:fill="auto"/>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8"/>
                <w:szCs w:val="18"/>
                <w:lang w:eastAsia="ru-RU"/>
              </w:rPr>
            </w:pPr>
            <w:r w:rsidRPr="006F70E0">
              <w:rPr>
                <w:rFonts w:ascii="Times New Roman" w:eastAsia="Times New Roman" w:hAnsi="Times New Roman" w:cs="Times New Roman"/>
                <w:b/>
                <w:bCs/>
                <w:sz w:val="18"/>
                <w:szCs w:val="18"/>
                <w:lang w:eastAsia="ru-RU"/>
              </w:rPr>
              <w:t>Откл.</w:t>
            </w:r>
          </w:p>
        </w:tc>
        <w:tc>
          <w:tcPr>
            <w:tcW w:w="1020" w:type="dxa"/>
            <w:tcBorders>
              <w:top w:val="nil"/>
              <w:left w:val="nil"/>
              <w:bottom w:val="single" w:sz="4" w:space="0" w:color="auto"/>
              <w:right w:val="single" w:sz="4" w:space="0" w:color="auto"/>
            </w:tcBorders>
            <w:shd w:val="clear" w:color="auto" w:fill="auto"/>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8"/>
                <w:szCs w:val="18"/>
                <w:lang w:eastAsia="ru-RU"/>
              </w:rPr>
            </w:pPr>
            <w:r w:rsidRPr="006F70E0">
              <w:rPr>
                <w:rFonts w:ascii="Times New Roman" w:eastAsia="Times New Roman" w:hAnsi="Times New Roman" w:cs="Times New Roman"/>
                <w:b/>
                <w:bCs/>
                <w:sz w:val="18"/>
                <w:szCs w:val="18"/>
                <w:lang w:eastAsia="ru-RU"/>
              </w:rPr>
              <w:t>Исп.</w:t>
            </w:r>
          </w:p>
        </w:tc>
      </w:tr>
      <w:tr w:rsidR="006F70E0" w:rsidRPr="006F70E0" w:rsidTr="006F70E0">
        <w:trPr>
          <w:trHeight w:val="225"/>
        </w:trPr>
        <w:tc>
          <w:tcPr>
            <w:tcW w:w="3220" w:type="dxa"/>
            <w:tcBorders>
              <w:top w:val="nil"/>
              <w:left w:val="single" w:sz="4" w:space="0" w:color="auto"/>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Итого:</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00</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1 363 157,6</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1 285 662,6</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77 495,0</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94,3%</w:t>
            </w:r>
          </w:p>
        </w:tc>
      </w:tr>
      <w:tr w:rsidR="006F70E0" w:rsidRPr="006F70E0" w:rsidTr="006F70E0">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6F70E0" w:rsidRPr="006F70E0" w:rsidRDefault="006F70E0" w:rsidP="006F70E0">
            <w:pPr>
              <w:spacing w:after="0" w:line="240" w:lineRule="auto"/>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Общегосударственные вопросы</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000000" w:fill="FFFFFF"/>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534 856,0</w:t>
            </w:r>
          </w:p>
        </w:tc>
        <w:tc>
          <w:tcPr>
            <w:tcW w:w="1440" w:type="dxa"/>
            <w:tcBorders>
              <w:top w:val="nil"/>
              <w:left w:val="nil"/>
              <w:bottom w:val="single" w:sz="4" w:space="0" w:color="auto"/>
              <w:right w:val="single" w:sz="4" w:space="0" w:color="auto"/>
            </w:tcBorders>
            <w:shd w:val="clear" w:color="000000" w:fill="FFFFFF"/>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509 815,7</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25 040,3</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95,3%</w:t>
            </w:r>
          </w:p>
        </w:tc>
      </w:tr>
      <w:tr w:rsidR="006F70E0" w:rsidRPr="006F70E0" w:rsidTr="00611170">
        <w:trPr>
          <w:trHeight w:val="90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6F70E0" w:rsidRPr="006F70E0" w:rsidRDefault="006F70E0" w:rsidP="006F70E0">
            <w:pPr>
              <w:spacing w:after="0" w:line="240" w:lineRule="auto"/>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Функционирование высшего должностного лица субъекта Российской Федерации и муниципального образования</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02</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63 065,9</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63 065,9</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100,0%</w:t>
            </w:r>
          </w:p>
        </w:tc>
      </w:tr>
      <w:tr w:rsidR="006F70E0" w:rsidRPr="006F70E0" w:rsidTr="00611170">
        <w:trPr>
          <w:trHeight w:val="1125"/>
        </w:trPr>
        <w:tc>
          <w:tcPr>
            <w:tcW w:w="32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F70E0" w:rsidRPr="006F70E0" w:rsidRDefault="006F70E0" w:rsidP="006F70E0">
            <w:pPr>
              <w:spacing w:after="0" w:line="240" w:lineRule="auto"/>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lastRenderedPageBreak/>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01</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03</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5 621,5</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4 979,5</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642,0</w:t>
            </w:r>
          </w:p>
        </w:tc>
        <w:tc>
          <w:tcPr>
            <w:tcW w:w="10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88,6%</w:t>
            </w:r>
          </w:p>
        </w:tc>
      </w:tr>
      <w:tr w:rsidR="006F70E0" w:rsidRPr="006F70E0" w:rsidTr="00611170">
        <w:trPr>
          <w:trHeight w:val="1125"/>
        </w:trPr>
        <w:tc>
          <w:tcPr>
            <w:tcW w:w="32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F70E0" w:rsidRPr="006F70E0" w:rsidRDefault="006F70E0" w:rsidP="006F70E0">
            <w:pPr>
              <w:spacing w:after="0" w:line="240" w:lineRule="auto"/>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Функционирование Правительства Российской Федерации, высших органов исполнительной власти субъектов Российской Федерации, местных администраций</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01</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04</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454 839,3</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435 008,0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19 831,2</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95,6%</w:t>
            </w:r>
          </w:p>
        </w:tc>
      </w:tr>
      <w:tr w:rsidR="006F70E0" w:rsidRPr="006F70E0" w:rsidTr="006F70E0">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6F70E0" w:rsidRPr="006F70E0" w:rsidRDefault="006F70E0" w:rsidP="006F70E0">
            <w:pPr>
              <w:spacing w:after="0" w:line="240" w:lineRule="auto"/>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Обеспечение проведения выборов и референдумов</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07</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2 394,9</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2 360,3</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34,6</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98,6%</w:t>
            </w:r>
          </w:p>
        </w:tc>
      </w:tr>
      <w:tr w:rsidR="006F70E0" w:rsidRPr="006F70E0" w:rsidTr="006F70E0">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6F70E0" w:rsidRPr="006F70E0" w:rsidRDefault="006F70E0" w:rsidP="006F70E0">
            <w:pPr>
              <w:spacing w:after="0" w:line="240" w:lineRule="auto"/>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Резервные фонды</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11</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653,5</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5,0</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648,5</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0,8%</w:t>
            </w:r>
          </w:p>
        </w:tc>
      </w:tr>
      <w:tr w:rsidR="006F70E0" w:rsidRPr="006F70E0" w:rsidTr="006F70E0">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6F70E0" w:rsidRPr="006F70E0" w:rsidRDefault="006F70E0" w:rsidP="006F70E0">
            <w:pPr>
              <w:spacing w:after="0" w:line="240" w:lineRule="auto"/>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Другие общегосударственные вопросы</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01</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13</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8 280,9</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4 396,9</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3 884,0</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53,1%</w:t>
            </w:r>
          </w:p>
        </w:tc>
      </w:tr>
      <w:tr w:rsidR="006F70E0" w:rsidRPr="006F70E0" w:rsidTr="006F70E0">
        <w:trPr>
          <w:trHeight w:val="210"/>
        </w:trPr>
        <w:tc>
          <w:tcPr>
            <w:tcW w:w="3220" w:type="dxa"/>
            <w:tcBorders>
              <w:top w:val="nil"/>
              <w:left w:val="single" w:sz="4" w:space="0" w:color="auto"/>
              <w:bottom w:val="single" w:sz="4" w:space="0" w:color="auto"/>
              <w:right w:val="single" w:sz="4" w:space="0" w:color="auto"/>
            </w:tcBorders>
            <w:shd w:val="clear" w:color="auto" w:fill="auto"/>
            <w:noWrap/>
            <w:vAlign w:val="bottom"/>
            <w:hideMark/>
          </w:tcPr>
          <w:p w:rsidR="006F70E0" w:rsidRPr="006F70E0" w:rsidRDefault="006F70E0" w:rsidP="006F70E0">
            <w:pPr>
              <w:spacing w:after="0" w:line="240" w:lineRule="auto"/>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Национальная оборона</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02</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28 627,3</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28 604,5</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22,8</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99,9%</w:t>
            </w:r>
          </w:p>
        </w:tc>
      </w:tr>
      <w:tr w:rsidR="006F70E0" w:rsidRPr="006F70E0" w:rsidTr="006F70E0">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6F70E0" w:rsidRPr="006F70E0" w:rsidRDefault="006F70E0" w:rsidP="006F70E0">
            <w:pPr>
              <w:spacing w:after="0" w:line="240" w:lineRule="auto"/>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Мобилизационная и вневойсковая подготовка</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02</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03</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28 627,3</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28 604,5</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22,8</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99,9%</w:t>
            </w:r>
          </w:p>
        </w:tc>
      </w:tr>
      <w:tr w:rsidR="006F70E0" w:rsidRPr="006F70E0" w:rsidTr="006F70E0">
        <w:trPr>
          <w:trHeight w:val="420"/>
        </w:trPr>
        <w:tc>
          <w:tcPr>
            <w:tcW w:w="3220" w:type="dxa"/>
            <w:tcBorders>
              <w:top w:val="nil"/>
              <w:left w:val="single" w:sz="4" w:space="0" w:color="auto"/>
              <w:bottom w:val="single" w:sz="4" w:space="0" w:color="auto"/>
              <w:right w:val="single" w:sz="4" w:space="0" w:color="auto"/>
            </w:tcBorders>
            <w:shd w:val="clear" w:color="auto" w:fill="auto"/>
            <w:vAlign w:val="bottom"/>
            <w:hideMark/>
          </w:tcPr>
          <w:p w:rsidR="006F70E0" w:rsidRPr="006F70E0" w:rsidRDefault="006F70E0" w:rsidP="006F70E0">
            <w:pPr>
              <w:spacing w:after="0" w:line="240" w:lineRule="auto"/>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Национальная безопасность и правоохранительная деятельность</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03</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18 158,2</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17 726,9</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431,4</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97,6%</w:t>
            </w:r>
          </w:p>
        </w:tc>
      </w:tr>
      <w:tr w:rsidR="006F70E0" w:rsidRPr="006F70E0" w:rsidTr="006F70E0">
        <w:trPr>
          <w:trHeight w:val="900"/>
        </w:trPr>
        <w:tc>
          <w:tcPr>
            <w:tcW w:w="32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F70E0" w:rsidRPr="006F70E0" w:rsidRDefault="006F70E0" w:rsidP="006F70E0">
            <w:pPr>
              <w:spacing w:after="0" w:line="240" w:lineRule="auto"/>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Защита населения и территории от чрезвычайных ситуаций природного и техногенного характера, гражданская оборона</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03</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09</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18 158,2</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17 726,9</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431,4</w:t>
            </w:r>
          </w:p>
        </w:tc>
        <w:tc>
          <w:tcPr>
            <w:tcW w:w="10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97,6%</w:t>
            </w:r>
          </w:p>
        </w:tc>
      </w:tr>
      <w:tr w:rsidR="006F70E0" w:rsidRPr="006F70E0" w:rsidTr="006F70E0">
        <w:trPr>
          <w:trHeight w:val="210"/>
        </w:trPr>
        <w:tc>
          <w:tcPr>
            <w:tcW w:w="32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F70E0" w:rsidRPr="006F70E0" w:rsidRDefault="006F70E0" w:rsidP="006F70E0">
            <w:pPr>
              <w:spacing w:after="0" w:line="240" w:lineRule="auto"/>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Национальная экономика</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04</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00</w:t>
            </w:r>
          </w:p>
        </w:tc>
        <w:tc>
          <w:tcPr>
            <w:tcW w:w="1440" w:type="dxa"/>
            <w:tcBorders>
              <w:top w:val="single" w:sz="4" w:space="0" w:color="auto"/>
              <w:left w:val="nil"/>
              <w:bottom w:val="single" w:sz="4" w:space="0" w:color="auto"/>
              <w:right w:val="single" w:sz="4" w:space="0" w:color="auto"/>
            </w:tcBorders>
            <w:shd w:val="clear" w:color="000000" w:fill="FFFFFF"/>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22 524,6</w:t>
            </w:r>
          </w:p>
        </w:tc>
        <w:tc>
          <w:tcPr>
            <w:tcW w:w="1440" w:type="dxa"/>
            <w:tcBorders>
              <w:top w:val="single" w:sz="4" w:space="0" w:color="auto"/>
              <w:left w:val="nil"/>
              <w:bottom w:val="single" w:sz="4" w:space="0" w:color="auto"/>
              <w:right w:val="single" w:sz="4" w:space="0" w:color="auto"/>
            </w:tcBorders>
            <w:shd w:val="clear" w:color="000000" w:fill="FFFFFF"/>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18 626,6</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3 898,0</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82,7%</w:t>
            </w:r>
          </w:p>
        </w:tc>
      </w:tr>
      <w:tr w:rsidR="006F70E0" w:rsidRPr="006F70E0" w:rsidTr="006F70E0">
        <w:trPr>
          <w:trHeight w:val="225"/>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6F70E0" w:rsidRPr="006F70E0" w:rsidRDefault="006F70E0" w:rsidP="006F70E0">
            <w:pPr>
              <w:spacing w:after="0" w:line="240" w:lineRule="auto"/>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Дорожное хозяйство (дорожные фонды)</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04</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09</w:t>
            </w:r>
          </w:p>
        </w:tc>
        <w:tc>
          <w:tcPr>
            <w:tcW w:w="1440" w:type="dxa"/>
            <w:tcBorders>
              <w:top w:val="nil"/>
              <w:left w:val="nil"/>
              <w:bottom w:val="single" w:sz="4" w:space="0" w:color="auto"/>
              <w:right w:val="single" w:sz="4" w:space="0" w:color="auto"/>
            </w:tcBorders>
            <w:shd w:val="clear" w:color="000000" w:fill="FFFFFF"/>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17 048,2</w:t>
            </w:r>
          </w:p>
        </w:tc>
        <w:tc>
          <w:tcPr>
            <w:tcW w:w="1440" w:type="dxa"/>
            <w:tcBorders>
              <w:top w:val="nil"/>
              <w:left w:val="nil"/>
              <w:bottom w:val="single" w:sz="4" w:space="0" w:color="auto"/>
              <w:right w:val="single" w:sz="4" w:space="0" w:color="auto"/>
            </w:tcBorders>
            <w:shd w:val="clear" w:color="000000" w:fill="FFFFFF"/>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13 580,1</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3 468,1</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79,7%</w:t>
            </w:r>
          </w:p>
        </w:tc>
      </w:tr>
      <w:tr w:rsidR="006F70E0" w:rsidRPr="006F70E0" w:rsidTr="006F70E0">
        <w:trPr>
          <w:trHeight w:val="450"/>
        </w:trPr>
        <w:tc>
          <w:tcPr>
            <w:tcW w:w="3220" w:type="dxa"/>
            <w:tcBorders>
              <w:top w:val="nil"/>
              <w:left w:val="single" w:sz="4" w:space="0" w:color="auto"/>
              <w:bottom w:val="single" w:sz="4" w:space="0" w:color="auto"/>
              <w:right w:val="single" w:sz="4" w:space="0" w:color="auto"/>
            </w:tcBorders>
            <w:shd w:val="clear" w:color="auto" w:fill="auto"/>
            <w:vAlign w:val="center"/>
            <w:hideMark/>
          </w:tcPr>
          <w:p w:rsidR="006F70E0" w:rsidRPr="006F70E0" w:rsidRDefault="006F70E0" w:rsidP="006F70E0">
            <w:pPr>
              <w:spacing w:after="0" w:line="240" w:lineRule="auto"/>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Другие вопросы в области национальной экономики</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04</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12</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5 476,4</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5 046,5</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429,9</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92,1%</w:t>
            </w:r>
          </w:p>
        </w:tc>
      </w:tr>
      <w:tr w:rsidR="006F70E0" w:rsidRPr="006F70E0" w:rsidTr="006F70E0">
        <w:trPr>
          <w:trHeight w:val="210"/>
        </w:trPr>
        <w:tc>
          <w:tcPr>
            <w:tcW w:w="3220" w:type="dxa"/>
            <w:tcBorders>
              <w:top w:val="nil"/>
              <w:left w:val="single" w:sz="4" w:space="0" w:color="auto"/>
              <w:bottom w:val="single" w:sz="4" w:space="0" w:color="auto"/>
              <w:right w:val="single" w:sz="4" w:space="0" w:color="auto"/>
            </w:tcBorders>
            <w:shd w:val="clear" w:color="auto" w:fill="auto"/>
            <w:hideMark/>
          </w:tcPr>
          <w:p w:rsidR="006F70E0" w:rsidRPr="006F70E0" w:rsidRDefault="006F70E0" w:rsidP="006F70E0">
            <w:pPr>
              <w:spacing w:after="0" w:line="240" w:lineRule="auto"/>
              <w:rPr>
                <w:rFonts w:ascii="Times New Roman" w:eastAsia="Times New Roman" w:hAnsi="Times New Roman" w:cs="Times New Roman"/>
                <w:b/>
                <w:bCs/>
                <w:color w:val="000000"/>
                <w:sz w:val="16"/>
                <w:szCs w:val="16"/>
                <w:lang w:eastAsia="ru-RU"/>
              </w:rPr>
            </w:pPr>
            <w:r w:rsidRPr="006F70E0">
              <w:rPr>
                <w:rFonts w:ascii="Times New Roman" w:eastAsia="Times New Roman" w:hAnsi="Times New Roman" w:cs="Times New Roman"/>
                <w:b/>
                <w:bCs/>
                <w:color w:val="000000"/>
                <w:sz w:val="16"/>
                <w:szCs w:val="16"/>
                <w:lang w:eastAsia="ru-RU"/>
              </w:rPr>
              <w:t>Жилищно-коммунальное хозяйство</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05</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371 385,4</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354 817,9</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16 567,5</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95,5%</w:t>
            </w:r>
          </w:p>
        </w:tc>
      </w:tr>
      <w:tr w:rsidR="006F70E0" w:rsidRPr="006F70E0" w:rsidTr="006F70E0">
        <w:trPr>
          <w:trHeight w:val="225"/>
        </w:trPr>
        <w:tc>
          <w:tcPr>
            <w:tcW w:w="3220" w:type="dxa"/>
            <w:tcBorders>
              <w:top w:val="nil"/>
              <w:left w:val="single" w:sz="4" w:space="0" w:color="auto"/>
              <w:bottom w:val="single" w:sz="4" w:space="0" w:color="auto"/>
              <w:right w:val="single" w:sz="4" w:space="0" w:color="auto"/>
            </w:tcBorders>
            <w:shd w:val="clear" w:color="auto" w:fill="auto"/>
            <w:hideMark/>
          </w:tcPr>
          <w:p w:rsidR="006F70E0" w:rsidRPr="006F70E0" w:rsidRDefault="006F70E0" w:rsidP="006F70E0">
            <w:pPr>
              <w:spacing w:after="0" w:line="240" w:lineRule="auto"/>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Жилищное хозяйство</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05</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01</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21 913,3</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20 718,3</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1 195,0</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94,5%</w:t>
            </w:r>
          </w:p>
        </w:tc>
      </w:tr>
      <w:tr w:rsidR="006F70E0" w:rsidRPr="006F70E0" w:rsidTr="00EE5C97">
        <w:trPr>
          <w:trHeight w:val="225"/>
        </w:trPr>
        <w:tc>
          <w:tcPr>
            <w:tcW w:w="3220" w:type="dxa"/>
            <w:tcBorders>
              <w:top w:val="nil"/>
              <w:left w:val="single" w:sz="4" w:space="0" w:color="auto"/>
              <w:bottom w:val="single" w:sz="4" w:space="0" w:color="auto"/>
              <w:right w:val="single" w:sz="4" w:space="0" w:color="auto"/>
            </w:tcBorders>
            <w:shd w:val="clear" w:color="auto" w:fill="auto"/>
            <w:hideMark/>
          </w:tcPr>
          <w:p w:rsidR="006F70E0" w:rsidRPr="006F70E0" w:rsidRDefault="006F70E0" w:rsidP="006F70E0">
            <w:pPr>
              <w:spacing w:after="0" w:line="240" w:lineRule="auto"/>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Коммунальное хозяйство</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05</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02</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94 415,1</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94 245,3</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169,8</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99,8%</w:t>
            </w:r>
          </w:p>
        </w:tc>
      </w:tr>
      <w:tr w:rsidR="006F70E0" w:rsidRPr="006F70E0" w:rsidTr="00EE5C97">
        <w:trPr>
          <w:trHeight w:val="225"/>
        </w:trPr>
        <w:tc>
          <w:tcPr>
            <w:tcW w:w="3220" w:type="dxa"/>
            <w:tcBorders>
              <w:top w:val="single" w:sz="4" w:space="0" w:color="auto"/>
              <w:left w:val="single" w:sz="4" w:space="0" w:color="auto"/>
              <w:bottom w:val="single" w:sz="4" w:space="0" w:color="auto"/>
              <w:right w:val="nil"/>
            </w:tcBorders>
            <w:shd w:val="clear" w:color="auto" w:fill="auto"/>
            <w:noWrap/>
            <w:vAlign w:val="bottom"/>
            <w:hideMark/>
          </w:tcPr>
          <w:p w:rsidR="006F70E0" w:rsidRPr="006F70E0" w:rsidRDefault="006F70E0" w:rsidP="006F70E0">
            <w:pPr>
              <w:spacing w:after="0" w:line="240" w:lineRule="auto"/>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Благоустройство</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05</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03</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255 057,1</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239 854,4</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15 202,7</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94,0%</w:t>
            </w:r>
          </w:p>
        </w:tc>
      </w:tr>
      <w:tr w:rsidR="006F70E0" w:rsidRPr="006F70E0" w:rsidTr="00EE5C97">
        <w:trPr>
          <w:trHeight w:val="21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6F70E0" w:rsidRPr="006F70E0" w:rsidRDefault="006F70E0" w:rsidP="006F70E0">
            <w:pPr>
              <w:spacing w:after="0" w:line="240" w:lineRule="auto"/>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 xml:space="preserve">Культура, кинематография </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08</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00</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308 906,9</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296 729,7</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12 177,3</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96,1%</w:t>
            </w:r>
          </w:p>
        </w:tc>
      </w:tr>
      <w:tr w:rsidR="006F70E0" w:rsidRPr="006F70E0" w:rsidTr="006F70E0">
        <w:trPr>
          <w:trHeight w:val="225"/>
        </w:trPr>
        <w:tc>
          <w:tcPr>
            <w:tcW w:w="3220" w:type="dxa"/>
            <w:tcBorders>
              <w:top w:val="nil"/>
              <w:left w:val="single" w:sz="4" w:space="0" w:color="auto"/>
              <w:bottom w:val="single" w:sz="4" w:space="0" w:color="auto"/>
              <w:right w:val="single" w:sz="4" w:space="0" w:color="auto"/>
            </w:tcBorders>
            <w:shd w:val="clear" w:color="auto" w:fill="auto"/>
            <w:hideMark/>
          </w:tcPr>
          <w:p w:rsidR="006F70E0" w:rsidRPr="006F70E0" w:rsidRDefault="006F70E0" w:rsidP="006F70E0">
            <w:pPr>
              <w:spacing w:after="0" w:line="240" w:lineRule="auto"/>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Культура</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08</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01</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308 356,9</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296 179,7</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12 177,3</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96,1%</w:t>
            </w:r>
          </w:p>
        </w:tc>
      </w:tr>
      <w:tr w:rsidR="006F70E0" w:rsidRPr="006F70E0" w:rsidTr="006F70E0">
        <w:trPr>
          <w:trHeight w:val="450"/>
        </w:trPr>
        <w:tc>
          <w:tcPr>
            <w:tcW w:w="3220" w:type="dxa"/>
            <w:tcBorders>
              <w:top w:val="nil"/>
              <w:left w:val="single" w:sz="4" w:space="0" w:color="auto"/>
              <w:bottom w:val="single" w:sz="4" w:space="0" w:color="auto"/>
              <w:right w:val="single" w:sz="4" w:space="0" w:color="auto"/>
            </w:tcBorders>
            <w:shd w:val="clear" w:color="auto" w:fill="auto"/>
            <w:hideMark/>
          </w:tcPr>
          <w:p w:rsidR="006F70E0" w:rsidRPr="006F70E0" w:rsidRDefault="006F70E0" w:rsidP="006F70E0">
            <w:pPr>
              <w:spacing w:after="0" w:line="240" w:lineRule="auto"/>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Другие вопросы в области культуры, кинематографии</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08</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04</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550,0</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550,0</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100,0%</w:t>
            </w:r>
          </w:p>
        </w:tc>
      </w:tr>
      <w:tr w:rsidR="006F70E0" w:rsidRPr="006F70E0" w:rsidTr="006F70E0">
        <w:trPr>
          <w:trHeight w:val="210"/>
        </w:trPr>
        <w:tc>
          <w:tcPr>
            <w:tcW w:w="3220" w:type="dxa"/>
            <w:tcBorders>
              <w:top w:val="nil"/>
              <w:left w:val="single" w:sz="4" w:space="0" w:color="auto"/>
              <w:bottom w:val="single" w:sz="4" w:space="0" w:color="auto"/>
              <w:right w:val="single" w:sz="4" w:space="0" w:color="auto"/>
            </w:tcBorders>
            <w:shd w:val="clear" w:color="auto" w:fill="auto"/>
            <w:hideMark/>
          </w:tcPr>
          <w:p w:rsidR="006F70E0" w:rsidRPr="006F70E0" w:rsidRDefault="006F70E0" w:rsidP="006F70E0">
            <w:pPr>
              <w:spacing w:after="0" w:line="240" w:lineRule="auto"/>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Социальная политика</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10</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300,0</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300,0</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100,0%</w:t>
            </w:r>
          </w:p>
        </w:tc>
      </w:tr>
      <w:tr w:rsidR="006F70E0" w:rsidRPr="006F70E0" w:rsidTr="006F70E0">
        <w:trPr>
          <w:trHeight w:val="225"/>
        </w:trPr>
        <w:tc>
          <w:tcPr>
            <w:tcW w:w="3220" w:type="dxa"/>
            <w:tcBorders>
              <w:top w:val="nil"/>
              <w:left w:val="single" w:sz="4" w:space="0" w:color="auto"/>
              <w:bottom w:val="single" w:sz="4" w:space="0" w:color="auto"/>
              <w:right w:val="single" w:sz="4" w:space="0" w:color="auto"/>
            </w:tcBorders>
            <w:shd w:val="clear" w:color="auto" w:fill="auto"/>
            <w:hideMark/>
          </w:tcPr>
          <w:p w:rsidR="006F70E0" w:rsidRPr="006F70E0" w:rsidRDefault="006F70E0" w:rsidP="006F70E0">
            <w:pPr>
              <w:spacing w:after="0" w:line="240" w:lineRule="auto"/>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Социальное обеспечения населения</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10</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03</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300,0</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300,0</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100,0%</w:t>
            </w:r>
          </w:p>
        </w:tc>
      </w:tr>
      <w:tr w:rsidR="006F70E0" w:rsidRPr="006F70E0" w:rsidTr="006F70E0">
        <w:trPr>
          <w:trHeight w:val="210"/>
        </w:trPr>
        <w:tc>
          <w:tcPr>
            <w:tcW w:w="3220" w:type="dxa"/>
            <w:tcBorders>
              <w:top w:val="nil"/>
              <w:left w:val="single" w:sz="4" w:space="0" w:color="auto"/>
              <w:bottom w:val="single" w:sz="4" w:space="0" w:color="auto"/>
              <w:right w:val="single" w:sz="4" w:space="0" w:color="auto"/>
            </w:tcBorders>
            <w:shd w:val="clear" w:color="auto" w:fill="auto"/>
            <w:hideMark/>
          </w:tcPr>
          <w:p w:rsidR="006F70E0" w:rsidRPr="006F70E0" w:rsidRDefault="006F70E0" w:rsidP="006F70E0">
            <w:pPr>
              <w:spacing w:after="0" w:line="240" w:lineRule="auto"/>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Физическая культура и спорт</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11</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2 213,0</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2 213,0</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100,0%</w:t>
            </w:r>
          </w:p>
        </w:tc>
      </w:tr>
      <w:tr w:rsidR="006F70E0" w:rsidRPr="006F70E0" w:rsidTr="006F70E0">
        <w:trPr>
          <w:trHeight w:val="225"/>
        </w:trPr>
        <w:tc>
          <w:tcPr>
            <w:tcW w:w="3220" w:type="dxa"/>
            <w:tcBorders>
              <w:top w:val="nil"/>
              <w:left w:val="single" w:sz="4" w:space="0" w:color="auto"/>
              <w:bottom w:val="single" w:sz="4" w:space="0" w:color="auto"/>
              <w:right w:val="single" w:sz="4" w:space="0" w:color="auto"/>
            </w:tcBorders>
            <w:shd w:val="clear" w:color="auto" w:fill="auto"/>
            <w:hideMark/>
          </w:tcPr>
          <w:p w:rsidR="006F70E0" w:rsidRPr="006F70E0" w:rsidRDefault="006F70E0" w:rsidP="006F70E0">
            <w:pPr>
              <w:spacing w:after="0" w:line="240" w:lineRule="auto"/>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Физическая культура</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11</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01</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2 213,0</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2 213,0</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100,0%</w:t>
            </w:r>
          </w:p>
        </w:tc>
      </w:tr>
      <w:tr w:rsidR="006F70E0" w:rsidRPr="006F70E0" w:rsidTr="006F70E0">
        <w:trPr>
          <w:trHeight w:val="420"/>
        </w:trPr>
        <w:tc>
          <w:tcPr>
            <w:tcW w:w="3220" w:type="dxa"/>
            <w:tcBorders>
              <w:top w:val="nil"/>
              <w:left w:val="single" w:sz="4" w:space="0" w:color="auto"/>
              <w:bottom w:val="single" w:sz="4" w:space="0" w:color="auto"/>
              <w:right w:val="single" w:sz="4" w:space="0" w:color="auto"/>
            </w:tcBorders>
            <w:shd w:val="clear" w:color="000000" w:fill="FFFFFF"/>
            <w:hideMark/>
          </w:tcPr>
          <w:p w:rsidR="006F70E0" w:rsidRPr="006F70E0" w:rsidRDefault="006F70E0" w:rsidP="006F70E0">
            <w:pPr>
              <w:spacing w:after="0" w:line="240" w:lineRule="auto"/>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Обслуживание государственного имуниципального долга</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13</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66,0</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66,0</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100,0%</w:t>
            </w:r>
          </w:p>
        </w:tc>
      </w:tr>
      <w:tr w:rsidR="006F70E0" w:rsidRPr="006F70E0" w:rsidTr="006F70E0">
        <w:trPr>
          <w:trHeight w:val="450"/>
        </w:trPr>
        <w:tc>
          <w:tcPr>
            <w:tcW w:w="3220" w:type="dxa"/>
            <w:tcBorders>
              <w:top w:val="nil"/>
              <w:left w:val="single" w:sz="4" w:space="0" w:color="auto"/>
              <w:bottom w:val="single" w:sz="4" w:space="0" w:color="auto"/>
              <w:right w:val="single" w:sz="4" w:space="0" w:color="auto"/>
            </w:tcBorders>
            <w:shd w:val="clear" w:color="auto" w:fill="auto"/>
            <w:hideMark/>
          </w:tcPr>
          <w:p w:rsidR="006F70E0" w:rsidRPr="006F70E0" w:rsidRDefault="006F70E0" w:rsidP="006F70E0">
            <w:pPr>
              <w:spacing w:after="0" w:line="240" w:lineRule="auto"/>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Обслуживание государственного внутреннего и муниципального долга</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13</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01</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66,0</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66,0</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100,0%</w:t>
            </w:r>
          </w:p>
        </w:tc>
      </w:tr>
      <w:tr w:rsidR="006F70E0" w:rsidRPr="006F70E0" w:rsidTr="006F70E0">
        <w:trPr>
          <w:trHeight w:val="840"/>
        </w:trPr>
        <w:tc>
          <w:tcPr>
            <w:tcW w:w="3220" w:type="dxa"/>
            <w:tcBorders>
              <w:top w:val="nil"/>
              <w:left w:val="single" w:sz="4" w:space="0" w:color="auto"/>
              <w:bottom w:val="single" w:sz="4" w:space="0" w:color="auto"/>
              <w:right w:val="single" w:sz="4" w:space="0" w:color="auto"/>
            </w:tcBorders>
            <w:shd w:val="clear" w:color="auto" w:fill="auto"/>
            <w:hideMark/>
          </w:tcPr>
          <w:p w:rsidR="006F70E0" w:rsidRPr="006F70E0" w:rsidRDefault="006F70E0" w:rsidP="006F70E0">
            <w:pPr>
              <w:spacing w:after="0" w:line="240" w:lineRule="auto"/>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Межбюджетные трансферты общего характера бюджетам субъектов Российской Федерации и муниципальных образований</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14</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00</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76 120,1</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56 762,4</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19 357,7</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b/>
                <w:bCs/>
                <w:sz w:val="16"/>
                <w:szCs w:val="16"/>
                <w:lang w:eastAsia="ru-RU"/>
              </w:rPr>
            </w:pPr>
            <w:r w:rsidRPr="006F70E0">
              <w:rPr>
                <w:rFonts w:ascii="Times New Roman" w:eastAsia="Times New Roman" w:hAnsi="Times New Roman" w:cs="Times New Roman"/>
                <w:b/>
                <w:bCs/>
                <w:sz w:val="16"/>
                <w:szCs w:val="16"/>
                <w:lang w:eastAsia="ru-RU"/>
              </w:rPr>
              <w:t>74,6%</w:t>
            </w:r>
          </w:p>
        </w:tc>
      </w:tr>
      <w:tr w:rsidR="006F70E0" w:rsidRPr="006F70E0" w:rsidTr="006F70E0">
        <w:trPr>
          <w:trHeight w:val="450"/>
        </w:trPr>
        <w:tc>
          <w:tcPr>
            <w:tcW w:w="3220" w:type="dxa"/>
            <w:tcBorders>
              <w:top w:val="nil"/>
              <w:left w:val="single" w:sz="4" w:space="0" w:color="auto"/>
              <w:bottom w:val="single" w:sz="4" w:space="0" w:color="auto"/>
              <w:right w:val="single" w:sz="4" w:space="0" w:color="auto"/>
            </w:tcBorders>
            <w:shd w:val="clear" w:color="auto" w:fill="auto"/>
            <w:hideMark/>
          </w:tcPr>
          <w:p w:rsidR="006F70E0" w:rsidRPr="006F70E0" w:rsidRDefault="006F70E0" w:rsidP="006F70E0">
            <w:pPr>
              <w:spacing w:after="0" w:line="240" w:lineRule="auto"/>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Прочие межбюджетные трансферты общего характера</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14</w:t>
            </w:r>
          </w:p>
        </w:tc>
        <w:tc>
          <w:tcPr>
            <w:tcW w:w="8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03</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76 120,1</w:t>
            </w:r>
          </w:p>
        </w:tc>
        <w:tc>
          <w:tcPr>
            <w:tcW w:w="144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56 762,4</w:t>
            </w:r>
          </w:p>
        </w:tc>
        <w:tc>
          <w:tcPr>
            <w:tcW w:w="11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19 357,7</w:t>
            </w:r>
          </w:p>
        </w:tc>
        <w:tc>
          <w:tcPr>
            <w:tcW w:w="1020" w:type="dxa"/>
            <w:tcBorders>
              <w:top w:val="nil"/>
              <w:left w:val="nil"/>
              <w:bottom w:val="single" w:sz="4" w:space="0" w:color="auto"/>
              <w:right w:val="single" w:sz="4" w:space="0" w:color="auto"/>
            </w:tcBorders>
            <w:shd w:val="clear" w:color="auto" w:fill="auto"/>
            <w:noWrap/>
            <w:vAlign w:val="center"/>
            <w:hideMark/>
          </w:tcPr>
          <w:p w:rsidR="006F70E0" w:rsidRPr="006F70E0" w:rsidRDefault="006F70E0" w:rsidP="006F70E0">
            <w:pPr>
              <w:spacing w:after="0" w:line="240" w:lineRule="auto"/>
              <w:jc w:val="center"/>
              <w:rPr>
                <w:rFonts w:ascii="Times New Roman" w:eastAsia="Times New Roman" w:hAnsi="Times New Roman" w:cs="Times New Roman"/>
                <w:sz w:val="16"/>
                <w:szCs w:val="16"/>
                <w:lang w:eastAsia="ru-RU"/>
              </w:rPr>
            </w:pPr>
            <w:r w:rsidRPr="006F70E0">
              <w:rPr>
                <w:rFonts w:ascii="Times New Roman" w:eastAsia="Times New Roman" w:hAnsi="Times New Roman" w:cs="Times New Roman"/>
                <w:sz w:val="16"/>
                <w:szCs w:val="16"/>
                <w:lang w:eastAsia="ru-RU"/>
              </w:rPr>
              <w:t>74,6%</w:t>
            </w:r>
          </w:p>
        </w:tc>
      </w:tr>
    </w:tbl>
    <w:p w:rsidR="0005564F" w:rsidRDefault="001E055D" w:rsidP="001E055D">
      <w:pPr>
        <w:spacing w:after="0" w:line="360" w:lineRule="auto"/>
        <w:ind w:left="-567" w:firstLine="567"/>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C03DF1" w:rsidRDefault="00C03DF1" w:rsidP="001E055D">
      <w:pPr>
        <w:spacing w:after="0" w:line="360" w:lineRule="auto"/>
        <w:ind w:left="-567" w:firstLine="567"/>
        <w:jc w:val="both"/>
        <w:rPr>
          <w:rFonts w:ascii="Times New Roman" w:hAnsi="Times New Roman" w:cs="Times New Roman"/>
          <w:b/>
          <w:sz w:val="24"/>
          <w:szCs w:val="24"/>
        </w:rPr>
      </w:pPr>
    </w:p>
    <w:p w:rsidR="0005564F" w:rsidRDefault="006F70E0" w:rsidP="006208A6">
      <w:pPr>
        <w:spacing w:after="0" w:line="360" w:lineRule="auto"/>
        <w:jc w:val="both"/>
        <w:rPr>
          <w:rFonts w:ascii="Times New Roman" w:hAnsi="Times New Roman" w:cs="Times New Roman"/>
          <w:b/>
          <w:sz w:val="24"/>
          <w:szCs w:val="24"/>
        </w:rPr>
      </w:pPr>
      <w:r>
        <w:rPr>
          <w:noProof/>
          <w:lang w:eastAsia="ru-RU"/>
        </w:rPr>
        <w:lastRenderedPageBreak/>
        <w:drawing>
          <wp:inline distT="0" distB="0" distL="0" distR="0" wp14:anchorId="218424E2" wp14:editId="6F5D827A">
            <wp:extent cx="5895975" cy="3943350"/>
            <wp:effectExtent l="0" t="0" r="0" b="0"/>
            <wp:docPr id="23"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8"/>
              </a:graphicData>
            </a:graphic>
          </wp:inline>
        </w:drawing>
      </w:r>
    </w:p>
    <w:p w:rsidR="00C03DF1" w:rsidRDefault="00C03DF1" w:rsidP="00C03DF1">
      <w:pPr>
        <w:spacing w:after="0" w:line="360" w:lineRule="auto"/>
        <w:ind w:left="-567" w:firstLine="567"/>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AF606A" w:rsidRDefault="00AF606A" w:rsidP="00C03DF1">
      <w:pPr>
        <w:spacing w:after="0" w:line="360" w:lineRule="auto"/>
        <w:jc w:val="both"/>
        <w:rPr>
          <w:rFonts w:ascii="Times New Roman" w:hAnsi="Times New Roman" w:cs="Times New Roman"/>
          <w:b/>
        </w:rPr>
      </w:pPr>
    </w:p>
    <w:tbl>
      <w:tblPr>
        <w:tblW w:w="9840" w:type="dxa"/>
        <w:tblLook w:val="04A0" w:firstRow="1" w:lastRow="0" w:firstColumn="1" w:lastColumn="0" w:noHBand="0" w:noVBand="1"/>
      </w:tblPr>
      <w:tblGrid>
        <w:gridCol w:w="3760"/>
        <w:gridCol w:w="920"/>
        <w:gridCol w:w="1440"/>
        <w:gridCol w:w="1440"/>
        <w:gridCol w:w="1260"/>
        <w:gridCol w:w="1020"/>
      </w:tblGrid>
      <w:tr w:rsidR="00AF606A" w:rsidRPr="00AF606A" w:rsidTr="00AF606A">
        <w:trPr>
          <w:trHeight w:val="225"/>
        </w:trPr>
        <w:tc>
          <w:tcPr>
            <w:tcW w:w="3760" w:type="dxa"/>
            <w:tcBorders>
              <w:top w:val="nil"/>
              <w:left w:val="nil"/>
              <w:bottom w:val="nil"/>
              <w:right w:val="nil"/>
            </w:tcBorders>
            <w:shd w:val="clear" w:color="auto" w:fill="auto"/>
            <w:noWrap/>
            <w:vAlign w:val="center"/>
            <w:hideMark/>
          </w:tcPr>
          <w:p w:rsidR="00AF606A" w:rsidRPr="00AF606A" w:rsidRDefault="00AF606A" w:rsidP="00AF606A">
            <w:pPr>
              <w:spacing w:after="0" w:line="240" w:lineRule="auto"/>
              <w:rPr>
                <w:rFonts w:ascii="Times New Roman" w:eastAsia="Times New Roman" w:hAnsi="Times New Roman" w:cs="Times New Roman"/>
                <w:sz w:val="24"/>
                <w:szCs w:val="24"/>
                <w:lang w:eastAsia="ru-RU"/>
              </w:rPr>
            </w:pPr>
          </w:p>
        </w:tc>
        <w:tc>
          <w:tcPr>
            <w:tcW w:w="920" w:type="dxa"/>
            <w:tcBorders>
              <w:top w:val="nil"/>
              <w:left w:val="nil"/>
              <w:bottom w:val="nil"/>
              <w:right w:val="nil"/>
            </w:tcBorders>
            <w:shd w:val="clear" w:color="auto" w:fill="auto"/>
            <w:noWrap/>
            <w:vAlign w:val="center"/>
            <w:hideMark/>
          </w:tcPr>
          <w:p w:rsidR="00AF606A" w:rsidRPr="00AF606A" w:rsidRDefault="00AF606A" w:rsidP="00AF606A">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sz w:val="20"/>
                <w:szCs w:val="20"/>
                <w:lang w:eastAsia="ru-RU"/>
              </w:rPr>
            </w:pPr>
          </w:p>
        </w:tc>
        <w:tc>
          <w:tcPr>
            <w:tcW w:w="1260" w:type="dxa"/>
            <w:tcBorders>
              <w:top w:val="nil"/>
              <w:left w:val="nil"/>
              <w:bottom w:val="nil"/>
              <w:right w:val="nil"/>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sz w:val="20"/>
                <w:szCs w:val="20"/>
                <w:lang w:eastAsia="ru-RU"/>
              </w:rPr>
            </w:pPr>
          </w:p>
        </w:tc>
      </w:tr>
      <w:tr w:rsidR="00AF606A" w:rsidRPr="00AF606A" w:rsidTr="00AF606A">
        <w:trPr>
          <w:trHeight w:val="375"/>
        </w:trPr>
        <w:tc>
          <w:tcPr>
            <w:tcW w:w="9840" w:type="dxa"/>
            <w:gridSpan w:val="6"/>
            <w:tcBorders>
              <w:top w:val="nil"/>
              <w:left w:val="nil"/>
              <w:bottom w:val="nil"/>
              <w:right w:val="nil"/>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24"/>
                <w:szCs w:val="24"/>
                <w:lang w:eastAsia="ru-RU"/>
              </w:rPr>
            </w:pPr>
            <w:r w:rsidRPr="00AF606A">
              <w:rPr>
                <w:rFonts w:ascii="Times New Roman" w:eastAsia="Times New Roman" w:hAnsi="Times New Roman" w:cs="Times New Roman"/>
                <w:b/>
                <w:bCs/>
                <w:sz w:val="24"/>
                <w:szCs w:val="24"/>
                <w:lang w:eastAsia="ru-RU"/>
              </w:rPr>
              <w:t>Расходы консолидированного бюджета за 2014 год по КОСГУ</w:t>
            </w:r>
          </w:p>
        </w:tc>
      </w:tr>
      <w:tr w:rsidR="00AF606A" w:rsidRPr="00AF606A" w:rsidTr="00AF606A">
        <w:trPr>
          <w:trHeight w:val="375"/>
        </w:trPr>
        <w:tc>
          <w:tcPr>
            <w:tcW w:w="3760" w:type="dxa"/>
            <w:tcBorders>
              <w:top w:val="nil"/>
              <w:left w:val="nil"/>
              <w:bottom w:val="nil"/>
              <w:right w:val="nil"/>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28"/>
                <w:szCs w:val="28"/>
                <w:lang w:eastAsia="ru-RU"/>
              </w:rPr>
            </w:pPr>
          </w:p>
        </w:tc>
        <w:tc>
          <w:tcPr>
            <w:tcW w:w="920" w:type="dxa"/>
            <w:tcBorders>
              <w:top w:val="nil"/>
              <w:left w:val="nil"/>
              <w:bottom w:val="nil"/>
              <w:right w:val="nil"/>
            </w:tcBorders>
            <w:shd w:val="clear" w:color="auto" w:fill="auto"/>
            <w:noWrap/>
            <w:vAlign w:val="center"/>
            <w:hideMark/>
          </w:tcPr>
          <w:p w:rsidR="00AF606A" w:rsidRPr="00AF606A" w:rsidRDefault="00AF606A" w:rsidP="00AF606A">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sz w:val="20"/>
                <w:szCs w:val="20"/>
                <w:lang w:eastAsia="ru-RU"/>
              </w:rPr>
            </w:pPr>
          </w:p>
        </w:tc>
        <w:tc>
          <w:tcPr>
            <w:tcW w:w="1260" w:type="dxa"/>
            <w:tcBorders>
              <w:top w:val="nil"/>
              <w:left w:val="nil"/>
              <w:bottom w:val="nil"/>
              <w:right w:val="nil"/>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sz w:val="20"/>
                <w:szCs w:val="20"/>
                <w:lang w:eastAsia="ru-RU"/>
              </w:rPr>
            </w:pPr>
          </w:p>
        </w:tc>
      </w:tr>
      <w:tr w:rsidR="00AF606A" w:rsidRPr="00AF606A" w:rsidTr="00AF606A">
        <w:trPr>
          <w:trHeight w:val="240"/>
        </w:trPr>
        <w:tc>
          <w:tcPr>
            <w:tcW w:w="3760" w:type="dxa"/>
            <w:tcBorders>
              <w:top w:val="nil"/>
              <w:left w:val="nil"/>
              <w:bottom w:val="nil"/>
              <w:right w:val="nil"/>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sz w:val="20"/>
                <w:szCs w:val="20"/>
                <w:lang w:eastAsia="ru-RU"/>
              </w:rPr>
            </w:pPr>
          </w:p>
        </w:tc>
        <w:tc>
          <w:tcPr>
            <w:tcW w:w="920" w:type="dxa"/>
            <w:tcBorders>
              <w:top w:val="nil"/>
              <w:left w:val="nil"/>
              <w:bottom w:val="nil"/>
              <w:right w:val="nil"/>
            </w:tcBorders>
            <w:shd w:val="clear" w:color="auto" w:fill="auto"/>
            <w:noWrap/>
            <w:vAlign w:val="center"/>
            <w:hideMark/>
          </w:tcPr>
          <w:p w:rsidR="00AF606A" w:rsidRPr="00AF606A" w:rsidRDefault="00AF606A" w:rsidP="00AF606A">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sz w:val="20"/>
                <w:szCs w:val="20"/>
                <w:lang w:eastAsia="ru-RU"/>
              </w:rPr>
            </w:pPr>
          </w:p>
        </w:tc>
        <w:tc>
          <w:tcPr>
            <w:tcW w:w="2280" w:type="dxa"/>
            <w:gridSpan w:val="2"/>
            <w:tcBorders>
              <w:top w:val="nil"/>
              <w:left w:val="nil"/>
              <w:bottom w:val="single" w:sz="4" w:space="0" w:color="auto"/>
              <w:right w:val="nil"/>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8"/>
                <w:szCs w:val="18"/>
                <w:lang w:eastAsia="ru-RU"/>
              </w:rPr>
            </w:pPr>
            <w:r w:rsidRPr="00AF606A">
              <w:rPr>
                <w:rFonts w:ascii="Times New Roman" w:eastAsia="Times New Roman" w:hAnsi="Times New Roman" w:cs="Times New Roman"/>
                <w:b/>
                <w:bCs/>
                <w:sz w:val="18"/>
                <w:szCs w:val="18"/>
                <w:lang w:eastAsia="ru-RU"/>
              </w:rPr>
              <w:t>ед. изм. тыс. рублей</w:t>
            </w:r>
          </w:p>
        </w:tc>
      </w:tr>
      <w:tr w:rsidR="00AF606A" w:rsidRPr="00AF606A" w:rsidTr="00AF606A">
        <w:trPr>
          <w:trHeight w:val="315"/>
        </w:trPr>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F606A" w:rsidRPr="00AF606A" w:rsidRDefault="00AF606A" w:rsidP="008C3F2B">
            <w:pPr>
              <w:spacing w:after="0" w:line="240" w:lineRule="auto"/>
              <w:jc w:val="center"/>
              <w:rPr>
                <w:rFonts w:ascii="Times New Roman" w:eastAsia="Times New Roman" w:hAnsi="Times New Roman" w:cs="Times New Roman"/>
                <w:b/>
                <w:bCs/>
                <w:sz w:val="24"/>
                <w:szCs w:val="24"/>
                <w:lang w:eastAsia="ru-RU"/>
              </w:rPr>
            </w:pPr>
            <w:r w:rsidRPr="00AF606A">
              <w:rPr>
                <w:rFonts w:ascii="Times New Roman" w:eastAsia="Times New Roman" w:hAnsi="Times New Roman" w:cs="Times New Roman"/>
                <w:b/>
                <w:bCs/>
                <w:sz w:val="24"/>
                <w:szCs w:val="24"/>
                <w:lang w:eastAsia="ru-RU"/>
              </w:rPr>
              <w:t>Наименование по БК</w:t>
            </w:r>
          </w:p>
        </w:tc>
        <w:tc>
          <w:tcPr>
            <w:tcW w:w="920" w:type="dxa"/>
            <w:tcBorders>
              <w:top w:val="single" w:sz="4" w:space="0" w:color="auto"/>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24"/>
                <w:szCs w:val="24"/>
                <w:lang w:eastAsia="ru-RU"/>
              </w:rPr>
            </w:pPr>
            <w:r w:rsidRPr="00AF606A">
              <w:rPr>
                <w:rFonts w:ascii="Times New Roman" w:eastAsia="Times New Roman" w:hAnsi="Times New Roman" w:cs="Times New Roman"/>
                <w:b/>
                <w:bCs/>
                <w:sz w:val="24"/>
                <w:szCs w:val="24"/>
                <w:lang w:eastAsia="ru-RU"/>
              </w:rPr>
              <w:t>ЭКР</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24"/>
                <w:szCs w:val="24"/>
                <w:lang w:eastAsia="ru-RU"/>
              </w:rPr>
            </w:pPr>
            <w:r w:rsidRPr="00AF606A">
              <w:rPr>
                <w:rFonts w:ascii="Times New Roman" w:eastAsia="Times New Roman" w:hAnsi="Times New Roman" w:cs="Times New Roman"/>
                <w:b/>
                <w:bCs/>
                <w:sz w:val="24"/>
                <w:szCs w:val="24"/>
                <w:lang w:eastAsia="ru-RU"/>
              </w:rPr>
              <w:t>План</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24"/>
                <w:szCs w:val="24"/>
                <w:lang w:eastAsia="ru-RU"/>
              </w:rPr>
            </w:pPr>
            <w:r w:rsidRPr="00AF606A">
              <w:rPr>
                <w:rFonts w:ascii="Times New Roman" w:eastAsia="Times New Roman" w:hAnsi="Times New Roman" w:cs="Times New Roman"/>
                <w:b/>
                <w:bCs/>
                <w:sz w:val="24"/>
                <w:szCs w:val="24"/>
                <w:lang w:eastAsia="ru-RU"/>
              </w:rPr>
              <w:t>Факт</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24"/>
                <w:szCs w:val="24"/>
                <w:lang w:eastAsia="ru-RU"/>
              </w:rPr>
            </w:pPr>
            <w:r w:rsidRPr="00AF606A">
              <w:rPr>
                <w:rFonts w:ascii="Times New Roman" w:eastAsia="Times New Roman" w:hAnsi="Times New Roman" w:cs="Times New Roman"/>
                <w:b/>
                <w:bCs/>
                <w:sz w:val="24"/>
                <w:szCs w:val="24"/>
                <w:lang w:eastAsia="ru-RU"/>
              </w:rPr>
              <w:t>Откл.</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24"/>
                <w:szCs w:val="24"/>
                <w:lang w:eastAsia="ru-RU"/>
              </w:rPr>
            </w:pPr>
            <w:r w:rsidRPr="00AF606A">
              <w:rPr>
                <w:rFonts w:ascii="Times New Roman" w:eastAsia="Times New Roman" w:hAnsi="Times New Roman" w:cs="Times New Roman"/>
                <w:b/>
                <w:bCs/>
                <w:sz w:val="24"/>
                <w:szCs w:val="24"/>
                <w:lang w:eastAsia="ru-RU"/>
              </w:rPr>
              <w:t>Исп.</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Всего расходов</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000</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74 588 806,7</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71 758 861,7</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2 829 945,0</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96,2%</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Расходы</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200</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61 058 333,7</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59 087 650,0</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1 970 683,7</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96,8%</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Оплата труда и начисления на оплату труда</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210</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6 100 544,2</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6 078 145,9</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22 398,3</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99,6%</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Заработная плата</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211</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4 697 545,2</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4 688 388,8</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9 156,4</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99,8%</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Прочие выплаты</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212</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30 370,1</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24 206,3</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6 163,8</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79,7%</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Начисления на оплату труда</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213</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1 372 628,9</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1 365 550,8</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7 078,0</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99,5%</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Приобретение услуг</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220</w:t>
            </w:r>
          </w:p>
        </w:tc>
        <w:tc>
          <w:tcPr>
            <w:tcW w:w="1440" w:type="dxa"/>
            <w:tcBorders>
              <w:top w:val="nil"/>
              <w:left w:val="nil"/>
              <w:bottom w:val="single" w:sz="4" w:space="0" w:color="auto"/>
              <w:right w:val="single" w:sz="4" w:space="0" w:color="auto"/>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8 980 732,0</w:t>
            </w:r>
          </w:p>
        </w:tc>
        <w:tc>
          <w:tcPr>
            <w:tcW w:w="1440" w:type="dxa"/>
            <w:tcBorders>
              <w:top w:val="nil"/>
              <w:left w:val="nil"/>
              <w:bottom w:val="single" w:sz="4" w:space="0" w:color="auto"/>
              <w:right w:val="single" w:sz="4" w:space="0" w:color="auto"/>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8 289 659,5</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691 072,5</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92,3%</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Услуги связи</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221</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391 579,9</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382 691,6</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8 888,3</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97,7%</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 xml:space="preserve">Транспортные услуги </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222</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149 309,3</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147 738,6</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1 570,7</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98,9%</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Коммунальные услуги</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223</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286 645,0</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272 743,5</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13 901,6</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95,2%</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Арендная плата за пользование имуществом</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224</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182 730,4</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182 174,4</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556,0</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99,7%</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Услуги по содержанию имущества</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225</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3 551 466,1</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3 050 816,0</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500 650,1</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85,9%</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Прочие услуги</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226</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4 419 001,3</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4 253 495,4</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165 505,8</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96,3%</w:t>
            </w:r>
          </w:p>
        </w:tc>
      </w:tr>
      <w:tr w:rsidR="00AF606A" w:rsidRPr="00AF606A" w:rsidTr="00AF606A">
        <w:trPr>
          <w:trHeight w:val="420"/>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Обслуживание государственного (муниципального) долга</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230</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237 744,2</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122 860,4</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114 883,8</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51,7%</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Обслуживание внутреннего долга</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231</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237 744,2</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122 860,4</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114 883,8</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51,7%</w:t>
            </w:r>
          </w:p>
        </w:tc>
      </w:tr>
      <w:tr w:rsidR="00AF606A" w:rsidRPr="00AF606A" w:rsidTr="00AF606A">
        <w:trPr>
          <w:trHeight w:val="420"/>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Безвозмездные и безвозвратные перечисления организациям</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240</w:t>
            </w:r>
          </w:p>
        </w:tc>
        <w:tc>
          <w:tcPr>
            <w:tcW w:w="1440" w:type="dxa"/>
            <w:tcBorders>
              <w:top w:val="nil"/>
              <w:left w:val="nil"/>
              <w:bottom w:val="single" w:sz="4" w:space="0" w:color="auto"/>
              <w:right w:val="single" w:sz="4" w:space="0" w:color="auto"/>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27 953 774,7</w:t>
            </w:r>
          </w:p>
        </w:tc>
        <w:tc>
          <w:tcPr>
            <w:tcW w:w="1440" w:type="dxa"/>
            <w:tcBorders>
              <w:top w:val="nil"/>
              <w:left w:val="nil"/>
              <w:bottom w:val="single" w:sz="4" w:space="0" w:color="auto"/>
              <w:right w:val="single" w:sz="4" w:space="0" w:color="auto"/>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27 631 558,3</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322 216,4</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98,8%</w:t>
            </w:r>
          </w:p>
        </w:tc>
      </w:tr>
      <w:tr w:rsidR="00AF606A" w:rsidRPr="00AF606A" w:rsidTr="00E26D12">
        <w:trPr>
          <w:trHeight w:val="327"/>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Безвозмездные и безвозвратные перечисления государственным и муниципальным организациям</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241</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25 229 052,8</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24 911 677,8</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317 375,0</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98,7%</w:t>
            </w:r>
          </w:p>
        </w:tc>
      </w:tr>
      <w:tr w:rsidR="00AF606A" w:rsidRPr="00AF606A" w:rsidTr="00E26D12">
        <w:trPr>
          <w:trHeight w:val="561"/>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 xml:space="preserve">Безвозмездные и безвозвратные перечисления организациям, за исключением государственных и муниципальных организаций  </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242</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2 724 721,9</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2 719 880,5</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4 841,4</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99,8%</w:t>
            </w:r>
          </w:p>
        </w:tc>
      </w:tr>
      <w:tr w:rsidR="00AF606A" w:rsidRPr="00AF606A" w:rsidTr="00AF606A">
        <w:trPr>
          <w:trHeight w:val="420"/>
        </w:trPr>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Безвозмездные и безвозвратные перечисления бюджетам</w:t>
            </w:r>
          </w:p>
        </w:tc>
        <w:tc>
          <w:tcPr>
            <w:tcW w:w="9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250</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424 527,9</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352 722,2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71 805,7</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83,1%</w:t>
            </w:r>
          </w:p>
        </w:tc>
      </w:tr>
      <w:tr w:rsidR="00AF606A" w:rsidRPr="00AF606A" w:rsidTr="00AF606A">
        <w:trPr>
          <w:trHeight w:val="450"/>
        </w:trPr>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lastRenderedPageBreak/>
              <w:t>Перечисления другим бюджетам бюджетной системы Российской Федерации</w:t>
            </w:r>
          </w:p>
        </w:tc>
        <w:tc>
          <w:tcPr>
            <w:tcW w:w="920" w:type="dxa"/>
            <w:tcBorders>
              <w:top w:val="single" w:sz="4" w:space="0" w:color="auto"/>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251</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424 527,9</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352 722,2</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71 805,7</w:t>
            </w:r>
          </w:p>
        </w:tc>
        <w:tc>
          <w:tcPr>
            <w:tcW w:w="1020" w:type="dxa"/>
            <w:tcBorders>
              <w:top w:val="single" w:sz="4" w:space="0" w:color="auto"/>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83,1%</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Социальное обеспечение</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260</w:t>
            </w:r>
          </w:p>
        </w:tc>
        <w:tc>
          <w:tcPr>
            <w:tcW w:w="1440" w:type="dxa"/>
            <w:tcBorders>
              <w:top w:val="nil"/>
              <w:left w:val="nil"/>
              <w:bottom w:val="single" w:sz="4" w:space="0" w:color="auto"/>
              <w:right w:val="single" w:sz="4" w:space="0" w:color="auto"/>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16 424 578,9</w:t>
            </w:r>
          </w:p>
        </w:tc>
        <w:tc>
          <w:tcPr>
            <w:tcW w:w="1440" w:type="dxa"/>
            <w:tcBorders>
              <w:top w:val="nil"/>
              <w:left w:val="nil"/>
              <w:bottom w:val="single" w:sz="4" w:space="0" w:color="auto"/>
              <w:right w:val="single" w:sz="4" w:space="0" w:color="auto"/>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15 891 886,8</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532 692,2</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96,8%</w:t>
            </w:r>
          </w:p>
        </w:tc>
      </w:tr>
      <w:tr w:rsidR="00AF606A" w:rsidRPr="00AF606A" w:rsidTr="00E26D12">
        <w:trPr>
          <w:trHeight w:val="566"/>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Пенсии, пособия и выплаты по пенсионному, социальному и медицинскому страхованию населения</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261</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16 142,6</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15 806,4</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336,2</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97,9%</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Пособия по социальной помощи населению</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262</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16 113 921,0</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15 587 740,8</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526 180,2</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96,7%</w:t>
            </w:r>
          </w:p>
        </w:tc>
      </w:tr>
      <w:tr w:rsidR="00AF606A" w:rsidRPr="00AF606A" w:rsidTr="00E26D12">
        <w:trPr>
          <w:trHeight w:val="321"/>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Пенсии, пособия, выплачиваемые организациями сектора государственного управления</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263</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294 515,3</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288 339,6</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6 175,8</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97,9%</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Прочие расходы</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290</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936 431,8</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720 816,8</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215 615,0</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77,0%</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Поступление нефинансовых активов</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300</w:t>
            </w:r>
          </w:p>
        </w:tc>
        <w:tc>
          <w:tcPr>
            <w:tcW w:w="1440" w:type="dxa"/>
            <w:tcBorders>
              <w:top w:val="nil"/>
              <w:left w:val="nil"/>
              <w:bottom w:val="single" w:sz="4" w:space="0" w:color="auto"/>
              <w:right w:val="single" w:sz="4" w:space="0" w:color="auto"/>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13 406 116,0</w:t>
            </w:r>
          </w:p>
        </w:tc>
        <w:tc>
          <w:tcPr>
            <w:tcW w:w="1440" w:type="dxa"/>
            <w:tcBorders>
              <w:top w:val="nil"/>
              <w:left w:val="nil"/>
              <w:bottom w:val="single" w:sz="4" w:space="0" w:color="auto"/>
              <w:right w:val="single" w:sz="4" w:space="0" w:color="auto"/>
            </w:tcBorders>
            <w:shd w:val="clear" w:color="auto" w:fill="auto"/>
            <w:noWrap/>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12 546 854,7</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859 261,3</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93,6%</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Увеличение стоимости основных средств</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310</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11 382 746,1</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10 533 227,8</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849 518,3</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92,5%</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Увеличение стоимости материальных запасов</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340</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2 023 369,9</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2 013 626,9</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9 743,0</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99,5%</w:t>
            </w:r>
          </w:p>
        </w:tc>
      </w:tr>
      <w:tr w:rsidR="00AF606A" w:rsidRPr="00AF606A" w:rsidTr="00AF606A">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Поступление финансовых активов</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500</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124 357,0</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124 357,0</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0,0</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b/>
                <w:bCs/>
                <w:sz w:val="16"/>
                <w:szCs w:val="16"/>
                <w:lang w:eastAsia="ru-RU"/>
              </w:rPr>
            </w:pPr>
            <w:r w:rsidRPr="00AF606A">
              <w:rPr>
                <w:rFonts w:ascii="Times New Roman" w:eastAsia="Times New Roman" w:hAnsi="Times New Roman" w:cs="Times New Roman"/>
                <w:b/>
                <w:bCs/>
                <w:sz w:val="16"/>
                <w:szCs w:val="16"/>
                <w:lang w:eastAsia="ru-RU"/>
              </w:rPr>
              <w:t>100,0%</w:t>
            </w:r>
          </w:p>
        </w:tc>
      </w:tr>
      <w:tr w:rsidR="00AF606A" w:rsidRPr="00AF606A" w:rsidTr="00AF606A">
        <w:trPr>
          <w:trHeight w:val="450"/>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Увеличение стоимости акций и иных форм участия в капитале</w:t>
            </w:r>
          </w:p>
        </w:tc>
        <w:tc>
          <w:tcPr>
            <w:tcW w:w="9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530</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124 357,0</w:t>
            </w:r>
          </w:p>
        </w:tc>
        <w:tc>
          <w:tcPr>
            <w:tcW w:w="144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124 357,0</w:t>
            </w:r>
          </w:p>
        </w:tc>
        <w:tc>
          <w:tcPr>
            <w:tcW w:w="126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vAlign w:val="center"/>
            <w:hideMark/>
          </w:tcPr>
          <w:p w:rsidR="00AF606A" w:rsidRPr="00AF606A" w:rsidRDefault="00AF606A" w:rsidP="00AF606A">
            <w:pPr>
              <w:spacing w:after="0" w:line="240" w:lineRule="auto"/>
              <w:jc w:val="center"/>
              <w:rPr>
                <w:rFonts w:ascii="Times New Roman" w:eastAsia="Times New Roman" w:hAnsi="Times New Roman" w:cs="Times New Roman"/>
                <w:sz w:val="16"/>
                <w:szCs w:val="16"/>
                <w:lang w:eastAsia="ru-RU"/>
              </w:rPr>
            </w:pPr>
            <w:r w:rsidRPr="00AF606A">
              <w:rPr>
                <w:rFonts w:ascii="Times New Roman" w:eastAsia="Times New Roman" w:hAnsi="Times New Roman" w:cs="Times New Roman"/>
                <w:sz w:val="16"/>
                <w:szCs w:val="16"/>
                <w:lang w:eastAsia="ru-RU"/>
              </w:rPr>
              <w:t>100,0%</w:t>
            </w:r>
          </w:p>
        </w:tc>
      </w:tr>
    </w:tbl>
    <w:p w:rsidR="00C03DF1" w:rsidRDefault="00C03DF1" w:rsidP="00C03DF1">
      <w:pPr>
        <w:spacing w:after="0" w:line="360" w:lineRule="auto"/>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662687" w:rsidRDefault="00662687" w:rsidP="006208A6">
      <w:pPr>
        <w:spacing w:after="0" w:line="360" w:lineRule="auto"/>
        <w:jc w:val="both"/>
        <w:rPr>
          <w:rFonts w:ascii="Times New Roman" w:hAnsi="Times New Roman" w:cs="Times New Roman"/>
          <w:b/>
          <w:sz w:val="24"/>
          <w:szCs w:val="24"/>
        </w:rPr>
      </w:pPr>
    </w:p>
    <w:p w:rsidR="0005564F" w:rsidRDefault="00AF606A" w:rsidP="00C71F58">
      <w:pPr>
        <w:spacing w:after="0" w:line="360" w:lineRule="auto"/>
        <w:jc w:val="both"/>
        <w:rPr>
          <w:rFonts w:ascii="Times New Roman" w:hAnsi="Times New Roman" w:cs="Times New Roman"/>
          <w:b/>
          <w:sz w:val="24"/>
          <w:szCs w:val="24"/>
        </w:rPr>
      </w:pPr>
      <w:r>
        <w:rPr>
          <w:noProof/>
          <w:lang w:eastAsia="ru-RU"/>
        </w:rPr>
        <w:drawing>
          <wp:inline distT="0" distB="0" distL="0" distR="0" wp14:anchorId="072012BD" wp14:editId="0387B2A1">
            <wp:extent cx="5905500" cy="3838575"/>
            <wp:effectExtent l="0" t="0" r="0" b="0"/>
            <wp:docPr id="25"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9"/>
              </a:graphicData>
            </a:graphic>
          </wp:inline>
        </w:drawing>
      </w:r>
    </w:p>
    <w:p w:rsidR="00C03DF1" w:rsidRDefault="00C03DF1" w:rsidP="00C03DF1">
      <w:pPr>
        <w:spacing w:after="0" w:line="360" w:lineRule="auto"/>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C71F58" w:rsidRDefault="00C71F58" w:rsidP="00A05F1A">
      <w:pPr>
        <w:spacing w:after="0" w:line="360" w:lineRule="auto"/>
        <w:ind w:left="-567"/>
        <w:jc w:val="both"/>
        <w:rPr>
          <w:rFonts w:ascii="Times New Roman" w:hAnsi="Times New Roman" w:cs="Times New Roman"/>
          <w:b/>
          <w:sz w:val="24"/>
          <w:szCs w:val="24"/>
        </w:rPr>
      </w:pPr>
    </w:p>
    <w:tbl>
      <w:tblPr>
        <w:tblW w:w="9820" w:type="dxa"/>
        <w:tblLook w:val="04A0" w:firstRow="1" w:lastRow="0" w:firstColumn="1" w:lastColumn="0" w:noHBand="0" w:noVBand="1"/>
      </w:tblPr>
      <w:tblGrid>
        <w:gridCol w:w="3760"/>
        <w:gridCol w:w="920"/>
        <w:gridCol w:w="1440"/>
        <w:gridCol w:w="1440"/>
        <w:gridCol w:w="1240"/>
        <w:gridCol w:w="1020"/>
      </w:tblGrid>
      <w:tr w:rsidR="00E26D12" w:rsidRPr="00E26D12" w:rsidTr="00E26D12">
        <w:trPr>
          <w:trHeight w:val="225"/>
        </w:trPr>
        <w:tc>
          <w:tcPr>
            <w:tcW w:w="3760" w:type="dxa"/>
            <w:tcBorders>
              <w:top w:val="nil"/>
              <w:left w:val="nil"/>
              <w:bottom w:val="nil"/>
              <w:right w:val="nil"/>
            </w:tcBorders>
            <w:shd w:val="clear" w:color="auto" w:fill="auto"/>
            <w:noWrap/>
            <w:vAlign w:val="center"/>
            <w:hideMark/>
          </w:tcPr>
          <w:p w:rsidR="00E26D12" w:rsidRPr="00E26D12" w:rsidRDefault="00E26D12" w:rsidP="00E26D12">
            <w:pPr>
              <w:spacing w:after="0" w:line="240" w:lineRule="auto"/>
              <w:rPr>
                <w:rFonts w:ascii="Times New Roman" w:eastAsia="Times New Roman" w:hAnsi="Times New Roman" w:cs="Times New Roman"/>
                <w:sz w:val="24"/>
                <w:szCs w:val="24"/>
                <w:lang w:eastAsia="ru-RU"/>
              </w:rPr>
            </w:pPr>
          </w:p>
        </w:tc>
        <w:tc>
          <w:tcPr>
            <w:tcW w:w="920" w:type="dxa"/>
            <w:tcBorders>
              <w:top w:val="nil"/>
              <w:left w:val="nil"/>
              <w:bottom w:val="nil"/>
              <w:right w:val="nil"/>
            </w:tcBorders>
            <w:shd w:val="clear" w:color="auto" w:fill="auto"/>
            <w:noWrap/>
            <w:vAlign w:val="center"/>
            <w:hideMark/>
          </w:tcPr>
          <w:p w:rsidR="00E26D12" w:rsidRPr="00E26D12" w:rsidRDefault="00E26D12" w:rsidP="00E26D12">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sz w:val="20"/>
                <w:szCs w:val="20"/>
                <w:lang w:eastAsia="ru-RU"/>
              </w:rPr>
            </w:pPr>
          </w:p>
        </w:tc>
        <w:tc>
          <w:tcPr>
            <w:tcW w:w="1240" w:type="dxa"/>
            <w:tcBorders>
              <w:top w:val="nil"/>
              <w:left w:val="nil"/>
              <w:bottom w:val="nil"/>
              <w:right w:val="nil"/>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sz w:val="20"/>
                <w:szCs w:val="20"/>
                <w:lang w:eastAsia="ru-RU"/>
              </w:rPr>
            </w:pPr>
          </w:p>
        </w:tc>
      </w:tr>
      <w:tr w:rsidR="00E26D12" w:rsidRPr="00E26D12" w:rsidTr="00E26D12">
        <w:trPr>
          <w:trHeight w:val="315"/>
        </w:trPr>
        <w:tc>
          <w:tcPr>
            <w:tcW w:w="9820" w:type="dxa"/>
            <w:gridSpan w:val="6"/>
            <w:tcBorders>
              <w:top w:val="nil"/>
              <w:left w:val="nil"/>
              <w:bottom w:val="nil"/>
              <w:right w:val="nil"/>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24"/>
                <w:szCs w:val="24"/>
                <w:lang w:eastAsia="ru-RU"/>
              </w:rPr>
            </w:pPr>
            <w:r w:rsidRPr="00E26D12">
              <w:rPr>
                <w:rFonts w:ascii="Times New Roman" w:eastAsia="Times New Roman" w:hAnsi="Times New Roman" w:cs="Times New Roman"/>
                <w:b/>
                <w:bCs/>
                <w:sz w:val="24"/>
                <w:szCs w:val="24"/>
                <w:lang w:eastAsia="ru-RU"/>
              </w:rPr>
              <w:t>Расходы республиканского бюджета за 2014 год по КОСГУ</w:t>
            </w:r>
          </w:p>
        </w:tc>
      </w:tr>
      <w:tr w:rsidR="00E26D12" w:rsidRPr="00E26D12" w:rsidTr="00E26D12">
        <w:trPr>
          <w:trHeight w:val="225"/>
        </w:trPr>
        <w:tc>
          <w:tcPr>
            <w:tcW w:w="3760" w:type="dxa"/>
            <w:tcBorders>
              <w:top w:val="nil"/>
              <w:left w:val="nil"/>
              <w:bottom w:val="nil"/>
              <w:right w:val="nil"/>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24"/>
                <w:szCs w:val="24"/>
                <w:lang w:eastAsia="ru-RU"/>
              </w:rPr>
            </w:pPr>
          </w:p>
        </w:tc>
        <w:tc>
          <w:tcPr>
            <w:tcW w:w="920" w:type="dxa"/>
            <w:tcBorders>
              <w:top w:val="nil"/>
              <w:left w:val="nil"/>
              <w:bottom w:val="nil"/>
              <w:right w:val="nil"/>
            </w:tcBorders>
            <w:shd w:val="clear" w:color="auto" w:fill="auto"/>
            <w:noWrap/>
            <w:vAlign w:val="center"/>
            <w:hideMark/>
          </w:tcPr>
          <w:p w:rsidR="00E26D12" w:rsidRPr="00E26D12" w:rsidRDefault="00E26D12" w:rsidP="00E26D12">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sz w:val="20"/>
                <w:szCs w:val="20"/>
                <w:lang w:eastAsia="ru-RU"/>
              </w:rPr>
            </w:pPr>
          </w:p>
        </w:tc>
        <w:tc>
          <w:tcPr>
            <w:tcW w:w="1240" w:type="dxa"/>
            <w:tcBorders>
              <w:top w:val="nil"/>
              <w:left w:val="nil"/>
              <w:bottom w:val="nil"/>
              <w:right w:val="nil"/>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sz w:val="20"/>
                <w:szCs w:val="20"/>
                <w:lang w:eastAsia="ru-RU"/>
              </w:rPr>
            </w:pPr>
          </w:p>
        </w:tc>
      </w:tr>
      <w:tr w:rsidR="00E26D12" w:rsidRPr="00E26D12" w:rsidTr="00E26D12">
        <w:trPr>
          <w:trHeight w:val="240"/>
        </w:trPr>
        <w:tc>
          <w:tcPr>
            <w:tcW w:w="3760" w:type="dxa"/>
            <w:tcBorders>
              <w:top w:val="nil"/>
              <w:left w:val="nil"/>
              <w:bottom w:val="nil"/>
              <w:right w:val="nil"/>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sz w:val="20"/>
                <w:szCs w:val="20"/>
                <w:lang w:eastAsia="ru-RU"/>
              </w:rPr>
            </w:pPr>
          </w:p>
        </w:tc>
        <w:tc>
          <w:tcPr>
            <w:tcW w:w="920" w:type="dxa"/>
            <w:tcBorders>
              <w:top w:val="nil"/>
              <w:left w:val="nil"/>
              <w:bottom w:val="nil"/>
              <w:right w:val="nil"/>
            </w:tcBorders>
            <w:shd w:val="clear" w:color="auto" w:fill="auto"/>
            <w:noWrap/>
            <w:vAlign w:val="center"/>
            <w:hideMark/>
          </w:tcPr>
          <w:p w:rsidR="00E26D12" w:rsidRPr="00E26D12" w:rsidRDefault="00E26D12" w:rsidP="00E26D12">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sz w:val="20"/>
                <w:szCs w:val="20"/>
                <w:lang w:eastAsia="ru-RU"/>
              </w:rPr>
            </w:pPr>
          </w:p>
        </w:tc>
        <w:tc>
          <w:tcPr>
            <w:tcW w:w="2260" w:type="dxa"/>
            <w:gridSpan w:val="2"/>
            <w:tcBorders>
              <w:top w:val="nil"/>
              <w:left w:val="nil"/>
              <w:bottom w:val="single" w:sz="4" w:space="0" w:color="auto"/>
              <w:right w:val="nil"/>
            </w:tcBorders>
            <w:shd w:val="clear" w:color="auto" w:fill="auto"/>
            <w:noWrap/>
            <w:vAlign w:val="bottom"/>
            <w:hideMark/>
          </w:tcPr>
          <w:p w:rsidR="00E26D12" w:rsidRPr="00E26D12" w:rsidRDefault="00E26D12" w:rsidP="00E26D12">
            <w:pPr>
              <w:spacing w:after="0" w:line="240" w:lineRule="auto"/>
              <w:jc w:val="right"/>
              <w:rPr>
                <w:rFonts w:ascii="Times New Roman" w:eastAsia="Times New Roman" w:hAnsi="Times New Roman" w:cs="Times New Roman"/>
                <w:b/>
                <w:bCs/>
                <w:sz w:val="18"/>
                <w:szCs w:val="18"/>
                <w:lang w:eastAsia="ru-RU"/>
              </w:rPr>
            </w:pPr>
            <w:r w:rsidRPr="00E26D12">
              <w:rPr>
                <w:rFonts w:ascii="Times New Roman" w:eastAsia="Times New Roman" w:hAnsi="Times New Roman" w:cs="Times New Roman"/>
                <w:b/>
                <w:bCs/>
                <w:sz w:val="18"/>
                <w:szCs w:val="18"/>
                <w:lang w:eastAsia="ru-RU"/>
              </w:rPr>
              <w:t>ед. изм. тыс. рублей</w:t>
            </w:r>
          </w:p>
        </w:tc>
      </w:tr>
      <w:tr w:rsidR="00E26D12" w:rsidRPr="00E26D12" w:rsidTr="00E26D12">
        <w:trPr>
          <w:trHeight w:val="285"/>
        </w:trPr>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26D12" w:rsidRPr="00E26D12" w:rsidRDefault="00E26D12" w:rsidP="008C3F2B">
            <w:pPr>
              <w:spacing w:after="0" w:line="240" w:lineRule="auto"/>
              <w:jc w:val="center"/>
              <w:rPr>
                <w:rFonts w:ascii="Times New Roman" w:eastAsia="Times New Roman" w:hAnsi="Times New Roman" w:cs="Times New Roman"/>
                <w:b/>
                <w:bCs/>
                <w:lang w:eastAsia="ru-RU"/>
              </w:rPr>
            </w:pPr>
            <w:r w:rsidRPr="00E26D12">
              <w:rPr>
                <w:rFonts w:ascii="Times New Roman" w:eastAsia="Times New Roman" w:hAnsi="Times New Roman" w:cs="Times New Roman"/>
                <w:b/>
                <w:bCs/>
                <w:lang w:eastAsia="ru-RU"/>
              </w:rPr>
              <w:t>Наименование по БК</w:t>
            </w:r>
          </w:p>
        </w:tc>
        <w:tc>
          <w:tcPr>
            <w:tcW w:w="920" w:type="dxa"/>
            <w:tcBorders>
              <w:top w:val="single" w:sz="4" w:space="0" w:color="auto"/>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lang w:eastAsia="ru-RU"/>
              </w:rPr>
            </w:pPr>
            <w:r w:rsidRPr="00E26D12">
              <w:rPr>
                <w:rFonts w:ascii="Times New Roman" w:eastAsia="Times New Roman" w:hAnsi="Times New Roman" w:cs="Times New Roman"/>
                <w:b/>
                <w:bCs/>
                <w:lang w:eastAsia="ru-RU"/>
              </w:rPr>
              <w:t>ЭКР</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lang w:eastAsia="ru-RU"/>
              </w:rPr>
            </w:pPr>
            <w:r w:rsidRPr="00E26D12">
              <w:rPr>
                <w:rFonts w:ascii="Times New Roman" w:eastAsia="Times New Roman" w:hAnsi="Times New Roman" w:cs="Times New Roman"/>
                <w:b/>
                <w:bCs/>
                <w:lang w:eastAsia="ru-RU"/>
              </w:rPr>
              <w:t>План</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lang w:eastAsia="ru-RU"/>
              </w:rPr>
            </w:pPr>
            <w:r w:rsidRPr="00E26D12">
              <w:rPr>
                <w:rFonts w:ascii="Times New Roman" w:eastAsia="Times New Roman" w:hAnsi="Times New Roman" w:cs="Times New Roman"/>
                <w:b/>
                <w:bCs/>
                <w:lang w:eastAsia="ru-RU"/>
              </w:rPr>
              <w:t>Факт</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lang w:eastAsia="ru-RU"/>
              </w:rPr>
            </w:pPr>
            <w:r w:rsidRPr="00E26D12">
              <w:rPr>
                <w:rFonts w:ascii="Times New Roman" w:eastAsia="Times New Roman" w:hAnsi="Times New Roman" w:cs="Times New Roman"/>
                <w:b/>
                <w:bCs/>
                <w:lang w:eastAsia="ru-RU"/>
              </w:rPr>
              <w:t>Откл.</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lang w:eastAsia="ru-RU"/>
              </w:rPr>
            </w:pPr>
            <w:r w:rsidRPr="00E26D12">
              <w:rPr>
                <w:rFonts w:ascii="Times New Roman" w:eastAsia="Times New Roman" w:hAnsi="Times New Roman" w:cs="Times New Roman"/>
                <w:b/>
                <w:bCs/>
                <w:lang w:eastAsia="ru-RU"/>
              </w:rPr>
              <w:t>Исп.</w:t>
            </w:r>
          </w:p>
        </w:tc>
      </w:tr>
      <w:tr w:rsidR="00E26D12" w:rsidRPr="00E26D12" w:rsidTr="00E26D12">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Всего расходов</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000</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69 955 497,3</w:t>
            </w:r>
          </w:p>
        </w:tc>
        <w:tc>
          <w:tcPr>
            <w:tcW w:w="1440" w:type="dxa"/>
            <w:tcBorders>
              <w:top w:val="nil"/>
              <w:left w:val="nil"/>
              <w:bottom w:val="single" w:sz="4" w:space="0" w:color="auto"/>
              <w:right w:val="single" w:sz="4" w:space="0" w:color="auto"/>
            </w:tcBorders>
            <w:shd w:val="clear" w:color="000000" w:fill="FFFFFF"/>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67 645 698,0</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2 309 799,3</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96,7%</w:t>
            </w:r>
          </w:p>
        </w:tc>
      </w:tr>
      <w:tr w:rsidR="00E26D12" w:rsidRPr="00E26D12" w:rsidTr="00E26D12">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Расходы</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200</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58 459 046,6</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56 689 174,1</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1 769 872,5</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97,0%</w:t>
            </w:r>
          </w:p>
        </w:tc>
      </w:tr>
      <w:tr w:rsidR="00E26D12" w:rsidRPr="00E26D12" w:rsidTr="00E26D12">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Оплата труда и начисления на оплату труда</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210</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3 469 311,7</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3 465 897,8</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3 413,9</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99,9%</w:t>
            </w:r>
          </w:p>
        </w:tc>
      </w:tr>
      <w:tr w:rsidR="00E26D12" w:rsidRPr="00E26D12" w:rsidTr="00E26D12">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Заработная плата</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211</w:t>
            </w:r>
          </w:p>
        </w:tc>
        <w:tc>
          <w:tcPr>
            <w:tcW w:w="1440" w:type="dxa"/>
            <w:tcBorders>
              <w:top w:val="nil"/>
              <w:left w:val="nil"/>
              <w:bottom w:val="single" w:sz="4" w:space="0" w:color="auto"/>
              <w:right w:val="single" w:sz="4" w:space="0" w:color="auto"/>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2 684 916,5</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2 684 639,3</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277,3</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100,0%</w:t>
            </w:r>
          </w:p>
        </w:tc>
      </w:tr>
      <w:tr w:rsidR="00E26D12" w:rsidRPr="00E26D12" w:rsidTr="00E26D12">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Прочие выплаты</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212</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18 020,9</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17 811,0</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209,9</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98,8%</w:t>
            </w:r>
          </w:p>
        </w:tc>
      </w:tr>
      <w:tr w:rsidR="00E26D12" w:rsidRPr="00E26D12" w:rsidTr="00E26D12">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Начисления на оплату труда</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213</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766 374,3</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763 447,6</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2 926,7</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99,6%</w:t>
            </w:r>
          </w:p>
        </w:tc>
      </w:tr>
      <w:tr w:rsidR="00E26D12" w:rsidRPr="00E26D12" w:rsidTr="00E26D12">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Приобретение услуг</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220</w:t>
            </w:r>
          </w:p>
        </w:tc>
        <w:tc>
          <w:tcPr>
            <w:tcW w:w="1440" w:type="dxa"/>
            <w:tcBorders>
              <w:top w:val="nil"/>
              <w:left w:val="nil"/>
              <w:bottom w:val="single" w:sz="4" w:space="0" w:color="auto"/>
              <w:right w:val="single" w:sz="4" w:space="0" w:color="auto"/>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6 536 272,8</w:t>
            </w:r>
          </w:p>
        </w:tc>
        <w:tc>
          <w:tcPr>
            <w:tcW w:w="1440" w:type="dxa"/>
            <w:tcBorders>
              <w:top w:val="nil"/>
              <w:left w:val="nil"/>
              <w:bottom w:val="single" w:sz="4" w:space="0" w:color="auto"/>
              <w:right w:val="single" w:sz="4" w:space="0" w:color="auto"/>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6 007 726,1</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528 546,7</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91,9%</w:t>
            </w:r>
          </w:p>
        </w:tc>
      </w:tr>
      <w:tr w:rsidR="00E26D12" w:rsidRPr="00E26D12" w:rsidTr="00E26D12">
        <w:trPr>
          <w:trHeight w:val="225"/>
        </w:trPr>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lastRenderedPageBreak/>
              <w:t>Услуги связи</w:t>
            </w:r>
          </w:p>
        </w:tc>
        <w:tc>
          <w:tcPr>
            <w:tcW w:w="9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221</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295 358,9</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289 014,3</w:t>
            </w:r>
          </w:p>
        </w:tc>
        <w:tc>
          <w:tcPr>
            <w:tcW w:w="12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6 344,6</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97,9%</w:t>
            </w:r>
          </w:p>
        </w:tc>
      </w:tr>
      <w:tr w:rsidR="00E26D12" w:rsidRPr="00E26D12" w:rsidTr="00E26D12">
        <w:trPr>
          <w:trHeight w:val="225"/>
        </w:trPr>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 xml:space="preserve">Транспортные услуги </w:t>
            </w:r>
          </w:p>
        </w:tc>
        <w:tc>
          <w:tcPr>
            <w:tcW w:w="920" w:type="dxa"/>
            <w:tcBorders>
              <w:top w:val="single" w:sz="4" w:space="0" w:color="auto"/>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222</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138 821,1</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138 067,6</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753,5</w:t>
            </w:r>
          </w:p>
        </w:tc>
        <w:tc>
          <w:tcPr>
            <w:tcW w:w="1020" w:type="dxa"/>
            <w:tcBorders>
              <w:top w:val="single" w:sz="4" w:space="0" w:color="auto"/>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99,5%</w:t>
            </w:r>
          </w:p>
        </w:tc>
      </w:tr>
      <w:tr w:rsidR="00E26D12" w:rsidRPr="00E26D12" w:rsidTr="00E26D12">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Коммунальные услуги</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223</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90 422,7</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89 235,7</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1 187,0</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98,7%</w:t>
            </w:r>
          </w:p>
        </w:tc>
      </w:tr>
      <w:tr w:rsidR="00E26D12" w:rsidRPr="00E26D12" w:rsidTr="00E26D12">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Арендная плата за пользование имуществом</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224</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166 217,5</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165 876,5</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341,0</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99,8%</w:t>
            </w:r>
          </w:p>
        </w:tc>
      </w:tr>
      <w:tr w:rsidR="00E26D12" w:rsidRPr="00E26D12" w:rsidTr="00E26D12">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Услуги по содержанию имущества</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225</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2 167 317,3</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1 794 393,1</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372 924,3</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82,8%</w:t>
            </w:r>
          </w:p>
        </w:tc>
      </w:tr>
      <w:tr w:rsidR="00E26D12" w:rsidRPr="00E26D12" w:rsidTr="00E26D12">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Прочие услуги</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226</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3 678 135,3</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3 531 139,0</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146 996,3</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96,0%</w:t>
            </w:r>
          </w:p>
        </w:tc>
      </w:tr>
      <w:tr w:rsidR="00E26D12" w:rsidRPr="00E26D12" w:rsidTr="00E26D12">
        <w:trPr>
          <w:trHeight w:val="420"/>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Обслуживание государственного (муниципального) долга</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230</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224 843,2</w:t>
            </w:r>
          </w:p>
        </w:tc>
        <w:tc>
          <w:tcPr>
            <w:tcW w:w="1440" w:type="dxa"/>
            <w:tcBorders>
              <w:top w:val="nil"/>
              <w:left w:val="nil"/>
              <w:bottom w:val="single" w:sz="4" w:space="0" w:color="auto"/>
              <w:right w:val="single" w:sz="4" w:space="0" w:color="auto"/>
            </w:tcBorders>
            <w:shd w:val="clear" w:color="000000" w:fill="FFFFFF"/>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109 959,5</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114 883,7</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48,9%</w:t>
            </w:r>
          </w:p>
        </w:tc>
      </w:tr>
      <w:tr w:rsidR="00E26D12" w:rsidRPr="00E26D12" w:rsidTr="00E26D12">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Обслуживание внутреннего долга</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231</w:t>
            </w:r>
          </w:p>
        </w:tc>
        <w:tc>
          <w:tcPr>
            <w:tcW w:w="1440" w:type="dxa"/>
            <w:tcBorders>
              <w:top w:val="nil"/>
              <w:left w:val="nil"/>
              <w:bottom w:val="single" w:sz="4" w:space="0" w:color="auto"/>
              <w:right w:val="single" w:sz="4" w:space="0" w:color="auto"/>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224 843,2</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109 959,5</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114 883,7</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48,9%</w:t>
            </w:r>
          </w:p>
        </w:tc>
      </w:tr>
      <w:tr w:rsidR="00E26D12" w:rsidRPr="00E26D12" w:rsidTr="00E26D12">
        <w:trPr>
          <w:trHeight w:val="420"/>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Безвозмездные и безвозвратные перечисления организациям</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240</w:t>
            </w:r>
          </w:p>
        </w:tc>
        <w:tc>
          <w:tcPr>
            <w:tcW w:w="1440" w:type="dxa"/>
            <w:tcBorders>
              <w:top w:val="nil"/>
              <w:left w:val="nil"/>
              <w:bottom w:val="single" w:sz="4" w:space="0" w:color="auto"/>
              <w:right w:val="single" w:sz="4" w:space="0" w:color="auto"/>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12 305 667,4</w:t>
            </w:r>
          </w:p>
        </w:tc>
        <w:tc>
          <w:tcPr>
            <w:tcW w:w="1440" w:type="dxa"/>
            <w:tcBorders>
              <w:top w:val="nil"/>
              <w:left w:val="nil"/>
              <w:bottom w:val="single" w:sz="4" w:space="0" w:color="auto"/>
              <w:right w:val="single" w:sz="4" w:space="0" w:color="auto"/>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12 101 679,1</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203 988,3</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98,3%</w:t>
            </w:r>
          </w:p>
        </w:tc>
      </w:tr>
      <w:tr w:rsidR="00E26D12" w:rsidRPr="00E26D12" w:rsidTr="00E26D12">
        <w:trPr>
          <w:trHeight w:val="33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Безвозмездные и безвозвратные перечисления государственным и муниципальным организациям</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241</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9 761 039,7</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9 557 901,1</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203 138,6</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97,9%</w:t>
            </w:r>
          </w:p>
        </w:tc>
      </w:tr>
      <w:tr w:rsidR="00E26D12" w:rsidRPr="00E26D12" w:rsidTr="00E26D12">
        <w:trPr>
          <w:trHeight w:val="653"/>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 xml:space="preserve">Безвозмездные и безвозвратные перечисления организациям, за исключением государственных и муниципальных организаций  </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242</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2 544 627,7</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2 543 777,9</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849,7</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100,0%</w:t>
            </w:r>
          </w:p>
        </w:tc>
      </w:tr>
      <w:tr w:rsidR="00E26D12" w:rsidRPr="00E26D12" w:rsidTr="00E26D12">
        <w:trPr>
          <w:trHeight w:val="420"/>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Безвозмездные и безвозвратные перечисления бюджетам</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250</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23 299 089,3</w:t>
            </w:r>
          </w:p>
        </w:tc>
        <w:tc>
          <w:tcPr>
            <w:tcW w:w="1440" w:type="dxa"/>
            <w:tcBorders>
              <w:top w:val="nil"/>
              <w:left w:val="nil"/>
              <w:bottom w:val="single" w:sz="4" w:space="0" w:color="auto"/>
              <w:right w:val="single" w:sz="4" w:space="0" w:color="auto"/>
            </w:tcBorders>
            <w:shd w:val="clear" w:color="000000" w:fill="FFFFFF"/>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22 963 416,5</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335 672,8</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98,6%</w:t>
            </w:r>
          </w:p>
        </w:tc>
      </w:tr>
      <w:tr w:rsidR="00E26D12" w:rsidRPr="00E26D12" w:rsidTr="00E26D12">
        <w:trPr>
          <w:trHeight w:val="450"/>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Перечисления другим бюджетам бюджетной системы Российской Федерации</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251</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23 299 089,3</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22 963 416,5</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335 672,8</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98,6%</w:t>
            </w:r>
          </w:p>
        </w:tc>
      </w:tr>
      <w:tr w:rsidR="00E26D12" w:rsidRPr="00E26D12" w:rsidTr="00E26D12">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Социальное обеспечение</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260</w:t>
            </w:r>
          </w:p>
        </w:tc>
        <w:tc>
          <w:tcPr>
            <w:tcW w:w="1440" w:type="dxa"/>
            <w:tcBorders>
              <w:top w:val="nil"/>
              <w:left w:val="nil"/>
              <w:bottom w:val="single" w:sz="4" w:space="0" w:color="auto"/>
              <w:right w:val="single" w:sz="4" w:space="0" w:color="auto"/>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11 921 131,1</w:t>
            </w:r>
          </w:p>
        </w:tc>
        <w:tc>
          <w:tcPr>
            <w:tcW w:w="1440" w:type="dxa"/>
            <w:tcBorders>
              <w:top w:val="nil"/>
              <w:left w:val="nil"/>
              <w:bottom w:val="single" w:sz="4" w:space="0" w:color="auto"/>
              <w:right w:val="single" w:sz="4" w:space="0" w:color="auto"/>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11 399 800,7</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521 330,3</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95,6%</w:t>
            </w:r>
          </w:p>
        </w:tc>
      </w:tr>
      <w:tr w:rsidR="00E26D12" w:rsidRPr="00E26D12" w:rsidTr="00E26D12">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Пособия по социальной помощи населению</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262</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11 627 847,6</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11 111 989,1</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515 858,5</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95,6%</w:t>
            </w:r>
          </w:p>
        </w:tc>
      </w:tr>
      <w:tr w:rsidR="00E26D12" w:rsidRPr="00E26D12" w:rsidTr="00E26D12">
        <w:trPr>
          <w:trHeight w:val="341"/>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Пенсии, пособия, выплачиваемые организациями сектора государственного управления</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263</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293 283,5</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287 811,7</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5 471,8</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98,1%</w:t>
            </w:r>
          </w:p>
        </w:tc>
      </w:tr>
      <w:tr w:rsidR="00E26D12" w:rsidRPr="00E26D12" w:rsidTr="00E26D12">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Прочие расходы</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290</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702 731,2</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640 694,3</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62 036,9</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91,2%</w:t>
            </w:r>
          </w:p>
        </w:tc>
      </w:tr>
      <w:tr w:rsidR="00E26D12" w:rsidRPr="00E26D12" w:rsidTr="00E26D12">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Поступление нефинансовых активов</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300</w:t>
            </w:r>
          </w:p>
        </w:tc>
        <w:tc>
          <w:tcPr>
            <w:tcW w:w="1440" w:type="dxa"/>
            <w:tcBorders>
              <w:top w:val="nil"/>
              <w:left w:val="nil"/>
              <w:bottom w:val="single" w:sz="4" w:space="0" w:color="auto"/>
              <w:right w:val="single" w:sz="4" w:space="0" w:color="auto"/>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11 458 650,7</w:t>
            </w:r>
          </w:p>
        </w:tc>
        <w:tc>
          <w:tcPr>
            <w:tcW w:w="1440" w:type="dxa"/>
            <w:tcBorders>
              <w:top w:val="nil"/>
              <w:left w:val="nil"/>
              <w:bottom w:val="single" w:sz="4" w:space="0" w:color="auto"/>
              <w:right w:val="single" w:sz="4" w:space="0" w:color="auto"/>
            </w:tcBorders>
            <w:shd w:val="clear" w:color="auto" w:fill="auto"/>
            <w:noWrap/>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10 918 723,9</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539 926,8</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95,3%</w:t>
            </w:r>
          </w:p>
        </w:tc>
      </w:tr>
      <w:tr w:rsidR="00E26D12" w:rsidRPr="00E26D12" w:rsidTr="00E26D12">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Увеличение стоимости основных средств</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310</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9 852 813,9</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9 314 118,9</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538 695,1</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94,5%</w:t>
            </w:r>
          </w:p>
        </w:tc>
      </w:tr>
      <w:tr w:rsidR="00E26D12" w:rsidRPr="00E26D12" w:rsidTr="00E26D12">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Увеличение стоимости материальных запасов</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340</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1 605 836,8</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1 604 605,1</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1 231,7</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99,9%</w:t>
            </w:r>
          </w:p>
        </w:tc>
      </w:tr>
      <w:tr w:rsidR="00E26D12" w:rsidRPr="00E26D12" w:rsidTr="00E26D12">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Поступление финансовых активов</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500</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37 800,0</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37 800,0</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0,0</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b/>
                <w:bCs/>
                <w:sz w:val="16"/>
                <w:szCs w:val="16"/>
                <w:lang w:eastAsia="ru-RU"/>
              </w:rPr>
            </w:pPr>
            <w:r w:rsidRPr="00E26D12">
              <w:rPr>
                <w:rFonts w:ascii="Times New Roman" w:eastAsia="Times New Roman" w:hAnsi="Times New Roman" w:cs="Times New Roman"/>
                <w:b/>
                <w:bCs/>
                <w:sz w:val="16"/>
                <w:szCs w:val="16"/>
                <w:lang w:eastAsia="ru-RU"/>
              </w:rPr>
              <w:t>100,0%</w:t>
            </w:r>
          </w:p>
        </w:tc>
      </w:tr>
      <w:tr w:rsidR="00E26D12" w:rsidRPr="00E26D12" w:rsidTr="00E26D12">
        <w:trPr>
          <w:trHeight w:val="450"/>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Увеличение стоимости акций и иных форм участия в капитале</w:t>
            </w:r>
          </w:p>
        </w:tc>
        <w:tc>
          <w:tcPr>
            <w:tcW w:w="9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530</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37 800,0</w:t>
            </w:r>
          </w:p>
        </w:tc>
        <w:tc>
          <w:tcPr>
            <w:tcW w:w="14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37 800,0</w:t>
            </w:r>
          </w:p>
        </w:tc>
        <w:tc>
          <w:tcPr>
            <w:tcW w:w="124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vAlign w:val="center"/>
            <w:hideMark/>
          </w:tcPr>
          <w:p w:rsidR="00E26D12" w:rsidRPr="00E26D12" w:rsidRDefault="00E26D12" w:rsidP="00E26D12">
            <w:pPr>
              <w:spacing w:after="0" w:line="240" w:lineRule="auto"/>
              <w:jc w:val="center"/>
              <w:rPr>
                <w:rFonts w:ascii="Times New Roman" w:eastAsia="Times New Roman" w:hAnsi="Times New Roman" w:cs="Times New Roman"/>
                <w:sz w:val="16"/>
                <w:szCs w:val="16"/>
                <w:lang w:eastAsia="ru-RU"/>
              </w:rPr>
            </w:pPr>
            <w:r w:rsidRPr="00E26D12">
              <w:rPr>
                <w:rFonts w:ascii="Times New Roman" w:eastAsia="Times New Roman" w:hAnsi="Times New Roman" w:cs="Times New Roman"/>
                <w:sz w:val="16"/>
                <w:szCs w:val="16"/>
                <w:lang w:eastAsia="ru-RU"/>
              </w:rPr>
              <w:t>100,0%</w:t>
            </w:r>
          </w:p>
        </w:tc>
      </w:tr>
    </w:tbl>
    <w:p w:rsidR="00C03DF1" w:rsidRDefault="00C03DF1" w:rsidP="00C03DF1">
      <w:pPr>
        <w:spacing w:after="0" w:line="360" w:lineRule="auto"/>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0B1C2A" w:rsidRDefault="000B1C2A" w:rsidP="00A05F1A">
      <w:pPr>
        <w:spacing w:after="0" w:line="360" w:lineRule="auto"/>
        <w:ind w:left="-567"/>
        <w:jc w:val="both"/>
        <w:rPr>
          <w:noProof/>
          <w:lang w:eastAsia="ru-RU"/>
        </w:rPr>
      </w:pPr>
    </w:p>
    <w:p w:rsidR="00116B93" w:rsidRDefault="00E26D12" w:rsidP="00116B93">
      <w:pPr>
        <w:spacing w:after="0" w:line="360" w:lineRule="auto"/>
        <w:jc w:val="both"/>
        <w:rPr>
          <w:rFonts w:ascii="Times New Roman" w:hAnsi="Times New Roman" w:cs="Times New Roman"/>
          <w:b/>
          <w:sz w:val="24"/>
          <w:szCs w:val="24"/>
        </w:rPr>
      </w:pPr>
      <w:r>
        <w:rPr>
          <w:noProof/>
          <w:lang w:eastAsia="ru-RU"/>
        </w:rPr>
        <w:drawing>
          <wp:inline distT="0" distB="0" distL="0" distR="0" wp14:anchorId="645854C9" wp14:editId="06DAAE01">
            <wp:extent cx="5940425" cy="4023995"/>
            <wp:effectExtent l="0" t="0" r="3175" b="0"/>
            <wp:docPr id="26"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0"/>
              </a:graphicData>
            </a:graphic>
          </wp:inline>
        </w:drawing>
      </w:r>
    </w:p>
    <w:p w:rsidR="00C03DF1" w:rsidRDefault="00C03DF1" w:rsidP="00C03DF1">
      <w:pPr>
        <w:spacing w:after="0" w:line="360" w:lineRule="auto"/>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tbl>
      <w:tblPr>
        <w:tblW w:w="9600" w:type="dxa"/>
        <w:tblLook w:val="04A0" w:firstRow="1" w:lastRow="0" w:firstColumn="1" w:lastColumn="0" w:noHBand="0" w:noVBand="1"/>
      </w:tblPr>
      <w:tblGrid>
        <w:gridCol w:w="3760"/>
        <w:gridCol w:w="820"/>
        <w:gridCol w:w="1440"/>
        <w:gridCol w:w="1440"/>
        <w:gridCol w:w="1120"/>
        <w:gridCol w:w="1020"/>
      </w:tblGrid>
      <w:tr w:rsidR="008C3F2B" w:rsidRPr="008C3F2B" w:rsidTr="008C3F2B">
        <w:trPr>
          <w:trHeight w:val="225"/>
        </w:trPr>
        <w:tc>
          <w:tcPr>
            <w:tcW w:w="3760" w:type="dxa"/>
            <w:tcBorders>
              <w:top w:val="nil"/>
              <w:left w:val="nil"/>
              <w:bottom w:val="nil"/>
              <w:right w:val="nil"/>
            </w:tcBorders>
            <w:shd w:val="clear" w:color="auto" w:fill="auto"/>
            <w:noWrap/>
            <w:vAlign w:val="center"/>
            <w:hideMark/>
          </w:tcPr>
          <w:p w:rsidR="008C3F2B" w:rsidRPr="008C3F2B" w:rsidRDefault="008C3F2B" w:rsidP="008C3F2B">
            <w:pPr>
              <w:spacing w:after="0" w:line="240" w:lineRule="auto"/>
              <w:rPr>
                <w:rFonts w:ascii="Times New Roman" w:eastAsia="Times New Roman" w:hAnsi="Times New Roman" w:cs="Times New Roman"/>
                <w:sz w:val="24"/>
                <w:szCs w:val="24"/>
                <w:lang w:eastAsia="ru-RU"/>
              </w:rPr>
            </w:pPr>
          </w:p>
        </w:tc>
        <w:tc>
          <w:tcPr>
            <w:tcW w:w="820" w:type="dxa"/>
            <w:tcBorders>
              <w:top w:val="nil"/>
              <w:left w:val="nil"/>
              <w:bottom w:val="nil"/>
              <w:right w:val="nil"/>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sz w:val="20"/>
                <w:szCs w:val="20"/>
                <w:lang w:eastAsia="ru-RU"/>
              </w:rPr>
            </w:pPr>
          </w:p>
        </w:tc>
      </w:tr>
      <w:tr w:rsidR="008C3F2B" w:rsidRPr="008C3F2B" w:rsidTr="008C3F2B">
        <w:trPr>
          <w:trHeight w:val="315"/>
        </w:trPr>
        <w:tc>
          <w:tcPr>
            <w:tcW w:w="9600" w:type="dxa"/>
            <w:gridSpan w:val="6"/>
            <w:tcBorders>
              <w:top w:val="nil"/>
              <w:left w:val="nil"/>
              <w:bottom w:val="nil"/>
              <w:right w:val="nil"/>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24"/>
                <w:szCs w:val="24"/>
                <w:lang w:eastAsia="ru-RU"/>
              </w:rPr>
            </w:pPr>
            <w:r w:rsidRPr="008C3F2B">
              <w:rPr>
                <w:rFonts w:ascii="Times New Roman" w:eastAsia="Times New Roman" w:hAnsi="Times New Roman" w:cs="Times New Roman"/>
                <w:b/>
                <w:bCs/>
                <w:sz w:val="24"/>
                <w:szCs w:val="24"/>
                <w:lang w:eastAsia="ru-RU"/>
              </w:rPr>
              <w:t>Расходы районных бюджетов за 2014 год по КОСГУ</w:t>
            </w:r>
          </w:p>
        </w:tc>
      </w:tr>
      <w:tr w:rsidR="008C3F2B" w:rsidRPr="008C3F2B" w:rsidTr="008C3F2B">
        <w:trPr>
          <w:trHeight w:val="225"/>
        </w:trPr>
        <w:tc>
          <w:tcPr>
            <w:tcW w:w="3760" w:type="dxa"/>
            <w:tcBorders>
              <w:top w:val="nil"/>
              <w:left w:val="nil"/>
              <w:bottom w:val="nil"/>
              <w:right w:val="nil"/>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24"/>
                <w:szCs w:val="24"/>
                <w:lang w:eastAsia="ru-RU"/>
              </w:rPr>
            </w:pPr>
          </w:p>
        </w:tc>
        <w:tc>
          <w:tcPr>
            <w:tcW w:w="820" w:type="dxa"/>
            <w:tcBorders>
              <w:top w:val="nil"/>
              <w:left w:val="nil"/>
              <w:bottom w:val="nil"/>
              <w:right w:val="nil"/>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sz w:val="20"/>
                <w:szCs w:val="20"/>
                <w:lang w:eastAsia="ru-RU"/>
              </w:rPr>
            </w:pPr>
          </w:p>
        </w:tc>
      </w:tr>
      <w:tr w:rsidR="008C3F2B" w:rsidRPr="008C3F2B" w:rsidTr="008C3F2B">
        <w:trPr>
          <w:trHeight w:val="240"/>
        </w:trPr>
        <w:tc>
          <w:tcPr>
            <w:tcW w:w="3760" w:type="dxa"/>
            <w:tcBorders>
              <w:top w:val="nil"/>
              <w:left w:val="nil"/>
              <w:bottom w:val="nil"/>
              <w:right w:val="nil"/>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sz w:val="20"/>
                <w:szCs w:val="20"/>
                <w:lang w:eastAsia="ru-RU"/>
              </w:rPr>
            </w:pPr>
          </w:p>
        </w:tc>
        <w:tc>
          <w:tcPr>
            <w:tcW w:w="820" w:type="dxa"/>
            <w:tcBorders>
              <w:top w:val="nil"/>
              <w:left w:val="nil"/>
              <w:bottom w:val="nil"/>
              <w:right w:val="nil"/>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sz w:val="20"/>
                <w:szCs w:val="20"/>
                <w:lang w:eastAsia="ru-RU"/>
              </w:rPr>
            </w:pPr>
          </w:p>
        </w:tc>
        <w:tc>
          <w:tcPr>
            <w:tcW w:w="2140" w:type="dxa"/>
            <w:gridSpan w:val="2"/>
            <w:tcBorders>
              <w:top w:val="nil"/>
              <w:left w:val="nil"/>
              <w:bottom w:val="single" w:sz="4" w:space="0" w:color="auto"/>
              <w:right w:val="nil"/>
            </w:tcBorders>
            <w:shd w:val="clear" w:color="auto" w:fill="auto"/>
            <w:noWrap/>
            <w:vAlign w:val="bottom"/>
            <w:hideMark/>
          </w:tcPr>
          <w:p w:rsidR="008C3F2B" w:rsidRPr="008C3F2B" w:rsidRDefault="008C3F2B" w:rsidP="008C3F2B">
            <w:pPr>
              <w:spacing w:after="0" w:line="240" w:lineRule="auto"/>
              <w:jc w:val="right"/>
              <w:rPr>
                <w:rFonts w:ascii="Times New Roman" w:eastAsia="Times New Roman" w:hAnsi="Times New Roman" w:cs="Times New Roman"/>
                <w:b/>
                <w:bCs/>
                <w:sz w:val="18"/>
                <w:szCs w:val="18"/>
                <w:lang w:eastAsia="ru-RU"/>
              </w:rPr>
            </w:pPr>
            <w:r w:rsidRPr="008C3F2B">
              <w:rPr>
                <w:rFonts w:ascii="Times New Roman" w:eastAsia="Times New Roman" w:hAnsi="Times New Roman" w:cs="Times New Roman"/>
                <w:b/>
                <w:bCs/>
                <w:sz w:val="18"/>
                <w:szCs w:val="18"/>
                <w:lang w:eastAsia="ru-RU"/>
              </w:rPr>
              <w:t>ед. изм. тыс. рублей</w:t>
            </w:r>
          </w:p>
        </w:tc>
      </w:tr>
      <w:tr w:rsidR="008C3F2B" w:rsidRPr="008C3F2B" w:rsidTr="008C3F2B">
        <w:trPr>
          <w:trHeight w:val="285"/>
        </w:trPr>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lang w:eastAsia="ru-RU"/>
              </w:rPr>
            </w:pPr>
            <w:r w:rsidRPr="008C3F2B">
              <w:rPr>
                <w:rFonts w:ascii="Times New Roman" w:eastAsia="Times New Roman" w:hAnsi="Times New Roman" w:cs="Times New Roman"/>
                <w:b/>
                <w:bCs/>
                <w:lang w:eastAsia="ru-RU"/>
              </w:rPr>
              <w:t>Наименование по БК</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lang w:eastAsia="ru-RU"/>
              </w:rPr>
            </w:pPr>
            <w:r w:rsidRPr="008C3F2B">
              <w:rPr>
                <w:rFonts w:ascii="Times New Roman" w:eastAsia="Times New Roman" w:hAnsi="Times New Roman" w:cs="Times New Roman"/>
                <w:b/>
                <w:bCs/>
                <w:lang w:eastAsia="ru-RU"/>
              </w:rPr>
              <w:t>ЭКР</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lang w:eastAsia="ru-RU"/>
              </w:rPr>
            </w:pPr>
            <w:r w:rsidRPr="008C3F2B">
              <w:rPr>
                <w:rFonts w:ascii="Times New Roman" w:eastAsia="Times New Roman" w:hAnsi="Times New Roman" w:cs="Times New Roman"/>
                <w:b/>
                <w:bCs/>
                <w:lang w:eastAsia="ru-RU"/>
              </w:rPr>
              <w:t>План</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lang w:eastAsia="ru-RU"/>
              </w:rPr>
            </w:pPr>
            <w:r w:rsidRPr="008C3F2B">
              <w:rPr>
                <w:rFonts w:ascii="Times New Roman" w:eastAsia="Times New Roman" w:hAnsi="Times New Roman" w:cs="Times New Roman"/>
                <w:b/>
                <w:bCs/>
                <w:lang w:eastAsia="ru-RU"/>
              </w:rPr>
              <w:t>Факт</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lang w:eastAsia="ru-RU"/>
              </w:rPr>
            </w:pPr>
            <w:r w:rsidRPr="008C3F2B">
              <w:rPr>
                <w:rFonts w:ascii="Times New Roman" w:eastAsia="Times New Roman" w:hAnsi="Times New Roman" w:cs="Times New Roman"/>
                <w:b/>
                <w:bCs/>
                <w:lang w:eastAsia="ru-RU"/>
              </w:rPr>
              <w:t>Откл.</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lang w:eastAsia="ru-RU"/>
              </w:rPr>
            </w:pPr>
            <w:r w:rsidRPr="008C3F2B">
              <w:rPr>
                <w:rFonts w:ascii="Times New Roman" w:eastAsia="Times New Roman" w:hAnsi="Times New Roman" w:cs="Times New Roman"/>
                <w:b/>
                <w:bCs/>
                <w:lang w:eastAsia="ru-RU"/>
              </w:rPr>
              <w:t>Исп.</w:t>
            </w:r>
          </w:p>
        </w:tc>
      </w:tr>
      <w:tr w:rsidR="008C3F2B" w:rsidRPr="008C3F2B" w:rsidTr="008C3F2B">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Всего расходов</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000</w:t>
            </w:r>
          </w:p>
        </w:tc>
        <w:tc>
          <w:tcPr>
            <w:tcW w:w="1440" w:type="dxa"/>
            <w:tcBorders>
              <w:top w:val="nil"/>
              <w:left w:val="nil"/>
              <w:bottom w:val="single" w:sz="4" w:space="0" w:color="auto"/>
              <w:right w:val="single" w:sz="4" w:space="0" w:color="auto"/>
            </w:tcBorders>
            <w:shd w:val="clear" w:color="000000" w:fill="FFFFFF"/>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19 516 623,3</w:t>
            </w:r>
          </w:p>
        </w:tc>
        <w:tc>
          <w:tcPr>
            <w:tcW w:w="1440" w:type="dxa"/>
            <w:tcBorders>
              <w:top w:val="nil"/>
              <w:left w:val="nil"/>
              <w:bottom w:val="single" w:sz="4" w:space="0" w:color="auto"/>
              <w:right w:val="single" w:sz="4" w:space="0" w:color="auto"/>
            </w:tcBorders>
            <w:shd w:val="clear" w:color="000000" w:fill="FFFFFF"/>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19 204 178,7</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312 444,6</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98,4%</w:t>
            </w:r>
          </w:p>
        </w:tc>
      </w:tr>
      <w:tr w:rsidR="008C3F2B" w:rsidRPr="008C3F2B" w:rsidTr="008C3F2B">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Расходы</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200</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18 507 436,2</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18 234 872,0</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272 564,3</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98,5%</w:t>
            </w:r>
          </w:p>
        </w:tc>
      </w:tr>
      <w:tr w:rsidR="008C3F2B" w:rsidRPr="008C3F2B" w:rsidTr="008C3F2B">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Оплата труда и начисления на оплату труда</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210</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1 465 519,6</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1 457 364,9</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8 154,7</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99,4%</w:t>
            </w:r>
          </w:p>
        </w:tc>
      </w:tr>
      <w:tr w:rsidR="008C3F2B" w:rsidRPr="008C3F2B" w:rsidTr="008C3F2B">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Заработная плата</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211</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1 120 865,0</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1 117 217,5</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3 647,4</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99,7%</w:t>
            </w:r>
          </w:p>
        </w:tc>
      </w:tr>
      <w:tr w:rsidR="008C3F2B" w:rsidRPr="008C3F2B" w:rsidTr="008C3F2B">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Прочие выплаты</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212</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7 247,1</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4 476,9</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2 770,2</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61,8%</w:t>
            </w:r>
          </w:p>
        </w:tc>
      </w:tr>
      <w:tr w:rsidR="008C3F2B" w:rsidRPr="008C3F2B" w:rsidTr="008C3F2B">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Начисления на оплату труда</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213</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337 407,6</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335 670,5</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1 737,1</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99,5%</w:t>
            </w:r>
          </w:p>
        </w:tc>
      </w:tr>
      <w:tr w:rsidR="008C3F2B" w:rsidRPr="008C3F2B" w:rsidTr="008C3F2B">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Приобретение услуг</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220</w:t>
            </w:r>
          </w:p>
        </w:tc>
        <w:tc>
          <w:tcPr>
            <w:tcW w:w="1440" w:type="dxa"/>
            <w:tcBorders>
              <w:top w:val="nil"/>
              <w:left w:val="nil"/>
              <w:bottom w:val="single" w:sz="4" w:space="0" w:color="auto"/>
              <w:right w:val="single" w:sz="4" w:space="0" w:color="auto"/>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1 003 589,9</w:t>
            </w:r>
          </w:p>
        </w:tc>
        <w:tc>
          <w:tcPr>
            <w:tcW w:w="1440" w:type="dxa"/>
            <w:tcBorders>
              <w:top w:val="nil"/>
              <w:left w:val="nil"/>
              <w:bottom w:val="single" w:sz="4" w:space="0" w:color="auto"/>
              <w:right w:val="single" w:sz="4" w:space="0" w:color="auto"/>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912 571,5</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91 018,3</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90,9%</w:t>
            </w:r>
          </w:p>
        </w:tc>
      </w:tr>
      <w:tr w:rsidR="008C3F2B" w:rsidRPr="008C3F2B" w:rsidTr="008C3F2B">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Услуги связи</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221</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67 057,2</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65 326,2</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1 731,0</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97,4%</w:t>
            </w:r>
          </w:p>
        </w:tc>
      </w:tr>
      <w:tr w:rsidR="008C3F2B" w:rsidRPr="008C3F2B" w:rsidTr="008C3F2B">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 xml:space="preserve">Транспортные услуги </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222</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5 387,5</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4 971,5</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416,0</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92,3%</w:t>
            </w:r>
          </w:p>
        </w:tc>
      </w:tr>
      <w:tr w:rsidR="008C3F2B" w:rsidRPr="008C3F2B" w:rsidTr="008C3F2B">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Коммунальные услуги</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223</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53 396,3</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49 949,5</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3 446,8</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93,5%</w:t>
            </w:r>
          </w:p>
        </w:tc>
      </w:tr>
      <w:tr w:rsidR="008C3F2B" w:rsidRPr="008C3F2B" w:rsidTr="008C3F2B">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Арендная плата за пользование имуществом</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224</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8 462,3</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8 440,2</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22,1</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99,7%</w:t>
            </w:r>
          </w:p>
        </w:tc>
      </w:tr>
      <w:tr w:rsidR="008C3F2B" w:rsidRPr="008C3F2B" w:rsidTr="008C3F2B">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Услуги по содержанию имущества</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225</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523 203,8</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443 499,3</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79 704,5</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84,8%</w:t>
            </w:r>
          </w:p>
        </w:tc>
      </w:tr>
      <w:tr w:rsidR="008C3F2B" w:rsidRPr="008C3F2B" w:rsidTr="008C3F2B">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Прочие услуги</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226</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346 082,7</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340 384,8</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5 698,0</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98,4%</w:t>
            </w:r>
          </w:p>
        </w:tc>
      </w:tr>
      <w:tr w:rsidR="008C3F2B" w:rsidRPr="008C3F2B" w:rsidTr="008C3F2B">
        <w:trPr>
          <w:trHeight w:val="420"/>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Обслуживание государственного (муниципального) долга</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230</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12 835,0</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12 834,9</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0,1</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100,0%</w:t>
            </w:r>
          </w:p>
        </w:tc>
      </w:tr>
      <w:tr w:rsidR="008C3F2B" w:rsidRPr="008C3F2B" w:rsidTr="008C3F2B">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Обслуживание внутреннего долга</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231</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12 835,0</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12 834,9</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0,1</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100,0%</w:t>
            </w:r>
          </w:p>
        </w:tc>
      </w:tr>
      <w:tr w:rsidR="008C3F2B" w:rsidRPr="008C3F2B" w:rsidTr="008C3F2B">
        <w:trPr>
          <w:trHeight w:val="420"/>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Безвозмездные и безвозвратные перечисления организациям</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240</w:t>
            </w:r>
          </w:p>
        </w:tc>
        <w:tc>
          <w:tcPr>
            <w:tcW w:w="1440" w:type="dxa"/>
            <w:tcBorders>
              <w:top w:val="nil"/>
              <w:left w:val="nil"/>
              <w:bottom w:val="single" w:sz="4" w:space="0" w:color="auto"/>
              <w:right w:val="single" w:sz="4" w:space="0" w:color="auto"/>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11 488 705,0</w:t>
            </w:r>
          </w:p>
        </w:tc>
        <w:tc>
          <w:tcPr>
            <w:tcW w:w="1440" w:type="dxa"/>
            <w:tcBorders>
              <w:top w:val="nil"/>
              <w:left w:val="nil"/>
              <w:bottom w:val="single" w:sz="4" w:space="0" w:color="auto"/>
              <w:right w:val="single" w:sz="4" w:space="0" w:color="auto"/>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11 400 098,7</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88 606,3</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99,2%</w:t>
            </w:r>
          </w:p>
        </w:tc>
      </w:tr>
      <w:tr w:rsidR="008C3F2B" w:rsidRPr="008C3F2B" w:rsidTr="008C3F2B">
        <w:trPr>
          <w:trHeight w:val="67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Безвозмездные и безвозвратные перечисления государственным и муниципальным организациям</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241</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11 322 242,3</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11 237 627,7</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84 614,6</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99,3%</w:t>
            </w:r>
          </w:p>
        </w:tc>
      </w:tr>
      <w:tr w:rsidR="008C3F2B" w:rsidRPr="008C3F2B" w:rsidTr="008C3F2B">
        <w:trPr>
          <w:trHeight w:val="67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Безвозмездные перечисления организациям, за исключением государственных и муниципальных организаций</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242</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166 462,7</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162 471,0</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3 991,7</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97,6%</w:t>
            </w:r>
          </w:p>
        </w:tc>
      </w:tr>
      <w:tr w:rsidR="008C3F2B" w:rsidRPr="008C3F2B" w:rsidTr="008C3F2B">
        <w:trPr>
          <w:trHeight w:val="210"/>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Безвозмездные перечисления бюджетам</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250</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988 530,5</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946 448,6</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42 081,9</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95,7%</w:t>
            </w:r>
          </w:p>
        </w:tc>
      </w:tr>
      <w:tr w:rsidR="008C3F2B" w:rsidRPr="008C3F2B" w:rsidTr="008C3F2B">
        <w:trPr>
          <w:trHeight w:val="450"/>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Перечисления другим бюлжетам бюджетной системы Российской Федерации</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251</w:t>
            </w:r>
          </w:p>
        </w:tc>
        <w:tc>
          <w:tcPr>
            <w:tcW w:w="1440" w:type="dxa"/>
            <w:tcBorders>
              <w:top w:val="nil"/>
              <w:left w:val="nil"/>
              <w:bottom w:val="single" w:sz="4" w:space="0" w:color="auto"/>
              <w:right w:val="single" w:sz="4" w:space="0" w:color="auto"/>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988 530,5</w:t>
            </w:r>
          </w:p>
        </w:tc>
        <w:tc>
          <w:tcPr>
            <w:tcW w:w="1440" w:type="dxa"/>
            <w:tcBorders>
              <w:top w:val="nil"/>
              <w:left w:val="nil"/>
              <w:bottom w:val="single" w:sz="4" w:space="0" w:color="auto"/>
              <w:right w:val="single" w:sz="4" w:space="0" w:color="auto"/>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946 448,6</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42 081,9</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95,7%</w:t>
            </w:r>
          </w:p>
        </w:tc>
      </w:tr>
      <w:tr w:rsidR="008C3F2B" w:rsidRPr="008C3F2B" w:rsidTr="008A792E">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Социальное обеспечение</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260</w:t>
            </w:r>
          </w:p>
        </w:tc>
        <w:tc>
          <w:tcPr>
            <w:tcW w:w="1440" w:type="dxa"/>
            <w:tcBorders>
              <w:top w:val="nil"/>
              <w:left w:val="nil"/>
              <w:bottom w:val="single" w:sz="4" w:space="0" w:color="auto"/>
              <w:right w:val="single" w:sz="4" w:space="0" w:color="auto"/>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3 461 610,4</w:t>
            </w:r>
          </w:p>
        </w:tc>
        <w:tc>
          <w:tcPr>
            <w:tcW w:w="1440" w:type="dxa"/>
            <w:tcBorders>
              <w:top w:val="nil"/>
              <w:left w:val="nil"/>
              <w:bottom w:val="single" w:sz="4" w:space="0" w:color="auto"/>
              <w:right w:val="single" w:sz="4" w:space="0" w:color="auto"/>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3 452 661,9</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8 948,4</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99,7%</w:t>
            </w:r>
          </w:p>
        </w:tc>
      </w:tr>
      <w:tr w:rsidR="008C3F2B" w:rsidRPr="008C3F2B" w:rsidTr="008A792E">
        <w:trPr>
          <w:trHeight w:val="675"/>
        </w:trPr>
        <w:tc>
          <w:tcPr>
            <w:tcW w:w="3760" w:type="dxa"/>
            <w:tcBorders>
              <w:top w:val="single" w:sz="4" w:space="0" w:color="auto"/>
              <w:left w:val="single" w:sz="4" w:space="0" w:color="auto"/>
              <w:bottom w:val="single" w:sz="4" w:space="0" w:color="auto"/>
              <w:right w:val="nil"/>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Пенсии,</w:t>
            </w:r>
            <w:r w:rsidRPr="008C3F2B">
              <w:rPr>
                <w:rFonts w:ascii="Times New Roman" w:eastAsia="Times New Roman" w:hAnsi="Times New Roman" w:cs="Times New Roman"/>
                <w:color w:val="800080"/>
                <w:sz w:val="16"/>
                <w:szCs w:val="16"/>
                <w:lang w:eastAsia="ru-RU"/>
              </w:rPr>
              <w:t xml:space="preserve"> </w:t>
            </w:r>
            <w:r w:rsidRPr="008C3F2B">
              <w:rPr>
                <w:rFonts w:ascii="Times New Roman" w:eastAsia="Times New Roman" w:hAnsi="Times New Roman" w:cs="Times New Roman"/>
                <w:sz w:val="16"/>
                <w:szCs w:val="16"/>
                <w:lang w:eastAsia="ru-RU"/>
              </w:rPr>
              <w:t>пособия и</w:t>
            </w:r>
            <w:r w:rsidRPr="008C3F2B">
              <w:rPr>
                <w:rFonts w:ascii="Times New Roman" w:eastAsia="Times New Roman" w:hAnsi="Times New Roman" w:cs="Times New Roman"/>
                <w:color w:val="800080"/>
                <w:sz w:val="16"/>
                <w:szCs w:val="16"/>
                <w:lang w:eastAsia="ru-RU"/>
              </w:rPr>
              <w:t xml:space="preserve"> </w:t>
            </w:r>
            <w:r w:rsidRPr="008C3F2B">
              <w:rPr>
                <w:rFonts w:ascii="Times New Roman" w:eastAsia="Times New Roman" w:hAnsi="Times New Roman" w:cs="Times New Roman"/>
                <w:sz w:val="16"/>
                <w:szCs w:val="16"/>
                <w:lang w:eastAsia="ru-RU"/>
              </w:rPr>
              <w:t>выплаты по пенсионному</w:t>
            </w:r>
            <w:r w:rsidRPr="008C3F2B">
              <w:rPr>
                <w:rFonts w:ascii="Times New Roman" w:eastAsia="Times New Roman" w:hAnsi="Times New Roman" w:cs="Times New Roman"/>
                <w:color w:val="800080"/>
                <w:sz w:val="16"/>
                <w:szCs w:val="16"/>
                <w:lang w:eastAsia="ru-RU"/>
              </w:rPr>
              <w:t xml:space="preserve">, </w:t>
            </w:r>
            <w:r w:rsidRPr="008C3F2B">
              <w:rPr>
                <w:rFonts w:ascii="Times New Roman" w:eastAsia="Times New Roman" w:hAnsi="Times New Roman" w:cs="Times New Roman"/>
                <w:sz w:val="16"/>
                <w:szCs w:val="16"/>
                <w:lang w:eastAsia="ru-RU"/>
              </w:rPr>
              <w:t>социальному и</w:t>
            </w:r>
            <w:r w:rsidRPr="008C3F2B">
              <w:rPr>
                <w:rFonts w:ascii="Times New Roman" w:eastAsia="Times New Roman" w:hAnsi="Times New Roman" w:cs="Times New Roman"/>
                <w:color w:val="800080"/>
                <w:sz w:val="16"/>
                <w:szCs w:val="16"/>
                <w:lang w:eastAsia="ru-RU"/>
              </w:rPr>
              <w:t xml:space="preserve"> </w:t>
            </w:r>
            <w:r w:rsidRPr="008C3F2B">
              <w:rPr>
                <w:rFonts w:ascii="Times New Roman" w:eastAsia="Times New Roman" w:hAnsi="Times New Roman" w:cs="Times New Roman"/>
                <w:sz w:val="16"/>
                <w:szCs w:val="16"/>
                <w:lang w:eastAsia="ru-RU"/>
              </w:rPr>
              <w:t>медицинскому</w:t>
            </w:r>
            <w:r w:rsidRPr="008C3F2B">
              <w:rPr>
                <w:rFonts w:ascii="Times New Roman" w:eastAsia="Times New Roman" w:hAnsi="Times New Roman" w:cs="Times New Roman"/>
                <w:color w:val="800080"/>
                <w:sz w:val="16"/>
                <w:szCs w:val="16"/>
                <w:lang w:eastAsia="ru-RU"/>
              </w:rPr>
              <w:t xml:space="preserve"> </w:t>
            </w:r>
            <w:r w:rsidRPr="008C3F2B">
              <w:rPr>
                <w:rFonts w:ascii="Times New Roman" w:eastAsia="Times New Roman" w:hAnsi="Times New Roman" w:cs="Times New Roman"/>
                <w:sz w:val="16"/>
                <w:szCs w:val="16"/>
                <w:lang w:eastAsia="ru-RU"/>
              </w:rPr>
              <w:t>страхованию населения</w:t>
            </w:r>
          </w:p>
        </w:tc>
        <w:tc>
          <w:tcPr>
            <w:tcW w:w="82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261</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12 788,8</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12 521,3</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267,6</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97,9%</w:t>
            </w:r>
          </w:p>
        </w:tc>
      </w:tr>
      <w:tr w:rsidR="008C3F2B" w:rsidRPr="008C3F2B" w:rsidTr="008A792E">
        <w:trPr>
          <w:trHeight w:val="225"/>
        </w:trPr>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Пособия по социальной помощи населению</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262</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3 447 589,7</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3 439 612,8</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7 976,9</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99,8%</w:t>
            </w:r>
          </w:p>
        </w:tc>
      </w:tr>
      <w:tr w:rsidR="008C3F2B" w:rsidRPr="008C3F2B" w:rsidTr="008C3F2B">
        <w:trPr>
          <w:trHeight w:val="67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Пенсии, пособия, выплачиваемые организациями сектора государственного управления</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263</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1 231,9</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527,9</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704,0</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42,9%</w:t>
            </w:r>
          </w:p>
        </w:tc>
      </w:tr>
      <w:tr w:rsidR="008C3F2B" w:rsidRPr="008C3F2B" w:rsidTr="008C3F2B">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Прочие расходы</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290</w:t>
            </w:r>
          </w:p>
        </w:tc>
        <w:tc>
          <w:tcPr>
            <w:tcW w:w="1440" w:type="dxa"/>
            <w:tcBorders>
              <w:top w:val="nil"/>
              <w:left w:val="nil"/>
              <w:bottom w:val="single" w:sz="4" w:space="0" w:color="auto"/>
              <w:right w:val="single" w:sz="4" w:space="0" w:color="auto"/>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86 645,9</w:t>
            </w:r>
          </w:p>
        </w:tc>
        <w:tc>
          <w:tcPr>
            <w:tcW w:w="1440" w:type="dxa"/>
            <w:tcBorders>
              <w:top w:val="nil"/>
              <w:left w:val="nil"/>
              <w:bottom w:val="single" w:sz="4" w:space="0" w:color="auto"/>
              <w:right w:val="single" w:sz="4" w:space="0" w:color="auto"/>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52 891,5</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33 754,4</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61,0%</w:t>
            </w:r>
          </w:p>
        </w:tc>
      </w:tr>
      <w:tr w:rsidR="008C3F2B" w:rsidRPr="008C3F2B" w:rsidTr="008C3F2B">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Поступление нефинансовых активов</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300</w:t>
            </w:r>
          </w:p>
        </w:tc>
        <w:tc>
          <w:tcPr>
            <w:tcW w:w="1440" w:type="dxa"/>
            <w:tcBorders>
              <w:top w:val="nil"/>
              <w:left w:val="nil"/>
              <w:bottom w:val="single" w:sz="4" w:space="0" w:color="auto"/>
              <w:right w:val="single" w:sz="4" w:space="0" w:color="auto"/>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1 006 737,1</w:t>
            </w:r>
          </w:p>
        </w:tc>
        <w:tc>
          <w:tcPr>
            <w:tcW w:w="1440" w:type="dxa"/>
            <w:tcBorders>
              <w:top w:val="nil"/>
              <w:left w:val="nil"/>
              <w:bottom w:val="single" w:sz="4" w:space="0" w:color="auto"/>
              <w:right w:val="single" w:sz="4" w:space="0" w:color="auto"/>
            </w:tcBorders>
            <w:shd w:val="clear" w:color="auto" w:fill="auto"/>
            <w:noWrap/>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966 856,8</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39 880,3</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96,0%</w:t>
            </w:r>
          </w:p>
        </w:tc>
      </w:tr>
      <w:tr w:rsidR="008C3F2B" w:rsidRPr="008C3F2B" w:rsidTr="008C3F2B">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Увеличение стоимости основных средств</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310</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789 472,6</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755 241,8</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34 230,8</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95,7%</w:t>
            </w:r>
          </w:p>
        </w:tc>
      </w:tr>
      <w:tr w:rsidR="008C3F2B" w:rsidRPr="008C3F2B" w:rsidTr="008C3F2B">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Увеличение стоимости материальных запасов</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340</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217 264,4</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211 614,9</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5 649,5</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97,4%</w:t>
            </w:r>
          </w:p>
        </w:tc>
      </w:tr>
      <w:tr w:rsidR="008C3F2B" w:rsidRPr="008C3F2B" w:rsidTr="008C3F2B">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Поступление финансовых активов</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500</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2 450,0</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2 450,0</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0,0</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b/>
                <w:bCs/>
                <w:sz w:val="16"/>
                <w:szCs w:val="16"/>
                <w:lang w:eastAsia="ru-RU"/>
              </w:rPr>
            </w:pPr>
            <w:r w:rsidRPr="008C3F2B">
              <w:rPr>
                <w:rFonts w:ascii="Times New Roman" w:eastAsia="Times New Roman" w:hAnsi="Times New Roman" w:cs="Times New Roman"/>
                <w:b/>
                <w:bCs/>
                <w:sz w:val="16"/>
                <w:szCs w:val="16"/>
                <w:lang w:eastAsia="ru-RU"/>
              </w:rPr>
              <w:t>100,0%</w:t>
            </w:r>
          </w:p>
        </w:tc>
      </w:tr>
      <w:tr w:rsidR="008C3F2B" w:rsidRPr="008C3F2B" w:rsidTr="008C3F2B">
        <w:trPr>
          <w:trHeight w:val="450"/>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Увеличение стоимости акций и иных форм участия в капитале</w:t>
            </w:r>
          </w:p>
        </w:tc>
        <w:tc>
          <w:tcPr>
            <w:tcW w:w="8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530</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2 450,0</w:t>
            </w:r>
          </w:p>
        </w:tc>
        <w:tc>
          <w:tcPr>
            <w:tcW w:w="144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2 450,0</w:t>
            </w:r>
          </w:p>
        </w:tc>
        <w:tc>
          <w:tcPr>
            <w:tcW w:w="11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vAlign w:val="center"/>
            <w:hideMark/>
          </w:tcPr>
          <w:p w:rsidR="008C3F2B" w:rsidRPr="008C3F2B" w:rsidRDefault="008C3F2B" w:rsidP="008C3F2B">
            <w:pPr>
              <w:spacing w:after="0" w:line="240" w:lineRule="auto"/>
              <w:jc w:val="center"/>
              <w:rPr>
                <w:rFonts w:ascii="Times New Roman" w:eastAsia="Times New Roman" w:hAnsi="Times New Roman" w:cs="Times New Roman"/>
                <w:sz w:val="16"/>
                <w:szCs w:val="16"/>
                <w:lang w:eastAsia="ru-RU"/>
              </w:rPr>
            </w:pPr>
            <w:r w:rsidRPr="008C3F2B">
              <w:rPr>
                <w:rFonts w:ascii="Times New Roman" w:eastAsia="Times New Roman" w:hAnsi="Times New Roman" w:cs="Times New Roman"/>
                <w:sz w:val="16"/>
                <w:szCs w:val="16"/>
                <w:lang w:eastAsia="ru-RU"/>
              </w:rPr>
              <w:t>100,0%</w:t>
            </w:r>
          </w:p>
        </w:tc>
      </w:tr>
    </w:tbl>
    <w:p w:rsidR="00C03DF1" w:rsidRDefault="00C03DF1" w:rsidP="00C03DF1">
      <w:pPr>
        <w:spacing w:after="0" w:line="360" w:lineRule="auto"/>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0B1C2A" w:rsidRDefault="000B1C2A" w:rsidP="00A05F1A">
      <w:pPr>
        <w:spacing w:after="0" w:line="360" w:lineRule="auto"/>
        <w:ind w:left="-567"/>
        <w:jc w:val="both"/>
        <w:rPr>
          <w:rFonts w:ascii="Times New Roman" w:hAnsi="Times New Roman" w:cs="Times New Roman"/>
          <w:b/>
          <w:sz w:val="24"/>
          <w:szCs w:val="24"/>
        </w:rPr>
      </w:pPr>
    </w:p>
    <w:p w:rsidR="00C03DF1" w:rsidRDefault="00C03DF1" w:rsidP="00A05F1A">
      <w:pPr>
        <w:spacing w:after="0" w:line="360" w:lineRule="auto"/>
        <w:ind w:left="-567"/>
        <w:jc w:val="both"/>
        <w:rPr>
          <w:rFonts w:ascii="Times New Roman" w:hAnsi="Times New Roman" w:cs="Times New Roman"/>
          <w:b/>
          <w:sz w:val="24"/>
          <w:szCs w:val="24"/>
        </w:rPr>
      </w:pPr>
    </w:p>
    <w:p w:rsidR="00595469" w:rsidRDefault="008A792E" w:rsidP="00116B93">
      <w:pPr>
        <w:spacing w:after="0" w:line="360" w:lineRule="auto"/>
        <w:jc w:val="both"/>
        <w:rPr>
          <w:rFonts w:ascii="Times New Roman" w:hAnsi="Times New Roman" w:cs="Times New Roman"/>
          <w:b/>
          <w:sz w:val="24"/>
          <w:szCs w:val="24"/>
        </w:rPr>
      </w:pPr>
      <w:r>
        <w:rPr>
          <w:noProof/>
          <w:lang w:eastAsia="ru-RU"/>
        </w:rPr>
        <w:lastRenderedPageBreak/>
        <w:drawing>
          <wp:inline distT="0" distB="0" distL="0" distR="0" wp14:anchorId="5792445C" wp14:editId="22C74E66">
            <wp:extent cx="5924550" cy="3810000"/>
            <wp:effectExtent l="0" t="0" r="0" b="0"/>
            <wp:docPr id="27" name="Диаграмма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1"/>
              </a:graphicData>
            </a:graphic>
          </wp:inline>
        </w:drawing>
      </w:r>
    </w:p>
    <w:p w:rsidR="00C03DF1" w:rsidRDefault="00C03DF1" w:rsidP="00C03DF1">
      <w:pPr>
        <w:spacing w:after="0" w:line="360" w:lineRule="auto"/>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AE7510" w:rsidRDefault="00AE7510" w:rsidP="008E20B1">
      <w:pPr>
        <w:spacing w:after="0" w:line="360" w:lineRule="auto"/>
        <w:jc w:val="both"/>
        <w:rPr>
          <w:rFonts w:ascii="Times New Roman" w:hAnsi="Times New Roman" w:cs="Times New Roman"/>
          <w:b/>
        </w:rPr>
      </w:pPr>
    </w:p>
    <w:tbl>
      <w:tblPr>
        <w:tblW w:w="9600" w:type="dxa"/>
        <w:tblLook w:val="04A0" w:firstRow="1" w:lastRow="0" w:firstColumn="1" w:lastColumn="0" w:noHBand="0" w:noVBand="1"/>
      </w:tblPr>
      <w:tblGrid>
        <w:gridCol w:w="3760"/>
        <w:gridCol w:w="820"/>
        <w:gridCol w:w="1440"/>
        <w:gridCol w:w="1440"/>
        <w:gridCol w:w="1120"/>
        <w:gridCol w:w="1020"/>
      </w:tblGrid>
      <w:tr w:rsidR="00AE7510" w:rsidRPr="00AE7510" w:rsidTr="00AE7510">
        <w:trPr>
          <w:trHeight w:val="225"/>
        </w:trPr>
        <w:tc>
          <w:tcPr>
            <w:tcW w:w="3760" w:type="dxa"/>
            <w:tcBorders>
              <w:top w:val="nil"/>
              <w:left w:val="nil"/>
              <w:bottom w:val="nil"/>
              <w:right w:val="nil"/>
            </w:tcBorders>
            <w:shd w:val="clear" w:color="auto" w:fill="auto"/>
            <w:noWrap/>
            <w:vAlign w:val="center"/>
            <w:hideMark/>
          </w:tcPr>
          <w:p w:rsidR="00AE7510" w:rsidRPr="00AE7510" w:rsidRDefault="00AE7510" w:rsidP="00AE7510">
            <w:pPr>
              <w:spacing w:after="0" w:line="240" w:lineRule="auto"/>
              <w:rPr>
                <w:rFonts w:ascii="Times New Roman" w:eastAsia="Times New Roman" w:hAnsi="Times New Roman" w:cs="Times New Roman"/>
                <w:sz w:val="24"/>
                <w:szCs w:val="24"/>
                <w:lang w:eastAsia="ru-RU"/>
              </w:rPr>
            </w:pPr>
          </w:p>
        </w:tc>
        <w:tc>
          <w:tcPr>
            <w:tcW w:w="820" w:type="dxa"/>
            <w:tcBorders>
              <w:top w:val="nil"/>
              <w:left w:val="nil"/>
              <w:bottom w:val="nil"/>
              <w:right w:val="nil"/>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sz w:val="20"/>
                <w:szCs w:val="20"/>
                <w:lang w:eastAsia="ru-RU"/>
              </w:rPr>
            </w:pPr>
          </w:p>
        </w:tc>
      </w:tr>
      <w:tr w:rsidR="00AE7510" w:rsidRPr="00AE7510" w:rsidTr="00AE7510">
        <w:trPr>
          <w:trHeight w:val="315"/>
        </w:trPr>
        <w:tc>
          <w:tcPr>
            <w:tcW w:w="9600" w:type="dxa"/>
            <w:gridSpan w:val="6"/>
            <w:tcBorders>
              <w:top w:val="nil"/>
              <w:left w:val="nil"/>
              <w:bottom w:val="nil"/>
              <w:right w:val="nil"/>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24"/>
                <w:szCs w:val="24"/>
                <w:lang w:eastAsia="ru-RU"/>
              </w:rPr>
            </w:pPr>
            <w:r w:rsidRPr="00AE7510">
              <w:rPr>
                <w:rFonts w:ascii="Times New Roman" w:eastAsia="Times New Roman" w:hAnsi="Times New Roman" w:cs="Times New Roman"/>
                <w:b/>
                <w:bCs/>
                <w:sz w:val="24"/>
                <w:szCs w:val="24"/>
                <w:lang w:eastAsia="ru-RU"/>
              </w:rPr>
              <w:t>Расходы бюджетов городских округов за 2014 год по КОСГУ</w:t>
            </w:r>
          </w:p>
        </w:tc>
      </w:tr>
      <w:tr w:rsidR="00AE7510" w:rsidRPr="00AE7510" w:rsidTr="00AE7510">
        <w:trPr>
          <w:trHeight w:val="225"/>
        </w:trPr>
        <w:tc>
          <w:tcPr>
            <w:tcW w:w="3760" w:type="dxa"/>
            <w:tcBorders>
              <w:top w:val="nil"/>
              <w:left w:val="nil"/>
              <w:bottom w:val="nil"/>
              <w:right w:val="nil"/>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24"/>
                <w:szCs w:val="24"/>
                <w:lang w:eastAsia="ru-RU"/>
              </w:rPr>
            </w:pPr>
          </w:p>
        </w:tc>
        <w:tc>
          <w:tcPr>
            <w:tcW w:w="820" w:type="dxa"/>
            <w:tcBorders>
              <w:top w:val="nil"/>
              <w:left w:val="nil"/>
              <w:bottom w:val="nil"/>
              <w:right w:val="nil"/>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sz w:val="20"/>
                <w:szCs w:val="20"/>
                <w:lang w:eastAsia="ru-RU"/>
              </w:rPr>
            </w:pPr>
          </w:p>
        </w:tc>
      </w:tr>
      <w:tr w:rsidR="00AE7510" w:rsidRPr="00AE7510" w:rsidTr="00AE7510">
        <w:trPr>
          <w:trHeight w:val="240"/>
        </w:trPr>
        <w:tc>
          <w:tcPr>
            <w:tcW w:w="3760" w:type="dxa"/>
            <w:tcBorders>
              <w:top w:val="nil"/>
              <w:left w:val="nil"/>
              <w:bottom w:val="nil"/>
              <w:right w:val="nil"/>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sz w:val="20"/>
                <w:szCs w:val="20"/>
                <w:lang w:eastAsia="ru-RU"/>
              </w:rPr>
            </w:pPr>
          </w:p>
        </w:tc>
        <w:tc>
          <w:tcPr>
            <w:tcW w:w="820" w:type="dxa"/>
            <w:tcBorders>
              <w:top w:val="nil"/>
              <w:left w:val="nil"/>
              <w:bottom w:val="nil"/>
              <w:right w:val="nil"/>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sz w:val="20"/>
                <w:szCs w:val="20"/>
                <w:lang w:eastAsia="ru-RU"/>
              </w:rPr>
            </w:pPr>
          </w:p>
        </w:tc>
        <w:tc>
          <w:tcPr>
            <w:tcW w:w="2140" w:type="dxa"/>
            <w:gridSpan w:val="2"/>
            <w:tcBorders>
              <w:top w:val="nil"/>
              <w:left w:val="nil"/>
              <w:bottom w:val="single" w:sz="4" w:space="0" w:color="auto"/>
              <w:right w:val="nil"/>
            </w:tcBorders>
            <w:shd w:val="clear" w:color="auto" w:fill="auto"/>
            <w:noWrap/>
            <w:vAlign w:val="bottom"/>
            <w:hideMark/>
          </w:tcPr>
          <w:p w:rsidR="00AE7510" w:rsidRPr="00AE7510" w:rsidRDefault="00AE7510" w:rsidP="00AE7510">
            <w:pPr>
              <w:spacing w:after="0" w:line="240" w:lineRule="auto"/>
              <w:jc w:val="right"/>
              <w:rPr>
                <w:rFonts w:ascii="Times New Roman" w:eastAsia="Times New Roman" w:hAnsi="Times New Roman" w:cs="Times New Roman"/>
                <w:b/>
                <w:bCs/>
                <w:sz w:val="18"/>
                <w:szCs w:val="18"/>
                <w:lang w:eastAsia="ru-RU"/>
              </w:rPr>
            </w:pPr>
            <w:r w:rsidRPr="00AE7510">
              <w:rPr>
                <w:rFonts w:ascii="Times New Roman" w:eastAsia="Times New Roman" w:hAnsi="Times New Roman" w:cs="Times New Roman"/>
                <w:b/>
                <w:bCs/>
                <w:sz w:val="18"/>
                <w:szCs w:val="18"/>
                <w:lang w:eastAsia="ru-RU"/>
              </w:rPr>
              <w:t>ед. изм. тыс. рублей</w:t>
            </w:r>
          </w:p>
        </w:tc>
      </w:tr>
      <w:tr w:rsidR="00AE7510" w:rsidRPr="00AE7510" w:rsidTr="00AE7510">
        <w:trPr>
          <w:trHeight w:val="285"/>
        </w:trPr>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lang w:eastAsia="ru-RU"/>
              </w:rPr>
            </w:pPr>
            <w:r w:rsidRPr="00AE7510">
              <w:rPr>
                <w:rFonts w:ascii="Times New Roman" w:eastAsia="Times New Roman" w:hAnsi="Times New Roman" w:cs="Times New Roman"/>
                <w:b/>
                <w:bCs/>
                <w:lang w:eastAsia="ru-RU"/>
              </w:rPr>
              <w:t>Наименование по БК</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lang w:eastAsia="ru-RU"/>
              </w:rPr>
            </w:pPr>
            <w:r w:rsidRPr="00AE7510">
              <w:rPr>
                <w:rFonts w:ascii="Times New Roman" w:eastAsia="Times New Roman" w:hAnsi="Times New Roman" w:cs="Times New Roman"/>
                <w:b/>
                <w:bCs/>
                <w:lang w:eastAsia="ru-RU"/>
              </w:rPr>
              <w:t>ЭКР</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lang w:eastAsia="ru-RU"/>
              </w:rPr>
            </w:pPr>
            <w:r w:rsidRPr="00AE7510">
              <w:rPr>
                <w:rFonts w:ascii="Times New Roman" w:eastAsia="Times New Roman" w:hAnsi="Times New Roman" w:cs="Times New Roman"/>
                <w:b/>
                <w:bCs/>
                <w:lang w:eastAsia="ru-RU"/>
              </w:rPr>
              <w:t>План</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lang w:eastAsia="ru-RU"/>
              </w:rPr>
            </w:pPr>
            <w:r w:rsidRPr="00AE7510">
              <w:rPr>
                <w:rFonts w:ascii="Times New Roman" w:eastAsia="Times New Roman" w:hAnsi="Times New Roman" w:cs="Times New Roman"/>
                <w:b/>
                <w:bCs/>
                <w:lang w:eastAsia="ru-RU"/>
              </w:rPr>
              <w:t>Факт</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lang w:eastAsia="ru-RU"/>
              </w:rPr>
            </w:pPr>
            <w:r w:rsidRPr="00AE7510">
              <w:rPr>
                <w:rFonts w:ascii="Times New Roman" w:eastAsia="Times New Roman" w:hAnsi="Times New Roman" w:cs="Times New Roman"/>
                <w:b/>
                <w:bCs/>
                <w:lang w:eastAsia="ru-RU"/>
              </w:rPr>
              <w:t>Откл.</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lang w:eastAsia="ru-RU"/>
              </w:rPr>
            </w:pPr>
            <w:r w:rsidRPr="00AE7510">
              <w:rPr>
                <w:rFonts w:ascii="Times New Roman" w:eastAsia="Times New Roman" w:hAnsi="Times New Roman" w:cs="Times New Roman"/>
                <w:b/>
                <w:bCs/>
                <w:lang w:eastAsia="ru-RU"/>
              </w:rPr>
              <w:t>Исп.</w:t>
            </w:r>
          </w:p>
        </w:tc>
      </w:tr>
      <w:tr w:rsidR="00AE7510" w:rsidRPr="00AE7510" w:rsidTr="00AE7510">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Всего расходов</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000</w:t>
            </w:r>
          </w:p>
        </w:tc>
        <w:tc>
          <w:tcPr>
            <w:tcW w:w="1440" w:type="dxa"/>
            <w:tcBorders>
              <w:top w:val="nil"/>
              <w:left w:val="nil"/>
              <w:bottom w:val="single" w:sz="4" w:space="0" w:color="auto"/>
              <w:right w:val="single" w:sz="4" w:space="0" w:color="auto"/>
            </w:tcBorders>
            <w:shd w:val="clear" w:color="000000" w:fill="FFFFFF"/>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7 771 626,5</w:t>
            </w:r>
          </w:p>
        </w:tc>
        <w:tc>
          <w:tcPr>
            <w:tcW w:w="1440" w:type="dxa"/>
            <w:tcBorders>
              <w:top w:val="nil"/>
              <w:left w:val="nil"/>
              <w:bottom w:val="single" w:sz="4" w:space="0" w:color="auto"/>
              <w:right w:val="single" w:sz="4" w:space="0" w:color="auto"/>
            </w:tcBorders>
            <w:shd w:val="clear" w:color="000000" w:fill="FFFFFF"/>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7 316 113,6</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455 512,9</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94,1%</w:t>
            </w:r>
          </w:p>
        </w:tc>
      </w:tr>
      <w:tr w:rsidR="00AE7510" w:rsidRPr="00AE7510" w:rsidTr="00AE7510">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Расходы</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200</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6 913 097,1</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6 721 140,1</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191 957,0</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97,2%</w:t>
            </w:r>
          </w:p>
        </w:tc>
      </w:tr>
      <w:tr w:rsidR="00AE7510" w:rsidRPr="00AE7510" w:rsidTr="00AE7510">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Оплата труда и начисления на оплату труда</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210</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559 947,8</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559 100,4</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847,4</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99,8%</w:t>
            </w:r>
          </w:p>
        </w:tc>
      </w:tr>
      <w:tr w:rsidR="00AE7510" w:rsidRPr="00AE7510" w:rsidTr="00AE7510">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Заработная плата</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211</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429 771,0</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429 477,8</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293,2</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99,9%</w:t>
            </w:r>
          </w:p>
        </w:tc>
      </w:tr>
      <w:tr w:rsidR="00AE7510" w:rsidRPr="00AE7510" w:rsidTr="00AE7510">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Прочие выплаты</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212</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684,9</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575,5</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109,4</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84,0%</w:t>
            </w:r>
          </w:p>
        </w:tc>
      </w:tr>
      <w:tr w:rsidR="00AE7510" w:rsidRPr="00AE7510" w:rsidTr="00AE7510">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Начисления на оплату труда</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213</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129 491,9</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129 047,1</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444,8</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99,7%</w:t>
            </w:r>
          </w:p>
        </w:tc>
      </w:tr>
      <w:tr w:rsidR="00AE7510" w:rsidRPr="00AE7510" w:rsidTr="00AE7510">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Приобретение услуг</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220</w:t>
            </w:r>
          </w:p>
        </w:tc>
        <w:tc>
          <w:tcPr>
            <w:tcW w:w="1440" w:type="dxa"/>
            <w:tcBorders>
              <w:top w:val="nil"/>
              <w:left w:val="nil"/>
              <w:bottom w:val="single" w:sz="4" w:space="0" w:color="auto"/>
              <w:right w:val="single" w:sz="4" w:space="0" w:color="auto"/>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959 182,7</w:t>
            </w:r>
          </w:p>
        </w:tc>
        <w:tc>
          <w:tcPr>
            <w:tcW w:w="1440" w:type="dxa"/>
            <w:tcBorders>
              <w:top w:val="nil"/>
              <w:left w:val="nil"/>
              <w:bottom w:val="single" w:sz="4" w:space="0" w:color="auto"/>
              <w:right w:val="single" w:sz="4" w:space="0" w:color="auto"/>
            </w:tcBorders>
            <w:shd w:val="clear" w:color="000000" w:fill="FFFFFF"/>
            <w:noWrap/>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917 848,6</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41 334,0</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95,7%</w:t>
            </w:r>
          </w:p>
        </w:tc>
      </w:tr>
      <w:tr w:rsidR="00AE7510" w:rsidRPr="00AE7510" w:rsidTr="00AE7510">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Услуги связи</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221</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22 590,0</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22 464,7</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125,3</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99,4%</w:t>
            </w:r>
          </w:p>
        </w:tc>
      </w:tr>
      <w:tr w:rsidR="00AE7510" w:rsidRPr="00AE7510" w:rsidTr="00AE7510">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 xml:space="preserve">Транспортные услуги </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222</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1 926,1</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1 830,3</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95,8</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95,0%</w:t>
            </w:r>
          </w:p>
        </w:tc>
      </w:tr>
      <w:tr w:rsidR="00AE7510" w:rsidRPr="00AE7510" w:rsidTr="00AE7510">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Коммунальные услуги</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223</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23 271,4</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22 708,2</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563,2</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97,6%</w:t>
            </w:r>
          </w:p>
        </w:tc>
      </w:tr>
      <w:tr w:rsidR="00AE7510" w:rsidRPr="00AE7510" w:rsidTr="00AE7510">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Арендная плата за пользование имуществом</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224</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3 504,2</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3 504,2</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100,0%</w:t>
            </w:r>
          </w:p>
        </w:tc>
      </w:tr>
      <w:tr w:rsidR="00AE7510" w:rsidRPr="00AE7510" w:rsidTr="00AE7510">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Услуги по содержанию имущества</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225</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662 580,1</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627 779,2</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34 801,0</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94,7%</w:t>
            </w:r>
          </w:p>
        </w:tc>
      </w:tr>
      <w:tr w:rsidR="00AE7510" w:rsidRPr="00AE7510" w:rsidTr="00AE7510">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Прочие услуги</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226</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245 310,8</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239 562,1</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5 748,8</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97,7%</w:t>
            </w:r>
          </w:p>
        </w:tc>
      </w:tr>
      <w:tr w:rsidR="00AE7510" w:rsidRPr="00AE7510" w:rsidTr="00AE7510">
        <w:trPr>
          <w:trHeight w:val="420"/>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Безвозмездные и безвозвратные перечисления организациям</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240</w:t>
            </w:r>
          </w:p>
        </w:tc>
        <w:tc>
          <w:tcPr>
            <w:tcW w:w="1440" w:type="dxa"/>
            <w:tcBorders>
              <w:top w:val="nil"/>
              <w:left w:val="nil"/>
              <w:bottom w:val="single" w:sz="4" w:space="0" w:color="auto"/>
              <w:right w:val="single" w:sz="4" w:space="0" w:color="auto"/>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4 141 714,1</w:t>
            </w:r>
          </w:p>
        </w:tc>
        <w:tc>
          <w:tcPr>
            <w:tcW w:w="1440" w:type="dxa"/>
            <w:tcBorders>
              <w:top w:val="nil"/>
              <w:left w:val="nil"/>
              <w:bottom w:val="single" w:sz="4" w:space="0" w:color="auto"/>
              <w:right w:val="single" w:sz="4" w:space="0" w:color="auto"/>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4 112 374,2</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29 339,9</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99,3%</w:t>
            </w:r>
          </w:p>
        </w:tc>
      </w:tr>
      <w:tr w:rsidR="00AE7510" w:rsidRPr="00AE7510" w:rsidTr="00AE7510">
        <w:trPr>
          <w:trHeight w:val="67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Безвозмездные и безвозвратные перечисления государственным и муниципальным организациям</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241</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4 128 082,5</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4 098 742,6</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29 339,9</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99,3%</w:t>
            </w:r>
          </w:p>
        </w:tc>
      </w:tr>
      <w:tr w:rsidR="00AE7510" w:rsidRPr="00AE7510" w:rsidTr="00AE7510">
        <w:trPr>
          <w:trHeight w:val="64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Безвозмездные перечисления организациям, за исключением государственных и муниципальных организаций</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242</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13 631,6</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6E4935"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13 631,6</w:t>
            </w:r>
            <w:r w:rsidR="00AE7510" w:rsidRPr="00AE7510">
              <w:rPr>
                <w:rFonts w:ascii="Times New Roman" w:eastAsia="Times New Roman" w:hAnsi="Times New Roman" w:cs="Times New Roman"/>
                <w:sz w:val="16"/>
                <w:szCs w:val="16"/>
                <w:lang w:eastAsia="ru-RU"/>
              </w:rPr>
              <w:t xml:space="preserve"> </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6E4935" w:rsidP="00AE7510">
            <w:pPr>
              <w:spacing w:after="0" w:line="240" w:lineRule="auto"/>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6E4935" w:rsidP="00AE7510">
            <w:pPr>
              <w:spacing w:after="0" w:line="240" w:lineRule="auto"/>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100%</w:t>
            </w:r>
          </w:p>
        </w:tc>
      </w:tr>
      <w:tr w:rsidR="00AE7510" w:rsidRPr="00AE7510" w:rsidTr="00AE7510">
        <w:trPr>
          <w:trHeight w:val="420"/>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Безвозмездные и безвозвратные перечисления бюджетам</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250</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78 886,1</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78 886,1</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0,0</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100,0%</w:t>
            </w:r>
          </w:p>
        </w:tc>
      </w:tr>
      <w:tr w:rsidR="00AE7510" w:rsidRPr="00AE7510" w:rsidTr="00AE7510">
        <w:trPr>
          <w:trHeight w:val="450"/>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Перечисления другим бюджетам бюджетной системы Российской Федерации</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251</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78 886,1</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78 886,1</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100,0%</w:t>
            </w:r>
          </w:p>
        </w:tc>
      </w:tr>
      <w:tr w:rsidR="00AE7510" w:rsidRPr="00AE7510" w:rsidTr="00AE7510">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Социальное обеспечение</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260</w:t>
            </w:r>
          </w:p>
        </w:tc>
        <w:tc>
          <w:tcPr>
            <w:tcW w:w="1440" w:type="dxa"/>
            <w:tcBorders>
              <w:top w:val="nil"/>
              <w:left w:val="nil"/>
              <w:bottom w:val="single" w:sz="4" w:space="0" w:color="auto"/>
              <w:right w:val="single" w:sz="4" w:space="0" w:color="auto"/>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1 041 490,6</w:t>
            </w:r>
          </w:p>
        </w:tc>
        <w:tc>
          <w:tcPr>
            <w:tcW w:w="1440" w:type="dxa"/>
            <w:tcBorders>
              <w:top w:val="nil"/>
              <w:left w:val="nil"/>
              <w:bottom w:val="single" w:sz="4" w:space="0" w:color="auto"/>
              <w:right w:val="single" w:sz="4" w:space="0" w:color="auto"/>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1 039 077,1</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2 413,4</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99,8%</w:t>
            </w:r>
          </w:p>
        </w:tc>
      </w:tr>
      <w:tr w:rsidR="00AE7510" w:rsidRPr="00AE7510" w:rsidTr="00AE7510">
        <w:trPr>
          <w:trHeight w:val="675"/>
        </w:trPr>
        <w:tc>
          <w:tcPr>
            <w:tcW w:w="3760" w:type="dxa"/>
            <w:tcBorders>
              <w:top w:val="single" w:sz="4" w:space="0" w:color="auto"/>
              <w:left w:val="single" w:sz="4" w:space="0" w:color="auto"/>
              <w:bottom w:val="single" w:sz="4" w:space="0" w:color="auto"/>
              <w:right w:val="nil"/>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lastRenderedPageBreak/>
              <w:t>Пенсии,</w:t>
            </w:r>
            <w:r w:rsidRPr="00AE7510">
              <w:rPr>
                <w:rFonts w:ascii="Times New Roman" w:eastAsia="Times New Roman" w:hAnsi="Times New Roman" w:cs="Times New Roman"/>
                <w:color w:val="800080"/>
                <w:sz w:val="16"/>
                <w:szCs w:val="16"/>
                <w:lang w:eastAsia="ru-RU"/>
              </w:rPr>
              <w:t xml:space="preserve"> </w:t>
            </w:r>
            <w:r w:rsidRPr="00AE7510">
              <w:rPr>
                <w:rFonts w:ascii="Times New Roman" w:eastAsia="Times New Roman" w:hAnsi="Times New Roman" w:cs="Times New Roman"/>
                <w:sz w:val="16"/>
                <w:szCs w:val="16"/>
                <w:lang w:eastAsia="ru-RU"/>
              </w:rPr>
              <w:t>пособия и</w:t>
            </w:r>
            <w:r w:rsidRPr="00AE7510">
              <w:rPr>
                <w:rFonts w:ascii="Times New Roman" w:eastAsia="Times New Roman" w:hAnsi="Times New Roman" w:cs="Times New Roman"/>
                <w:color w:val="800080"/>
                <w:sz w:val="16"/>
                <w:szCs w:val="16"/>
                <w:lang w:eastAsia="ru-RU"/>
              </w:rPr>
              <w:t xml:space="preserve"> </w:t>
            </w:r>
            <w:r w:rsidRPr="00AE7510">
              <w:rPr>
                <w:rFonts w:ascii="Times New Roman" w:eastAsia="Times New Roman" w:hAnsi="Times New Roman" w:cs="Times New Roman"/>
                <w:sz w:val="16"/>
                <w:szCs w:val="16"/>
                <w:lang w:eastAsia="ru-RU"/>
              </w:rPr>
              <w:t>выплаты по пенсионному</w:t>
            </w:r>
            <w:r w:rsidRPr="00AE7510">
              <w:rPr>
                <w:rFonts w:ascii="Times New Roman" w:eastAsia="Times New Roman" w:hAnsi="Times New Roman" w:cs="Times New Roman"/>
                <w:color w:val="800080"/>
                <w:sz w:val="16"/>
                <w:szCs w:val="16"/>
                <w:lang w:eastAsia="ru-RU"/>
              </w:rPr>
              <w:t xml:space="preserve">, </w:t>
            </w:r>
            <w:r w:rsidRPr="00AE7510">
              <w:rPr>
                <w:rFonts w:ascii="Times New Roman" w:eastAsia="Times New Roman" w:hAnsi="Times New Roman" w:cs="Times New Roman"/>
                <w:sz w:val="16"/>
                <w:szCs w:val="16"/>
                <w:lang w:eastAsia="ru-RU"/>
              </w:rPr>
              <w:t>социальному и</w:t>
            </w:r>
            <w:r w:rsidRPr="00AE7510">
              <w:rPr>
                <w:rFonts w:ascii="Times New Roman" w:eastAsia="Times New Roman" w:hAnsi="Times New Roman" w:cs="Times New Roman"/>
                <w:color w:val="800080"/>
                <w:sz w:val="16"/>
                <w:szCs w:val="16"/>
                <w:lang w:eastAsia="ru-RU"/>
              </w:rPr>
              <w:t xml:space="preserve"> </w:t>
            </w:r>
            <w:r w:rsidRPr="00AE7510">
              <w:rPr>
                <w:rFonts w:ascii="Times New Roman" w:eastAsia="Times New Roman" w:hAnsi="Times New Roman" w:cs="Times New Roman"/>
                <w:sz w:val="16"/>
                <w:szCs w:val="16"/>
                <w:lang w:eastAsia="ru-RU"/>
              </w:rPr>
              <w:t>медицинскому</w:t>
            </w:r>
            <w:r w:rsidRPr="00AE7510">
              <w:rPr>
                <w:rFonts w:ascii="Times New Roman" w:eastAsia="Times New Roman" w:hAnsi="Times New Roman" w:cs="Times New Roman"/>
                <w:color w:val="800080"/>
                <w:sz w:val="16"/>
                <w:szCs w:val="16"/>
                <w:lang w:eastAsia="ru-RU"/>
              </w:rPr>
              <w:t xml:space="preserve"> </w:t>
            </w:r>
            <w:r w:rsidRPr="00AE7510">
              <w:rPr>
                <w:rFonts w:ascii="Times New Roman" w:eastAsia="Times New Roman" w:hAnsi="Times New Roman" w:cs="Times New Roman"/>
                <w:sz w:val="16"/>
                <w:szCs w:val="16"/>
                <w:lang w:eastAsia="ru-RU"/>
              </w:rPr>
              <w:t>страхованию населения</w:t>
            </w:r>
          </w:p>
        </w:tc>
        <w:tc>
          <w:tcPr>
            <w:tcW w:w="8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261</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3 353,7</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3 285,1</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68,7</w:t>
            </w:r>
          </w:p>
        </w:tc>
        <w:tc>
          <w:tcPr>
            <w:tcW w:w="1020" w:type="dxa"/>
            <w:tcBorders>
              <w:top w:val="single" w:sz="4" w:space="0" w:color="auto"/>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98,0%</w:t>
            </w:r>
          </w:p>
        </w:tc>
      </w:tr>
      <w:tr w:rsidR="00AE7510" w:rsidRPr="00AE7510" w:rsidTr="00AE7510">
        <w:trPr>
          <w:trHeight w:val="225"/>
        </w:trPr>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Пособия по социальной помощи населению</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262</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1 038 136,8</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1 035 792,1</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2 344,8</w:t>
            </w:r>
          </w:p>
        </w:tc>
        <w:tc>
          <w:tcPr>
            <w:tcW w:w="1020" w:type="dxa"/>
            <w:tcBorders>
              <w:top w:val="single" w:sz="4" w:space="0" w:color="auto"/>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99,8%</w:t>
            </w:r>
          </w:p>
        </w:tc>
      </w:tr>
      <w:tr w:rsidR="00AE7510" w:rsidRPr="00AE7510" w:rsidTr="00AE7510">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Прочие расходы</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290</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131 875,9</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13 853,6</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118 022,3</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10,5%</w:t>
            </w:r>
          </w:p>
        </w:tc>
      </w:tr>
      <w:tr w:rsidR="00AE7510" w:rsidRPr="00AE7510" w:rsidTr="00AE7510">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Поступление нефинансовых активов</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300</w:t>
            </w:r>
          </w:p>
        </w:tc>
        <w:tc>
          <w:tcPr>
            <w:tcW w:w="1440" w:type="dxa"/>
            <w:tcBorders>
              <w:top w:val="nil"/>
              <w:left w:val="nil"/>
              <w:bottom w:val="single" w:sz="4" w:space="0" w:color="auto"/>
              <w:right w:val="single" w:sz="4" w:space="0" w:color="auto"/>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774 422,4</w:t>
            </w:r>
          </w:p>
        </w:tc>
        <w:tc>
          <w:tcPr>
            <w:tcW w:w="1440" w:type="dxa"/>
            <w:tcBorders>
              <w:top w:val="nil"/>
              <w:left w:val="nil"/>
              <w:bottom w:val="single" w:sz="4" w:space="0" w:color="auto"/>
              <w:right w:val="single" w:sz="4" w:space="0" w:color="auto"/>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510 866,5</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263 555,9</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66,0%</w:t>
            </w:r>
          </w:p>
        </w:tc>
      </w:tr>
      <w:tr w:rsidR="00AE7510" w:rsidRPr="00AE7510" w:rsidTr="00AE7510">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Увеличение стоимости основных средств</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310</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630 122,1</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367 167,8</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262 954,3</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58,3%</w:t>
            </w:r>
          </w:p>
        </w:tc>
      </w:tr>
      <w:tr w:rsidR="00AE7510" w:rsidRPr="00AE7510" w:rsidTr="00AE7510">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Увеличение стоимости материальных запасов</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340</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144 300,3</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143 698,7</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601,6</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99,6%</w:t>
            </w:r>
          </w:p>
        </w:tc>
      </w:tr>
      <w:tr w:rsidR="00AE7510" w:rsidRPr="00AE7510" w:rsidTr="00AE7510">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Поступление финансовых активов</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500</w:t>
            </w:r>
          </w:p>
        </w:tc>
        <w:tc>
          <w:tcPr>
            <w:tcW w:w="1440" w:type="dxa"/>
            <w:tcBorders>
              <w:top w:val="nil"/>
              <w:left w:val="nil"/>
              <w:bottom w:val="single" w:sz="4" w:space="0" w:color="auto"/>
              <w:right w:val="single" w:sz="4" w:space="0" w:color="auto"/>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84 107,0</w:t>
            </w:r>
          </w:p>
        </w:tc>
        <w:tc>
          <w:tcPr>
            <w:tcW w:w="1440" w:type="dxa"/>
            <w:tcBorders>
              <w:top w:val="nil"/>
              <w:left w:val="nil"/>
              <w:bottom w:val="single" w:sz="4" w:space="0" w:color="auto"/>
              <w:right w:val="single" w:sz="4" w:space="0" w:color="auto"/>
            </w:tcBorders>
            <w:shd w:val="clear" w:color="auto" w:fill="auto"/>
            <w:noWrap/>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84 107,0</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0,0</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b/>
                <w:bCs/>
                <w:sz w:val="16"/>
                <w:szCs w:val="16"/>
                <w:lang w:eastAsia="ru-RU"/>
              </w:rPr>
            </w:pPr>
            <w:r w:rsidRPr="00AE7510">
              <w:rPr>
                <w:rFonts w:ascii="Times New Roman" w:eastAsia="Times New Roman" w:hAnsi="Times New Roman" w:cs="Times New Roman"/>
                <w:b/>
                <w:bCs/>
                <w:sz w:val="16"/>
                <w:szCs w:val="16"/>
                <w:lang w:eastAsia="ru-RU"/>
              </w:rPr>
              <w:t>100,0%</w:t>
            </w:r>
          </w:p>
        </w:tc>
      </w:tr>
      <w:tr w:rsidR="00AE7510" w:rsidRPr="00AE7510" w:rsidTr="00AE7510">
        <w:trPr>
          <w:trHeight w:val="450"/>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Увеличение стоимости акций и иных форм участия в капитале</w:t>
            </w:r>
          </w:p>
        </w:tc>
        <w:tc>
          <w:tcPr>
            <w:tcW w:w="8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530</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84 107,0</w:t>
            </w:r>
          </w:p>
        </w:tc>
        <w:tc>
          <w:tcPr>
            <w:tcW w:w="144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84 107,0</w:t>
            </w:r>
          </w:p>
        </w:tc>
        <w:tc>
          <w:tcPr>
            <w:tcW w:w="11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vAlign w:val="center"/>
            <w:hideMark/>
          </w:tcPr>
          <w:p w:rsidR="00AE7510" w:rsidRPr="00AE7510" w:rsidRDefault="00AE7510" w:rsidP="00AE7510">
            <w:pPr>
              <w:spacing w:after="0" w:line="240" w:lineRule="auto"/>
              <w:jc w:val="center"/>
              <w:rPr>
                <w:rFonts w:ascii="Times New Roman" w:eastAsia="Times New Roman" w:hAnsi="Times New Roman" w:cs="Times New Roman"/>
                <w:sz w:val="16"/>
                <w:szCs w:val="16"/>
                <w:lang w:eastAsia="ru-RU"/>
              </w:rPr>
            </w:pPr>
            <w:r w:rsidRPr="00AE7510">
              <w:rPr>
                <w:rFonts w:ascii="Times New Roman" w:eastAsia="Times New Roman" w:hAnsi="Times New Roman" w:cs="Times New Roman"/>
                <w:sz w:val="16"/>
                <w:szCs w:val="16"/>
                <w:lang w:eastAsia="ru-RU"/>
              </w:rPr>
              <w:t>100,0%</w:t>
            </w:r>
          </w:p>
        </w:tc>
      </w:tr>
    </w:tbl>
    <w:p w:rsidR="008E20B1" w:rsidRDefault="008E20B1" w:rsidP="008E20B1">
      <w:pPr>
        <w:spacing w:after="0" w:line="360" w:lineRule="auto"/>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2D6168" w:rsidRDefault="002D6168" w:rsidP="00A05F1A">
      <w:pPr>
        <w:spacing w:after="0" w:line="360" w:lineRule="auto"/>
        <w:ind w:left="-567"/>
        <w:jc w:val="both"/>
        <w:rPr>
          <w:rFonts w:ascii="Times New Roman" w:hAnsi="Times New Roman" w:cs="Times New Roman"/>
          <w:b/>
          <w:sz w:val="24"/>
          <w:szCs w:val="24"/>
        </w:rPr>
      </w:pPr>
    </w:p>
    <w:p w:rsidR="002D6168" w:rsidRDefault="00AE7510" w:rsidP="00780642">
      <w:pPr>
        <w:spacing w:after="0" w:line="360" w:lineRule="auto"/>
        <w:jc w:val="both"/>
        <w:rPr>
          <w:rFonts w:ascii="Times New Roman" w:hAnsi="Times New Roman" w:cs="Times New Roman"/>
          <w:b/>
          <w:sz w:val="24"/>
          <w:szCs w:val="24"/>
        </w:rPr>
      </w:pPr>
      <w:r>
        <w:rPr>
          <w:noProof/>
          <w:lang w:eastAsia="ru-RU"/>
        </w:rPr>
        <w:drawing>
          <wp:inline distT="0" distB="0" distL="0" distR="0" wp14:anchorId="2AE32A10" wp14:editId="17B83A35">
            <wp:extent cx="5876925" cy="3762375"/>
            <wp:effectExtent l="0" t="0" r="9525" b="9525"/>
            <wp:docPr id="28" name="Диаграмма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122"/>
              </a:graphicData>
            </a:graphic>
          </wp:inline>
        </w:drawing>
      </w:r>
    </w:p>
    <w:p w:rsidR="008E20B1" w:rsidRDefault="008E20B1" w:rsidP="008E20B1">
      <w:pPr>
        <w:spacing w:after="0" w:line="360" w:lineRule="auto"/>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B80185" w:rsidRDefault="00B80185" w:rsidP="008E20B1">
      <w:pPr>
        <w:spacing w:after="0" w:line="360" w:lineRule="auto"/>
        <w:jc w:val="both"/>
        <w:rPr>
          <w:rFonts w:ascii="Times New Roman" w:hAnsi="Times New Roman" w:cs="Times New Roman"/>
          <w:b/>
        </w:rPr>
      </w:pPr>
    </w:p>
    <w:tbl>
      <w:tblPr>
        <w:tblW w:w="9600" w:type="dxa"/>
        <w:tblLook w:val="04A0" w:firstRow="1" w:lastRow="0" w:firstColumn="1" w:lastColumn="0" w:noHBand="0" w:noVBand="1"/>
      </w:tblPr>
      <w:tblGrid>
        <w:gridCol w:w="3760"/>
        <w:gridCol w:w="820"/>
        <w:gridCol w:w="1440"/>
        <w:gridCol w:w="1440"/>
        <w:gridCol w:w="1120"/>
        <w:gridCol w:w="1020"/>
      </w:tblGrid>
      <w:tr w:rsidR="00B80185" w:rsidRPr="00B80185" w:rsidTr="00B80185">
        <w:trPr>
          <w:trHeight w:val="225"/>
        </w:trPr>
        <w:tc>
          <w:tcPr>
            <w:tcW w:w="3760" w:type="dxa"/>
            <w:tcBorders>
              <w:top w:val="nil"/>
              <w:left w:val="nil"/>
              <w:bottom w:val="nil"/>
              <w:right w:val="nil"/>
            </w:tcBorders>
            <w:shd w:val="clear" w:color="auto" w:fill="auto"/>
            <w:noWrap/>
            <w:vAlign w:val="center"/>
            <w:hideMark/>
          </w:tcPr>
          <w:p w:rsidR="00B80185" w:rsidRPr="00B80185" w:rsidRDefault="00B80185" w:rsidP="00B80185">
            <w:pPr>
              <w:spacing w:after="0" w:line="240" w:lineRule="auto"/>
              <w:rPr>
                <w:rFonts w:ascii="Times New Roman" w:eastAsia="Times New Roman" w:hAnsi="Times New Roman" w:cs="Times New Roman"/>
                <w:sz w:val="24"/>
                <w:szCs w:val="24"/>
                <w:lang w:eastAsia="ru-RU"/>
              </w:rPr>
            </w:pPr>
          </w:p>
        </w:tc>
        <w:tc>
          <w:tcPr>
            <w:tcW w:w="820" w:type="dxa"/>
            <w:tcBorders>
              <w:top w:val="nil"/>
              <w:left w:val="nil"/>
              <w:bottom w:val="nil"/>
              <w:right w:val="nil"/>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20"/>
                <w:szCs w:val="20"/>
                <w:lang w:eastAsia="ru-RU"/>
              </w:rPr>
            </w:pPr>
          </w:p>
        </w:tc>
      </w:tr>
      <w:tr w:rsidR="00B80185" w:rsidRPr="00B80185" w:rsidTr="00B80185">
        <w:trPr>
          <w:trHeight w:val="315"/>
        </w:trPr>
        <w:tc>
          <w:tcPr>
            <w:tcW w:w="9600" w:type="dxa"/>
            <w:gridSpan w:val="6"/>
            <w:tcBorders>
              <w:top w:val="nil"/>
              <w:left w:val="nil"/>
              <w:bottom w:val="nil"/>
              <w:right w:val="nil"/>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24"/>
                <w:szCs w:val="24"/>
                <w:lang w:eastAsia="ru-RU"/>
              </w:rPr>
            </w:pPr>
            <w:r w:rsidRPr="00B80185">
              <w:rPr>
                <w:rFonts w:ascii="Times New Roman" w:eastAsia="Times New Roman" w:hAnsi="Times New Roman" w:cs="Times New Roman"/>
                <w:b/>
                <w:bCs/>
                <w:sz w:val="24"/>
                <w:szCs w:val="24"/>
                <w:lang w:eastAsia="ru-RU"/>
              </w:rPr>
              <w:t>Расходы бюджетов поселений за 2014 год по КОСГУ</w:t>
            </w:r>
          </w:p>
        </w:tc>
      </w:tr>
      <w:tr w:rsidR="00B80185" w:rsidRPr="00B80185" w:rsidTr="00B80185">
        <w:trPr>
          <w:trHeight w:val="225"/>
        </w:trPr>
        <w:tc>
          <w:tcPr>
            <w:tcW w:w="3760" w:type="dxa"/>
            <w:tcBorders>
              <w:top w:val="nil"/>
              <w:left w:val="nil"/>
              <w:bottom w:val="nil"/>
              <w:right w:val="nil"/>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24"/>
                <w:szCs w:val="24"/>
                <w:lang w:eastAsia="ru-RU"/>
              </w:rPr>
            </w:pPr>
          </w:p>
        </w:tc>
        <w:tc>
          <w:tcPr>
            <w:tcW w:w="820" w:type="dxa"/>
            <w:tcBorders>
              <w:top w:val="nil"/>
              <w:left w:val="nil"/>
              <w:bottom w:val="nil"/>
              <w:right w:val="nil"/>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20"/>
                <w:szCs w:val="20"/>
                <w:lang w:eastAsia="ru-RU"/>
              </w:rPr>
            </w:pPr>
          </w:p>
        </w:tc>
        <w:tc>
          <w:tcPr>
            <w:tcW w:w="1020" w:type="dxa"/>
            <w:tcBorders>
              <w:top w:val="nil"/>
              <w:left w:val="nil"/>
              <w:bottom w:val="nil"/>
              <w:right w:val="nil"/>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20"/>
                <w:szCs w:val="20"/>
                <w:lang w:eastAsia="ru-RU"/>
              </w:rPr>
            </w:pPr>
          </w:p>
        </w:tc>
      </w:tr>
      <w:tr w:rsidR="00B80185" w:rsidRPr="00B80185" w:rsidTr="00B80185">
        <w:trPr>
          <w:trHeight w:val="240"/>
        </w:trPr>
        <w:tc>
          <w:tcPr>
            <w:tcW w:w="3760" w:type="dxa"/>
            <w:tcBorders>
              <w:top w:val="nil"/>
              <w:left w:val="nil"/>
              <w:bottom w:val="nil"/>
              <w:right w:val="nil"/>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20"/>
                <w:szCs w:val="20"/>
                <w:lang w:eastAsia="ru-RU"/>
              </w:rPr>
            </w:pPr>
          </w:p>
        </w:tc>
        <w:tc>
          <w:tcPr>
            <w:tcW w:w="820" w:type="dxa"/>
            <w:tcBorders>
              <w:top w:val="nil"/>
              <w:left w:val="nil"/>
              <w:bottom w:val="nil"/>
              <w:right w:val="nil"/>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20"/>
                <w:szCs w:val="20"/>
                <w:lang w:eastAsia="ru-RU"/>
              </w:rPr>
            </w:pPr>
          </w:p>
        </w:tc>
        <w:tc>
          <w:tcPr>
            <w:tcW w:w="2140" w:type="dxa"/>
            <w:gridSpan w:val="2"/>
            <w:tcBorders>
              <w:top w:val="nil"/>
              <w:left w:val="nil"/>
              <w:bottom w:val="single" w:sz="4" w:space="0" w:color="auto"/>
              <w:right w:val="nil"/>
            </w:tcBorders>
            <w:shd w:val="clear" w:color="auto" w:fill="auto"/>
            <w:noWrap/>
            <w:vAlign w:val="bottom"/>
            <w:hideMark/>
          </w:tcPr>
          <w:p w:rsidR="00B80185" w:rsidRPr="00B80185" w:rsidRDefault="00B80185" w:rsidP="00B80185">
            <w:pPr>
              <w:spacing w:after="0" w:line="240" w:lineRule="auto"/>
              <w:jc w:val="right"/>
              <w:rPr>
                <w:rFonts w:ascii="Times New Roman" w:eastAsia="Times New Roman" w:hAnsi="Times New Roman" w:cs="Times New Roman"/>
                <w:b/>
                <w:bCs/>
                <w:sz w:val="18"/>
                <w:szCs w:val="18"/>
                <w:lang w:eastAsia="ru-RU"/>
              </w:rPr>
            </w:pPr>
            <w:r w:rsidRPr="00B80185">
              <w:rPr>
                <w:rFonts w:ascii="Times New Roman" w:eastAsia="Times New Roman" w:hAnsi="Times New Roman" w:cs="Times New Roman"/>
                <w:b/>
                <w:bCs/>
                <w:sz w:val="18"/>
                <w:szCs w:val="18"/>
                <w:lang w:eastAsia="ru-RU"/>
              </w:rPr>
              <w:t>ед. изм. тыс. рублей</w:t>
            </w:r>
          </w:p>
        </w:tc>
      </w:tr>
      <w:tr w:rsidR="00B80185" w:rsidRPr="00B80185" w:rsidTr="00B80185">
        <w:trPr>
          <w:trHeight w:val="285"/>
        </w:trPr>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lang w:eastAsia="ru-RU"/>
              </w:rPr>
            </w:pPr>
            <w:r w:rsidRPr="00B80185">
              <w:rPr>
                <w:rFonts w:ascii="Times New Roman" w:eastAsia="Times New Roman" w:hAnsi="Times New Roman" w:cs="Times New Roman"/>
                <w:b/>
                <w:bCs/>
                <w:lang w:eastAsia="ru-RU"/>
              </w:rPr>
              <w:t>Наименование по БК</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lang w:eastAsia="ru-RU"/>
              </w:rPr>
            </w:pPr>
            <w:r w:rsidRPr="00B80185">
              <w:rPr>
                <w:rFonts w:ascii="Times New Roman" w:eastAsia="Times New Roman" w:hAnsi="Times New Roman" w:cs="Times New Roman"/>
                <w:b/>
                <w:bCs/>
                <w:lang w:eastAsia="ru-RU"/>
              </w:rPr>
              <w:t>ЭКР</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lang w:eastAsia="ru-RU"/>
              </w:rPr>
            </w:pPr>
            <w:r w:rsidRPr="00B80185">
              <w:rPr>
                <w:rFonts w:ascii="Times New Roman" w:eastAsia="Times New Roman" w:hAnsi="Times New Roman" w:cs="Times New Roman"/>
                <w:b/>
                <w:bCs/>
                <w:lang w:eastAsia="ru-RU"/>
              </w:rPr>
              <w:t>План</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lang w:eastAsia="ru-RU"/>
              </w:rPr>
            </w:pPr>
            <w:r w:rsidRPr="00B80185">
              <w:rPr>
                <w:rFonts w:ascii="Times New Roman" w:eastAsia="Times New Roman" w:hAnsi="Times New Roman" w:cs="Times New Roman"/>
                <w:b/>
                <w:bCs/>
                <w:lang w:eastAsia="ru-RU"/>
              </w:rPr>
              <w:t>Факт</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lang w:eastAsia="ru-RU"/>
              </w:rPr>
            </w:pPr>
            <w:r w:rsidRPr="00B80185">
              <w:rPr>
                <w:rFonts w:ascii="Times New Roman" w:eastAsia="Times New Roman" w:hAnsi="Times New Roman" w:cs="Times New Roman"/>
                <w:b/>
                <w:bCs/>
                <w:lang w:eastAsia="ru-RU"/>
              </w:rPr>
              <w:t>Откл.</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lang w:eastAsia="ru-RU"/>
              </w:rPr>
            </w:pPr>
            <w:r w:rsidRPr="00B80185">
              <w:rPr>
                <w:rFonts w:ascii="Times New Roman" w:eastAsia="Times New Roman" w:hAnsi="Times New Roman" w:cs="Times New Roman"/>
                <w:b/>
                <w:bCs/>
                <w:lang w:eastAsia="ru-RU"/>
              </w:rPr>
              <w:t>Испл.</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Всего расходов</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000</w:t>
            </w:r>
          </w:p>
        </w:tc>
        <w:tc>
          <w:tcPr>
            <w:tcW w:w="1440" w:type="dxa"/>
            <w:tcBorders>
              <w:top w:val="nil"/>
              <w:left w:val="nil"/>
              <w:bottom w:val="single" w:sz="4" w:space="0" w:color="auto"/>
              <w:right w:val="single" w:sz="4" w:space="0" w:color="auto"/>
            </w:tcBorders>
            <w:shd w:val="clear" w:color="000000" w:fill="FFFFFF"/>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1 363 157,6</w:t>
            </w:r>
          </w:p>
        </w:tc>
        <w:tc>
          <w:tcPr>
            <w:tcW w:w="1440" w:type="dxa"/>
            <w:tcBorders>
              <w:top w:val="nil"/>
              <w:left w:val="nil"/>
              <w:bottom w:val="single" w:sz="4" w:space="0" w:color="auto"/>
              <w:right w:val="single" w:sz="4" w:space="0" w:color="auto"/>
            </w:tcBorders>
            <w:shd w:val="clear" w:color="000000" w:fill="FFFFFF"/>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1 285 662,6</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77 495,0</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94,3%</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Расходы</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200</w:t>
            </w:r>
          </w:p>
        </w:tc>
        <w:tc>
          <w:tcPr>
            <w:tcW w:w="144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1 196 851,8</w:t>
            </w:r>
          </w:p>
        </w:tc>
        <w:tc>
          <w:tcPr>
            <w:tcW w:w="144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1 135 255,1</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61 596,7</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94,9%</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Оплата труда и начисления на оплату труда</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210</w:t>
            </w:r>
          </w:p>
        </w:tc>
        <w:tc>
          <w:tcPr>
            <w:tcW w:w="1440" w:type="dxa"/>
            <w:tcBorders>
              <w:top w:val="nil"/>
              <w:left w:val="nil"/>
              <w:bottom w:val="single" w:sz="4" w:space="0" w:color="auto"/>
              <w:right w:val="single" w:sz="4" w:space="0" w:color="auto"/>
            </w:tcBorders>
            <w:shd w:val="clear" w:color="000000" w:fill="FFFFFF"/>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605 765,1</w:t>
            </w:r>
          </w:p>
        </w:tc>
        <w:tc>
          <w:tcPr>
            <w:tcW w:w="144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595 782,8</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9 982,3</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98,4%</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Заработная плата</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211</w:t>
            </w:r>
          </w:p>
        </w:tc>
        <w:tc>
          <w:tcPr>
            <w:tcW w:w="1440" w:type="dxa"/>
            <w:tcBorders>
              <w:top w:val="nil"/>
              <w:left w:val="nil"/>
              <w:bottom w:val="nil"/>
              <w:right w:val="nil"/>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461 992,7</w:t>
            </w:r>
          </w:p>
        </w:tc>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457 054,2</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4 938,5</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98,9%</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Прочие выплаты</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212</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4 417,3</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1 343,0</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3 074,3</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30,4%</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Начисления на оплату труда</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213</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139 355,1</w:t>
            </w:r>
          </w:p>
        </w:tc>
        <w:tc>
          <w:tcPr>
            <w:tcW w:w="1440" w:type="dxa"/>
            <w:tcBorders>
              <w:top w:val="nil"/>
              <w:left w:val="nil"/>
              <w:bottom w:val="nil"/>
              <w:right w:val="nil"/>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137 385,7</w:t>
            </w:r>
          </w:p>
        </w:tc>
        <w:tc>
          <w:tcPr>
            <w:tcW w:w="112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1 969,5</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98,6%</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Приобретение услуг</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220</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481 686,7</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451 513,3</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30 173,5</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93,7%</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Услуги связи</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221</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6 573,9</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5 886,5</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687,3</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89,5%</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 xml:space="preserve">Транспортные услуги </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222</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3 174,6</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2 869,2</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305,4</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90,4%</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Коммунальные услуги</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223</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119 554,6</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110 850,0</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8 704,6</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92,7%</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Арендная плата за пользование имуществом</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224</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4 546,4</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4 353,4</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193,0</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95,8%</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Услуги по содержанию имущества</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225</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198 364,8</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185 144,5</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13 220,4</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93,3%</w:t>
            </w:r>
          </w:p>
        </w:tc>
      </w:tr>
      <w:tr w:rsidR="00B80185" w:rsidRPr="00B80185" w:rsidTr="00B80185">
        <w:trPr>
          <w:trHeight w:val="225"/>
        </w:trPr>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lastRenderedPageBreak/>
              <w:t>Прочие услуги</w:t>
            </w:r>
          </w:p>
        </w:tc>
        <w:tc>
          <w:tcPr>
            <w:tcW w:w="8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226</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149 472,4</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142 409,6</w:t>
            </w: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7 062,8</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95,3%</w:t>
            </w:r>
          </w:p>
        </w:tc>
      </w:tr>
      <w:tr w:rsidR="00B80185" w:rsidRPr="00B80185" w:rsidTr="00B80185">
        <w:trPr>
          <w:trHeight w:val="420"/>
        </w:trPr>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Обслуживание государственного (муниципального) долга</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230</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66,0</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66,0</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0,0</w:t>
            </w:r>
          </w:p>
        </w:tc>
        <w:tc>
          <w:tcPr>
            <w:tcW w:w="1020" w:type="dxa"/>
            <w:tcBorders>
              <w:top w:val="single" w:sz="4" w:space="0" w:color="auto"/>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100,0%</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Обслуживание внутреннего долга</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231</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66,0</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66,0</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0,0</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100,0%</w:t>
            </w:r>
          </w:p>
        </w:tc>
      </w:tr>
      <w:tr w:rsidR="00B80185" w:rsidRPr="00B80185" w:rsidTr="00B80185">
        <w:trPr>
          <w:trHeight w:val="420"/>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Безвозмездные и безвозвратные перечисления организациям</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240</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17 688,2</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17 406,4</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281,9</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98,4%</w:t>
            </w:r>
          </w:p>
        </w:tc>
      </w:tr>
      <w:tr w:rsidR="00B80185" w:rsidRPr="00B80185" w:rsidTr="00B80185">
        <w:trPr>
          <w:trHeight w:val="67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Безвозмездные и безвозвратные перечисления государственным и муниципальным организациям</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241</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17 688,2</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17 406,4</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281,9</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98,4%</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Безвозмездные перечисления бюджетам</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250</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76 120,1</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56 762,4</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19 357,7</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74,6%</w:t>
            </w:r>
          </w:p>
        </w:tc>
      </w:tr>
      <w:tr w:rsidR="00B80185" w:rsidRPr="00B80185" w:rsidTr="00B80185">
        <w:trPr>
          <w:trHeight w:val="450"/>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Перечисления другим бюджетам бюджетной системы Российской Федерации</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251</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76 120,1</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56 762,4</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19 357,7</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74,6%</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Социальное обеспечение</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260</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346,9</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346,9</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0,0</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100,0%</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Пособие по социальной помощи населению</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262</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346,9</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346,9</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0,0</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100,0%</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Прочие расходы</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290</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15 178,8</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13 377,4</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1 801,4</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88,1%</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Поступление нефинансовых активов</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300</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166 305,8</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150 407,5</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15 898,3</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b/>
                <w:bCs/>
                <w:sz w:val="16"/>
                <w:szCs w:val="16"/>
                <w:lang w:eastAsia="ru-RU"/>
              </w:rPr>
            </w:pPr>
            <w:r w:rsidRPr="00B80185">
              <w:rPr>
                <w:rFonts w:ascii="Times New Roman" w:eastAsia="Times New Roman" w:hAnsi="Times New Roman" w:cs="Times New Roman"/>
                <w:b/>
                <w:bCs/>
                <w:sz w:val="16"/>
                <w:szCs w:val="16"/>
                <w:lang w:eastAsia="ru-RU"/>
              </w:rPr>
              <w:t>90,4%</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Увеличение стоимости основных средств</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310</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110 337,5</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96 699,3</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13 638,2</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87,6%</w:t>
            </w:r>
          </w:p>
        </w:tc>
      </w:tr>
      <w:tr w:rsidR="00B80185" w:rsidRPr="00B80185" w:rsidTr="00B80185">
        <w:trPr>
          <w:trHeight w:val="225"/>
        </w:trPr>
        <w:tc>
          <w:tcPr>
            <w:tcW w:w="3760" w:type="dxa"/>
            <w:tcBorders>
              <w:top w:val="nil"/>
              <w:left w:val="single" w:sz="4" w:space="0" w:color="auto"/>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Увеличение стоимости материальных запасов</w:t>
            </w:r>
          </w:p>
        </w:tc>
        <w:tc>
          <w:tcPr>
            <w:tcW w:w="8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340</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55 968,3</w:t>
            </w:r>
          </w:p>
        </w:tc>
        <w:tc>
          <w:tcPr>
            <w:tcW w:w="1440" w:type="dxa"/>
            <w:tcBorders>
              <w:top w:val="nil"/>
              <w:left w:val="nil"/>
              <w:bottom w:val="single" w:sz="4" w:space="0" w:color="auto"/>
              <w:right w:val="single" w:sz="4" w:space="0" w:color="auto"/>
            </w:tcBorders>
            <w:shd w:val="clear" w:color="auto" w:fill="auto"/>
            <w:noWrap/>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53 708,2</w:t>
            </w:r>
          </w:p>
        </w:tc>
        <w:tc>
          <w:tcPr>
            <w:tcW w:w="11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2 260,1</w:t>
            </w:r>
          </w:p>
        </w:tc>
        <w:tc>
          <w:tcPr>
            <w:tcW w:w="1020" w:type="dxa"/>
            <w:tcBorders>
              <w:top w:val="nil"/>
              <w:left w:val="nil"/>
              <w:bottom w:val="single" w:sz="4" w:space="0" w:color="auto"/>
              <w:right w:val="single" w:sz="4" w:space="0" w:color="auto"/>
            </w:tcBorders>
            <w:shd w:val="clear" w:color="auto" w:fill="auto"/>
            <w:vAlign w:val="center"/>
            <w:hideMark/>
          </w:tcPr>
          <w:p w:rsidR="00B80185" w:rsidRPr="00B80185" w:rsidRDefault="00B80185" w:rsidP="00B80185">
            <w:pPr>
              <w:spacing w:after="0" w:line="240" w:lineRule="auto"/>
              <w:jc w:val="center"/>
              <w:rPr>
                <w:rFonts w:ascii="Times New Roman" w:eastAsia="Times New Roman" w:hAnsi="Times New Roman" w:cs="Times New Roman"/>
                <w:sz w:val="16"/>
                <w:szCs w:val="16"/>
                <w:lang w:eastAsia="ru-RU"/>
              </w:rPr>
            </w:pPr>
            <w:r w:rsidRPr="00B80185">
              <w:rPr>
                <w:rFonts w:ascii="Times New Roman" w:eastAsia="Times New Roman" w:hAnsi="Times New Roman" w:cs="Times New Roman"/>
                <w:sz w:val="16"/>
                <w:szCs w:val="16"/>
                <w:lang w:eastAsia="ru-RU"/>
              </w:rPr>
              <w:t>96,0%</w:t>
            </w:r>
          </w:p>
        </w:tc>
      </w:tr>
    </w:tbl>
    <w:p w:rsidR="008E20B1" w:rsidRDefault="008E20B1" w:rsidP="008E20B1">
      <w:pPr>
        <w:spacing w:after="0" w:line="360" w:lineRule="auto"/>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671701" w:rsidRDefault="00671701" w:rsidP="00A05F1A">
      <w:pPr>
        <w:spacing w:after="0" w:line="360" w:lineRule="auto"/>
        <w:ind w:left="-567"/>
        <w:jc w:val="both"/>
        <w:rPr>
          <w:noProof/>
          <w:lang w:eastAsia="ru-RU"/>
        </w:rPr>
      </w:pPr>
    </w:p>
    <w:p w:rsidR="00671701" w:rsidRDefault="00B80185" w:rsidP="00671701">
      <w:pPr>
        <w:spacing w:after="0" w:line="360" w:lineRule="auto"/>
        <w:jc w:val="both"/>
        <w:rPr>
          <w:noProof/>
          <w:lang w:eastAsia="ru-RU"/>
        </w:rPr>
      </w:pPr>
      <w:r>
        <w:rPr>
          <w:noProof/>
          <w:lang w:eastAsia="ru-RU"/>
        </w:rPr>
        <w:drawing>
          <wp:inline distT="0" distB="0" distL="0" distR="0" wp14:anchorId="0259B0CC" wp14:editId="2A96213F">
            <wp:extent cx="5940425" cy="3829050"/>
            <wp:effectExtent l="0" t="0" r="3175" b="0"/>
            <wp:docPr id="30" name="Диаграмма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123"/>
              </a:graphicData>
            </a:graphic>
          </wp:inline>
        </w:drawing>
      </w:r>
    </w:p>
    <w:p w:rsidR="008E20B1" w:rsidRDefault="008E20B1" w:rsidP="008E20B1">
      <w:pPr>
        <w:spacing w:after="0" w:line="360" w:lineRule="auto"/>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7F038A" w:rsidRDefault="007F038A" w:rsidP="00A05F1A">
      <w:pPr>
        <w:spacing w:after="0" w:line="360" w:lineRule="auto"/>
        <w:ind w:left="-567"/>
        <w:jc w:val="both"/>
        <w:rPr>
          <w:rFonts w:ascii="Times New Roman" w:hAnsi="Times New Roman" w:cs="Times New Roman"/>
          <w:b/>
          <w:sz w:val="24"/>
          <w:szCs w:val="24"/>
        </w:rPr>
      </w:pPr>
    </w:p>
    <w:p w:rsidR="00CD622D" w:rsidRDefault="00CD622D" w:rsidP="00A05F1A">
      <w:pPr>
        <w:spacing w:after="0" w:line="360" w:lineRule="auto"/>
        <w:ind w:left="-567"/>
        <w:jc w:val="both"/>
        <w:rPr>
          <w:rFonts w:ascii="Times New Roman" w:hAnsi="Times New Roman" w:cs="Times New Roman"/>
          <w:b/>
          <w:sz w:val="24"/>
          <w:szCs w:val="24"/>
        </w:rPr>
      </w:pPr>
    </w:p>
    <w:p w:rsidR="00CD622D" w:rsidRDefault="00CD622D" w:rsidP="00A05F1A">
      <w:pPr>
        <w:spacing w:after="0" w:line="360" w:lineRule="auto"/>
        <w:ind w:left="-567"/>
        <w:jc w:val="both"/>
        <w:rPr>
          <w:rFonts w:ascii="Times New Roman" w:hAnsi="Times New Roman" w:cs="Times New Roman"/>
          <w:b/>
          <w:sz w:val="24"/>
          <w:szCs w:val="24"/>
        </w:rPr>
      </w:pPr>
    </w:p>
    <w:p w:rsidR="00CD622D" w:rsidRDefault="00CD622D" w:rsidP="00A05F1A">
      <w:pPr>
        <w:spacing w:after="0" w:line="360" w:lineRule="auto"/>
        <w:ind w:left="-567"/>
        <w:jc w:val="both"/>
        <w:rPr>
          <w:rFonts w:ascii="Times New Roman" w:hAnsi="Times New Roman" w:cs="Times New Roman"/>
          <w:b/>
          <w:sz w:val="24"/>
          <w:szCs w:val="24"/>
        </w:rPr>
      </w:pPr>
    </w:p>
    <w:p w:rsidR="00CD622D" w:rsidRDefault="00CD622D" w:rsidP="00A05F1A">
      <w:pPr>
        <w:spacing w:after="0" w:line="360" w:lineRule="auto"/>
        <w:ind w:left="-567"/>
        <w:jc w:val="both"/>
        <w:rPr>
          <w:rFonts w:ascii="Times New Roman" w:hAnsi="Times New Roman" w:cs="Times New Roman"/>
          <w:b/>
          <w:sz w:val="24"/>
          <w:szCs w:val="24"/>
        </w:rPr>
      </w:pPr>
    </w:p>
    <w:p w:rsidR="00CD622D" w:rsidRDefault="00CD622D" w:rsidP="00A05F1A">
      <w:pPr>
        <w:spacing w:after="0" w:line="360" w:lineRule="auto"/>
        <w:ind w:left="-567"/>
        <w:jc w:val="both"/>
        <w:rPr>
          <w:rFonts w:ascii="Times New Roman" w:hAnsi="Times New Roman" w:cs="Times New Roman"/>
          <w:b/>
          <w:sz w:val="24"/>
          <w:szCs w:val="24"/>
        </w:rPr>
      </w:pPr>
    </w:p>
    <w:tbl>
      <w:tblPr>
        <w:tblW w:w="98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0"/>
        <w:gridCol w:w="600"/>
        <w:gridCol w:w="600"/>
        <w:gridCol w:w="1340"/>
        <w:gridCol w:w="766"/>
        <w:gridCol w:w="1340"/>
        <w:gridCol w:w="766"/>
        <w:gridCol w:w="1120"/>
        <w:gridCol w:w="738"/>
      </w:tblGrid>
      <w:tr w:rsidR="00CD622D" w:rsidRPr="00CD622D" w:rsidTr="00CD622D">
        <w:trPr>
          <w:trHeight w:val="225"/>
        </w:trPr>
        <w:tc>
          <w:tcPr>
            <w:tcW w:w="2530" w:type="dxa"/>
            <w:tcBorders>
              <w:top w:val="nil"/>
              <w:left w:val="nil"/>
              <w:bottom w:val="nil"/>
              <w:right w:val="nil"/>
            </w:tcBorders>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24"/>
                <w:szCs w:val="24"/>
                <w:lang w:eastAsia="ru-RU"/>
              </w:rPr>
            </w:pPr>
          </w:p>
        </w:tc>
        <w:tc>
          <w:tcPr>
            <w:tcW w:w="600" w:type="dxa"/>
            <w:tcBorders>
              <w:top w:val="nil"/>
              <w:left w:val="nil"/>
              <w:bottom w:val="nil"/>
              <w:right w:val="nil"/>
            </w:tcBorders>
            <w:shd w:val="clear" w:color="auto" w:fill="auto"/>
            <w:noWrap/>
            <w:vAlign w:val="center"/>
            <w:hideMark/>
          </w:tcPr>
          <w:p w:rsidR="00CD622D" w:rsidRPr="00CD622D" w:rsidRDefault="00CD622D" w:rsidP="00CD622D">
            <w:pPr>
              <w:spacing w:after="0" w:line="240" w:lineRule="auto"/>
              <w:rPr>
                <w:rFonts w:ascii="Times New Roman" w:eastAsia="Times New Roman" w:hAnsi="Times New Roman" w:cs="Times New Roman"/>
                <w:sz w:val="20"/>
                <w:szCs w:val="20"/>
                <w:lang w:eastAsia="ru-RU"/>
              </w:rPr>
            </w:pPr>
          </w:p>
        </w:tc>
        <w:tc>
          <w:tcPr>
            <w:tcW w:w="600" w:type="dxa"/>
            <w:tcBorders>
              <w:top w:val="nil"/>
              <w:left w:val="nil"/>
              <w:bottom w:val="nil"/>
              <w:right w:val="nil"/>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nil"/>
              <w:right w:val="nil"/>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c>
          <w:tcPr>
            <w:tcW w:w="766" w:type="dxa"/>
            <w:tcBorders>
              <w:top w:val="nil"/>
              <w:left w:val="nil"/>
              <w:bottom w:val="nil"/>
              <w:right w:val="nil"/>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nil"/>
              <w:right w:val="nil"/>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c>
          <w:tcPr>
            <w:tcW w:w="766" w:type="dxa"/>
            <w:tcBorders>
              <w:top w:val="nil"/>
              <w:left w:val="nil"/>
              <w:bottom w:val="nil"/>
              <w:right w:val="nil"/>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c>
          <w:tcPr>
            <w:tcW w:w="738" w:type="dxa"/>
            <w:tcBorders>
              <w:top w:val="nil"/>
              <w:left w:val="nil"/>
              <w:bottom w:val="nil"/>
              <w:right w:val="nil"/>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r>
      <w:tr w:rsidR="00CD622D" w:rsidRPr="00CD622D" w:rsidTr="00CD622D">
        <w:trPr>
          <w:trHeight w:val="315"/>
        </w:trPr>
        <w:tc>
          <w:tcPr>
            <w:tcW w:w="9800" w:type="dxa"/>
            <w:gridSpan w:val="9"/>
            <w:tcBorders>
              <w:top w:val="nil"/>
              <w:left w:val="nil"/>
              <w:bottom w:val="nil"/>
              <w:right w:val="nil"/>
            </w:tcBorders>
            <w:shd w:val="clear" w:color="auto" w:fill="auto"/>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24"/>
                <w:szCs w:val="24"/>
                <w:lang w:eastAsia="ru-RU"/>
              </w:rPr>
            </w:pPr>
            <w:r w:rsidRPr="00CD622D">
              <w:rPr>
                <w:rFonts w:ascii="Times New Roman" w:eastAsia="Times New Roman" w:hAnsi="Times New Roman" w:cs="Times New Roman"/>
                <w:b/>
                <w:bCs/>
                <w:sz w:val="24"/>
                <w:szCs w:val="24"/>
                <w:lang w:eastAsia="ru-RU"/>
              </w:rPr>
              <w:lastRenderedPageBreak/>
              <w:t>Структура расходов консолидированного бюджета за 2014 год по ФКР</w:t>
            </w:r>
          </w:p>
        </w:tc>
      </w:tr>
      <w:tr w:rsidR="00CD622D" w:rsidRPr="00CD622D" w:rsidTr="00CD622D">
        <w:trPr>
          <w:trHeight w:val="225"/>
        </w:trPr>
        <w:tc>
          <w:tcPr>
            <w:tcW w:w="2530" w:type="dxa"/>
            <w:tcBorders>
              <w:top w:val="nil"/>
              <w:left w:val="nil"/>
              <w:bottom w:val="nil"/>
              <w:right w:val="nil"/>
            </w:tcBorders>
            <w:shd w:val="clear" w:color="auto" w:fill="auto"/>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24"/>
                <w:szCs w:val="24"/>
                <w:lang w:eastAsia="ru-RU"/>
              </w:rPr>
            </w:pPr>
          </w:p>
        </w:tc>
        <w:tc>
          <w:tcPr>
            <w:tcW w:w="600" w:type="dxa"/>
            <w:tcBorders>
              <w:top w:val="nil"/>
              <w:left w:val="nil"/>
              <w:bottom w:val="nil"/>
              <w:right w:val="nil"/>
            </w:tcBorders>
            <w:shd w:val="clear" w:color="auto" w:fill="auto"/>
            <w:noWrap/>
            <w:vAlign w:val="center"/>
            <w:hideMark/>
          </w:tcPr>
          <w:p w:rsidR="00CD622D" w:rsidRPr="00CD622D" w:rsidRDefault="00CD622D" w:rsidP="00CD622D">
            <w:pPr>
              <w:spacing w:after="0" w:line="240" w:lineRule="auto"/>
              <w:rPr>
                <w:rFonts w:ascii="Times New Roman" w:eastAsia="Times New Roman" w:hAnsi="Times New Roman" w:cs="Times New Roman"/>
                <w:sz w:val="20"/>
                <w:szCs w:val="20"/>
                <w:lang w:eastAsia="ru-RU"/>
              </w:rPr>
            </w:pPr>
          </w:p>
        </w:tc>
        <w:tc>
          <w:tcPr>
            <w:tcW w:w="600" w:type="dxa"/>
            <w:tcBorders>
              <w:top w:val="nil"/>
              <w:left w:val="nil"/>
              <w:bottom w:val="nil"/>
              <w:right w:val="nil"/>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nil"/>
              <w:right w:val="nil"/>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c>
          <w:tcPr>
            <w:tcW w:w="766" w:type="dxa"/>
            <w:tcBorders>
              <w:top w:val="nil"/>
              <w:left w:val="nil"/>
              <w:bottom w:val="nil"/>
              <w:right w:val="nil"/>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nil"/>
              <w:right w:val="nil"/>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c>
          <w:tcPr>
            <w:tcW w:w="766" w:type="dxa"/>
            <w:tcBorders>
              <w:top w:val="nil"/>
              <w:left w:val="nil"/>
              <w:bottom w:val="nil"/>
              <w:right w:val="nil"/>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c>
          <w:tcPr>
            <w:tcW w:w="738" w:type="dxa"/>
            <w:tcBorders>
              <w:top w:val="nil"/>
              <w:left w:val="nil"/>
              <w:bottom w:val="nil"/>
              <w:right w:val="nil"/>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r>
      <w:tr w:rsidR="00CD622D" w:rsidRPr="00CD622D" w:rsidTr="00CD622D">
        <w:trPr>
          <w:trHeight w:val="240"/>
        </w:trPr>
        <w:tc>
          <w:tcPr>
            <w:tcW w:w="2530" w:type="dxa"/>
            <w:tcBorders>
              <w:top w:val="nil"/>
              <w:left w:val="nil"/>
              <w:bottom w:val="single" w:sz="4" w:space="0" w:color="auto"/>
              <w:right w:val="nil"/>
            </w:tcBorders>
            <w:shd w:val="clear" w:color="auto" w:fill="auto"/>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c>
          <w:tcPr>
            <w:tcW w:w="600" w:type="dxa"/>
            <w:tcBorders>
              <w:top w:val="nil"/>
              <w:left w:val="nil"/>
              <w:bottom w:val="single" w:sz="4" w:space="0" w:color="auto"/>
              <w:right w:val="nil"/>
            </w:tcBorders>
            <w:shd w:val="clear" w:color="auto" w:fill="auto"/>
            <w:noWrap/>
            <w:vAlign w:val="center"/>
            <w:hideMark/>
          </w:tcPr>
          <w:p w:rsidR="00CD622D" w:rsidRPr="00CD622D" w:rsidRDefault="00CD622D" w:rsidP="00CD622D">
            <w:pPr>
              <w:spacing w:after="0" w:line="240" w:lineRule="auto"/>
              <w:rPr>
                <w:rFonts w:ascii="Times New Roman" w:eastAsia="Times New Roman" w:hAnsi="Times New Roman" w:cs="Times New Roman"/>
                <w:sz w:val="20"/>
                <w:szCs w:val="20"/>
                <w:lang w:eastAsia="ru-RU"/>
              </w:rPr>
            </w:pPr>
          </w:p>
        </w:tc>
        <w:tc>
          <w:tcPr>
            <w:tcW w:w="600" w:type="dxa"/>
            <w:tcBorders>
              <w:top w:val="nil"/>
              <w:left w:val="nil"/>
              <w:bottom w:val="single" w:sz="4" w:space="0" w:color="auto"/>
              <w:right w:val="nil"/>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single" w:sz="4" w:space="0" w:color="auto"/>
              <w:right w:val="nil"/>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c>
          <w:tcPr>
            <w:tcW w:w="766" w:type="dxa"/>
            <w:tcBorders>
              <w:top w:val="nil"/>
              <w:left w:val="nil"/>
              <w:bottom w:val="single" w:sz="4" w:space="0" w:color="auto"/>
              <w:right w:val="nil"/>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single" w:sz="4" w:space="0" w:color="auto"/>
              <w:right w:val="nil"/>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c>
          <w:tcPr>
            <w:tcW w:w="766" w:type="dxa"/>
            <w:tcBorders>
              <w:top w:val="nil"/>
              <w:left w:val="nil"/>
              <w:bottom w:val="single" w:sz="4" w:space="0" w:color="auto"/>
              <w:right w:val="nil"/>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20"/>
                <w:szCs w:val="20"/>
                <w:lang w:eastAsia="ru-RU"/>
              </w:rPr>
            </w:pPr>
          </w:p>
        </w:tc>
        <w:tc>
          <w:tcPr>
            <w:tcW w:w="1858" w:type="dxa"/>
            <w:gridSpan w:val="2"/>
            <w:tcBorders>
              <w:top w:val="nil"/>
              <w:left w:val="nil"/>
              <w:bottom w:val="single" w:sz="4" w:space="0" w:color="auto"/>
              <w:right w:val="nil"/>
            </w:tcBorders>
            <w:shd w:val="clear" w:color="auto" w:fill="auto"/>
            <w:noWrap/>
            <w:vAlign w:val="bottom"/>
            <w:hideMark/>
          </w:tcPr>
          <w:p w:rsidR="00CD622D" w:rsidRPr="00CD622D" w:rsidRDefault="00CD622D" w:rsidP="00CD622D">
            <w:pPr>
              <w:spacing w:after="0" w:line="240" w:lineRule="auto"/>
              <w:jc w:val="right"/>
              <w:rPr>
                <w:rFonts w:ascii="Times New Roman" w:eastAsia="Times New Roman" w:hAnsi="Times New Roman" w:cs="Times New Roman"/>
                <w:b/>
                <w:bCs/>
                <w:sz w:val="18"/>
                <w:szCs w:val="18"/>
                <w:lang w:eastAsia="ru-RU"/>
              </w:rPr>
            </w:pPr>
            <w:r w:rsidRPr="00CD622D">
              <w:rPr>
                <w:rFonts w:ascii="Times New Roman" w:eastAsia="Times New Roman" w:hAnsi="Times New Roman" w:cs="Times New Roman"/>
                <w:b/>
                <w:bCs/>
                <w:sz w:val="18"/>
                <w:szCs w:val="18"/>
                <w:lang w:eastAsia="ru-RU"/>
              </w:rPr>
              <w:t>ед. изм. тыс. рублей</w:t>
            </w:r>
          </w:p>
        </w:tc>
      </w:tr>
      <w:tr w:rsidR="00CD622D" w:rsidRPr="00CD622D" w:rsidTr="00CD622D">
        <w:trPr>
          <w:trHeight w:val="1530"/>
        </w:trPr>
        <w:tc>
          <w:tcPr>
            <w:tcW w:w="2530" w:type="dxa"/>
            <w:tcBorders>
              <w:top w:val="single" w:sz="4" w:space="0" w:color="auto"/>
            </w:tcBorders>
            <w:shd w:val="clear" w:color="auto" w:fill="auto"/>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20"/>
                <w:szCs w:val="20"/>
                <w:lang w:eastAsia="ru-RU"/>
              </w:rPr>
            </w:pPr>
            <w:r w:rsidRPr="00CD622D">
              <w:rPr>
                <w:rFonts w:ascii="Times New Roman" w:eastAsia="Times New Roman" w:hAnsi="Times New Roman" w:cs="Times New Roman"/>
                <w:b/>
                <w:bCs/>
                <w:sz w:val="20"/>
                <w:szCs w:val="20"/>
                <w:lang w:eastAsia="ru-RU"/>
              </w:rPr>
              <w:t>Наименование по БК</w:t>
            </w:r>
          </w:p>
        </w:tc>
        <w:tc>
          <w:tcPr>
            <w:tcW w:w="600" w:type="dxa"/>
            <w:tcBorders>
              <w:top w:val="single" w:sz="4" w:space="0" w:color="auto"/>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20"/>
                <w:szCs w:val="20"/>
                <w:lang w:eastAsia="ru-RU"/>
              </w:rPr>
            </w:pPr>
            <w:r w:rsidRPr="00CD622D">
              <w:rPr>
                <w:rFonts w:ascii="Times New Roman" w:eastAsia="Times New Roman" w:hAnsi="Times New Roman" w:cs="Times New Roman"/>
                <w:b/>
                <w:bCs/>
                <w:sz w:val="20"/>
                <w:szCs w:val="20"/>
                <w:lang w:eastAsia="ru-RU"/>
              </w:rPr>
              <w:t>Рз.</w:t>
            </w:r>
          </w:p>
        </w:tc>
        <w:tc>
          <w:tcPr>
            <w:tcW w:w="600" w:type="dxa"/>
            <w:tcBorders>
              <w:top w:val="single" w:sz="4" w:space="0" w:color="auto"/>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20"/>
                <w:szCs w:val="20"/>
                <w:lang w:eastAsia="ru-RU"/>
              </w:rPr>
            </w:pPr>
            <w:r w:rsidRPr="00CD622D">
              <w:rPr>
                <w:rFonts w:ascii="Times New Roman" w:eastAsia="Times New Roman" w:hAnsi="Times New Roman" w:cs="Times New Roman"/>
                <w:b/>
                <w:bCs/>
                <w:sz w:val="20"/>
                <w:szCs w:val="20"/>
                <w:lang w:eastAsia="ru-RU"/>
              </w:rPr>
              <w:t>Пр.</w:t>
            </w:r>
          </w:p>
        </w:tc>
        <w:tc>
          <w:tcPr>
            <w:tcW w:w="1340" w:type="dxa"/>
            <w:tcBorders>
              <w:top w:val="single" w:sz="4" w:space="0" w:color="auto"/>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20"/>
                <w:szCs w:val="20"/>
                <w:lang w:eastAsia="ru-RU"/>
              </w:rPr>
            </w:pPr>
            <w:r w:rsidRPr="00CD622D">
              <w:rPr>
                <w:rFonts w:ascii="Times New Roman" w:eastAsia="Times New Roman" w:hAnsi="Times New Roman" w:cs="Times New Roman"/>
                <w:b/>
                <w:bCs/>
                <w:sz w:val="20"/>
                <w:szCs w:val="20"/>
                <w:lang w:eastAsia="ru-RU"/>
              </w:rPr>
              <w:t>План</w:t>
            </w:r>
          </w:p>
        </w:tc>
        <w:tc>
          <w:tcPr>
            <w:tcW w:w="766" w:type="dxa"/>
            <w:tcBorders>
              <w:top w:val="single" w:sz="4" w:space="0" w:color="auto"/>
            </w:tcBorders>
            <w:shd w:val="clear" w:color="auto" w:fill="auto"/>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20"/>
                <w:szCs w:val="20"/>
                <w:lang w:eastAsia="ru-RU"/>
              </w:rPr>
            </w:pPr>
            <w:r w:rsidRPr="00CD622D">
              <w:rPr>
                <w:rFonts w:ascii="Times New Roman" w:eastAsia="Times New Roman" w:hAnsi="Times New Roman" w:cs="Times New Roman"/>
                <w:b/>
                <w:bCs/>
                <w:sz w:val="20"/>
                <w:szCs w:val="20"/>
                <w:lang w:eastAsia="ru-RU"/>
              </w:rPr>
              <w:t>Уд. вес в общ. сумме расх.</w:t>
            </w:r>
            <w:r w:rsidRPr="00CD622D">
              <w:rPr>
                <w:rFonts w:ascii="Times New Roman" w:eastAsia="Times New Roman" w:hAnsi="Times New Roman" w:cs="Times New Roman"/>
                <w:b/>
                <w:bCs/>
                <w:sz w:val="20"/>
                <w:szCs w:val="20"/>
                <w:lang w:eastAsia="ru-RU"/>
              </w:rPr>
              <w:br/>
              <w:t>%</w:t>
            </w:r>
          </w:p>
        </w:tc>
        <w:tc>
          <w:tcPr>
            <w:tcW w:w="1340" w:type="dxa"/>
            <w:tcBorders>
              <w:top w:val="single" w:sz="4" w:space="0" w:color="auto"/>
            </w:tcBorders>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20"/>
                <w:szCs w:val="20"/>
                <w:lang w:eastAsia="ru-RU"/>
              </w:rPr>
            </w:pPr>
            <w:r w:rsidRPr="00CD622D">
              <w:rPr>
                <w:rFonts w:ascii="Times New Roman" w:eastAsia="Times New Roman" w:hAnsi="Times New Roman" w:cs="Times New Roman"/>
                <w:b/>
                <w:bCs/>
                <w:sz w:val="20"/>
                <w:szCs w:val="20"/>
                <w:lang w:eastAsia="ru-RU"/>
              </w:rPr>
              <w:t>Факт</w:t>
            </w:r>
          </w:p>
        </w:tc>
        <w:tc>
          <w:tcPr>
            <w:tcW w:w="766" w:type="dxa"/>
            <w:tcBorders>
              <w:top w:val="single" w:sz="4" w:space="0" w:color="auto"/>
            </w:tcBorders>
            <w:shd w:val="clear" w:color="auto" w:fill="auto"/>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20"/>
                <w:szCs w:val="20"/>
                <w:lang w:eastAsia="ru-RU"/>
              </w:rPr>
            </w:pPr>
            <w:r w:rsidRPr="00CD622D">
              <w:rPr>
                <w:rFonts w:ascii="Times New Roman" w:eastAsia="Times New Roman" w:hAnsi="Times New Roman" w:cs="Times New Roman"/>
                <w:b/>
                <w:bCs/>
                <w:sz w:val="20"/>
                <w:szCs w:val="20"/>
                <w:lang w:eastAsia="ru-RU"/>
              </w:rPr>
              <w:t>Уд. вес в общ. сумме расх.</w:t>
            </w:r>
            <w:r w:rsidRPr="00CD622D">
              <w:rPr>
                <w:rFonts w:ascii="Times New Roman" w:eastAsia="Times New Roman" w:hAnsi="Times New Roman" w:cs="Times New Roman"/>
                <w:b/>
                <w:bCs/>
                <w:sz w:val="20"/>
                <w:szCs w:val="20"/>
                <w:lang w:eastAsia="ru-RU"/>
              </w:rPr>
              <w:br/>
              <w:t>%</w:t>
            </w:r>
          </w:p>
        </w:tc>
        <w:tc>
          <w:tcPr>
            <w:tcW w:w="1120" w:type="dxa"/>
            <w:tcBorders>
              <w:top w:val="single" w:sz="4" w:space="0" w:color="auto"/>
            </w:tcBorders>
            <w:shd w:val="clear" w:color="auto" w:fill="auto"/>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20"/>
                <w:szCs w:val="20"/>
                <w:lang w:eastAsia="ru-RU"/>
              </w:rPr>
            </w:pPr>
            <w:r w:rsidRPr="00CD622D">
              <w:rPr>
                <w:rFonts w:ascii="Times New Roman" w:eastAsia="Times New Roman" w:hAnsi="Times New Roman" w:cs="Times New Roman"/>
                <w:b/>
                <w:bCs/>
                <w:sz w:val="20"/>
                <w:szCs w:val="20"/>
                <w:lang w:eastAsia="ru-RU"/>
              </w:rPr>
              <w:t>Откл.</w:t>
            </w:r>
          </w:p>
        </w:tc>
        <w:tc>
          <w:tcPr>
            <w:tcW w:w="738" w:type="dxa"/>
            <w:tcBorders>
              <w:top w:val="single" w:sz="4" w:space="0" w:color="auto"/>
            </w:tcBorders>
            <w:shd w:val="clear" w:color="auto" w:fill="auto"/>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20"/>
                <w:szCs w:val="20"/>
                <w:lang w:eastAsia="ru-RU"/>
              </w:rPr>
            </w:pPr>
            <w:r w:rsidRPr="00CD622D">
              <w:rPr>
                <w:rFonts w:ascii="Times New Roman" w:eastAsia="Times New Roman" w:hAnsi="Times New Roman" w:cs="Times New Roman"/>
                <w:b/>
                <w:bCs/>
                <w:sz w:val="20"/>
                <w:szCs w:val="20"/>
                <w:lang w:eastAsia="ru-RU"/>
              </w:rPr>
              <w:t>Испл.</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Итого:</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00</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74 588 806,7</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 </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71 758 861,7</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 </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2 829 945,0</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96,2%</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Общегосударственные вопросы</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01</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6 260 888,6</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8,4</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6 086 465,4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8,5</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174 423,2</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97,2%</w:t>
            </w:r>
          </w:p>
        </w:tc>
      </w:tr>
      <w:tr w:rsidR="00CD622D" w:rsidRPr="00CD622D" w:rsidTr="00CD622D">
        <w:trPr>
          <w:trHeight w:val="90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Функционирование высшего должностного лица субъекта Российской Федерации и муниципального образования</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1 021 218,2</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1,4</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1 018 545,3</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1,4</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2 672,9</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99,7%</w:t>
            </w:r>
          </w:p>
        </w:tc>
      </w:tr>
      <w:tr w:rsidR="00CD622D" w:rsidRPr="00CD622D" w:rsidTr="00CD622D">
        <w:trPr>
          <w:trHeight w:val="13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499 934,6</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0,7</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499 280,8</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0,7</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653,8</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99,9%</w:t>
            </w:r>
          </w:p>
        </w:tc>
      </w:tr>
      <w:tr w:rsidR="00CD622D" w:rsidRPr="00CD622D" w:rsidTr="00CD622D">
        <w:trPr>
          <w:trHeight w:val="11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Функционирование Правительства Российской Федерации, высших органов исполнительной власти субъектов Российской Федерации, местных администраций</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1 300 042,8</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1,7</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1 270 340,3</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1,8</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29 702,5</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97,7%</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Судебная система</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283 864,5</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280 079,6</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3 784,9</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98,7%</w:t>
            </w:r>
          </w:p>
        </w:tc>
      </w:tr>
      <w:tr w:rsidR="00CD622D" w:rsidRPr="00CD622D" w:rsidTr="00CD622D">
        <w:trPr>
          <w:trHeight w:val="11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Обеспечение деятельности финансовых, налоговых и таможенных органов и органов финансового (финансово-бюджетного) надзора</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06</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757 692,0</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750 717,3</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6 974,7</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99,1%</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Обеспечение проведения выборов и референдумов</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07</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111 293,4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111 252,2</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41,2</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Фундаментальные исследования</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71 797,3</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71 797,3</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Резервные фонды</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72 078,2</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607,2</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71 471,1</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0,8%</w:t>
            </w:r>
          </w:p>
        </w:tc>
      </w:tr>
      <w:tr w:rsidR="00CD622D" w:rsidRPr="00CD622D" w:rsidTr="00CD622D">
        <w:trPr>
          <w:trHeight w:val="67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Прикладные научные исследования в области общегосударственных вопросов</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12</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19 778,3</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19 778,3</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Другие общегосударственные вопросы</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13</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2 123 189,2</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2,8</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2 064 067,1</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2,9</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59 122,1</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97,2%</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b/>
                <w:bCs/>
                <w:color w:val="000000"/>
                <w:sz w:val="16"/>
                <w:szCs w:val="16"/>
                <w:lang w:eastAsia="ru-RU"/>
              </w:rPr>
            </w:pPr>
            <w:r w:rsidRPr="00CD622D">
              <w:rPr>
                <w:rFonts w:ascii="Times New Roman" w:eastAsia="Times New Roman" w:hAnsi="Times New Roman" w:cs="Times New Roman"/>
                <w:b/>
                <w:bCs/>
                <w:color w:val="000000"/>
                <w:sz w:val="16"/>
                <w:szCs w:val="16"/>
                <w:lang w:eastAsia="ru-RU"/>
              </w:rPr>
              <w:t>Национальная оборона</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02</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47 698,2</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47 675,4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0,1</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22,8</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100,0%</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Мобилизационная и вневойсковая подготовка</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47 698,2</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47 675,4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22,8</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63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b/>
                <w:bCs/>
                <w:color w:val="000000"/>
                <w:sz w:val="16"/>
                <w:szCs w:val="16"/>
                <w:lang w:eastAsia="ru-RU"/>
              </w:rPr>
            </w:pPr>
            <w:r w:rsidRPr="00CD622D">
              <w:rPr>
                <w:rFonts w:ascii="Times New Roman" w:eastAsia="Times New Roman" w:hAnsi="Times New Roman" w:cs="Times New Roman"/>
                <w:b/>
                <w:bCs/>
                <w:color w:val="000000"/>
                <w:sz w:val="16"/>
                <w:szCs w:val="16"/>
                <w:lang w:eastAsia="ru-RU"/>
              </w:rPr>
              <w:t>Национальная безопасность и правоохранительная деятельность</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03</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373 413,2</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0,5</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312 969,5</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0,4</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60 443,7</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83,8%</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color w:val="000000"/>
                <w:sz w:val="16"/>
                <w:szCs w:val="16"/>
                <w:lang w:eastAsia="ru-RU"/>
              </w:rPr>
            </w:pPr>
            <w:r w:rsidRPr="00CD622D">
              <w:rPr>
                <w:rFonts w:ascii="Times New Roman" w:eastAsia="Times New Roman" w:hAnsi="Times New Roman" w:cs="Times New Roman"/>
                <w:color w:val="000000"/>
                <w:sz w:val="16"/>
                <w:szCs w:val="16"/>
                <w:lang w:eastAsia="ru-RU"/>
              </w:rPr>
              <w:t>Органы юстиции</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03</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63 386,9</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63 386,9</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11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Защита населения и территории от последствий чрезвычайных ситуаций природного и техногенного характера, гражданская оборона</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03</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217 585,3</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157 141,6</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60 443,7</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72,2%</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Обеспечение противопожарной безопасности</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03</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92 441,0</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92 441,0</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Национальная экономика</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04</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00</w:t>
            </w:r>
          </w:p>
        </w:tc>
        <w:tc>
          <w:tcPr>
            <w:tcW w:w="1340" w:type="dxa"/>
            <w:shd w:val="clear" w:color="000000" w:fill="FFFFFF"/>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10 352 383,6</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13,9</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9 286 679,1</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12,9</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1 065 704,5</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89,7%</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Общеэкономические вопросы</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492 878,1</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0,7</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490 875,1</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0,7</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2 003,0</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99,6%</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Топливно-энергетический комплекс</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49 671,6</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49 671,6</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Сельское хозяйство и рыболовство</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1 941 364,0</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2,6</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1 939 944,3</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2,7</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1 419,7</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99,9%</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lastRenderedPageBreak/>
              <w:t>Водное хозяйство</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06</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317 152,7</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314 940,2</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2 212,5</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99,3%</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Лесное хозяйство</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07</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316 910,8</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316 875,7</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35,1</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Транспорт</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08</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164 988,1</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164 891,4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96,7</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99,9%</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Дорожное хозяйство</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3 799 013,7</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5,1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3 088 841,9</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4,3</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710 171,7</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81,3%</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Связь и информатика</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149 674,9</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149 674,9</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67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Прикладные научные исследования в области национальной экономики</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31 596,2</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30 596,2</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1 000,0</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96,8%</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Другие вопросы в области национальной экономики</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12</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3 089 133,6</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4,1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2 740 367,8</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3,8</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348 765,8</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88,7%</w:t>
            </w:r>
          </w:p>
        </w:tc>
      </w:tr>
      <w:tr w:rsidR="00CD622D" w:rsidRPr="00CD622D" w:rsidTr="00CD622D">
        <w:trPr>
          <w:trHeight w:val="42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b/>
                <w:bCs/>
                <w:color w:val="000000"/>
                <w:sz w:val="16"/>
                <w:szCs w:val="16"/>
                <w:lang w:eastAsia="ru-RU"/>
              </w:rPr>
            </w:pPr>
            <w:r w:rsidRPr="00CD622D">
              <w:rPr>
                <w:rFonts w:ascii="Times New Roman" w:eastAsia="Times New Roman" w:hAnsi="Times New Roman" w:cs="Times New Roman"/>
                <w:b/>
                <w:bCs/>
                <w:color w:val="000000"/>
                <w:sz w:val="16"/>
                <w:szCs w:val="16"/>
                <w:lang w:eastAsia="ru-RU"/>
              </w:rPr>
              <w:t>Жилищно-коммунальное хозяйство</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05</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3 378 444,7</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4,5</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2 976 584,3</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4,1</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401 860,4</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88,1%</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Жилищное хозяйство</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05</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1 795 716,4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2,4</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1 506 527,2</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2,1</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289 189,3</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83,9%</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Коммунальное хозяйство</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05</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566 030,5</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0,8</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552 570,1</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0,8</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13 460,4</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97,6%</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Благоустройство</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05</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859 796,4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1,2</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797 630,6</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1,1</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62 165,8</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92,8%</w:t>
            </w:r>
          </w:p>
        </w:tc>
      </w:tr>
      <w:tr w:rsidR="00CD622D" w:rsidRPr="00CD622D" w:rsidTr="00CD622D">
        <w:trPr>
          <w:trHeight w:val="67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Другие вопросы в области жилищно-коммунального хозяйства</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05</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156 901,4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119 856,4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37 044,9</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76,4%</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Охрана окружающей среды</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06</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77 302,7</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77 302,7</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0,1</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0,0</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100,0%</w:t>
            </w:r>
          </w:p>
        </w:tc>
      </w:tr>
      <w:tr w:rsidR="00CD622D" w:rsidRPr="00CD622D" w:rsidTr="00CD622D">
        <w:trPr>
          <w:trHeight w:val="67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Охрана объектов растительного и животного мира и среды их обитания</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06</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14 136,7</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14 136,7</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Другие вопросы в области охраны окружающей среды</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06</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63 166,0</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63 166,0</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Образование</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07</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00</w:t>
            </w:r>
          </w:p>
        </w:tc>
        <w:tc>
          <w:tcPr>
            <w:tcW w:w="1340" w:type="dxa"/>
            <w:shd w:val="clear" w:color="000000" w:fill="FFFFFF"/>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24 834 073,5</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33,3</w:t>
            </w:r>
          </w:p>
        </w:tc>
        <w:tc>
          <w:tcPr>
            <w:tcW w:w="1340" w:type="dxa"/>
            <w:shd w:val="clear" w:color="000000" w:fill="FFFFFF"/>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24 511 843,1</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34,2</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322 230,3</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98,7%</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Дошкольное образование</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5 572 087,7</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7,5</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5 356 337,1</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7,5</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215 750,6</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96,1%</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Общее образование</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15 488 483,4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20,8</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15 415 023,5</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21,5</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73 459,9</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99,5%</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Среднее профессиональное образование</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1 378 453,1</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1,8</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1 378 107,1</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1,9</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346,0</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67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Профессиональная подготовка, переподготовка и повышение квалификации</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117 053,4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117 053,4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Молодежная политика и оздоровление детей</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07</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826 173,5</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825 314,9</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1,2</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858,5</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99,9%</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Прикладные научные исследования в области образования</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08</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14 065,0</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14 046,4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18,6</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99,9%</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Другие вопросы в области образования</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1 437 757,3</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1,9</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1 405 960,7</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2,0</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31 796,6</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97,8%</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 xml:space="preserve">Культура, кинематография </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08</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2 051 759,7</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2,8</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2 024 554,4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2,8</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27 205,4</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98,7%</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Культура</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08</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1 650 101,4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2,2</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1 630 551,6</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2,3</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19 549,8</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98,8%</w:t>
            </w:r>
          </w:p>
        </w:tc>
      </w:tr>
      <w:tr w:rsidR="00CD622D" w:rsidRPr="00CD622D" w:rsidTr="00CD622D">
        <w:trPr>
          <w:trHeight w:val="67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Другие вопросы в области культуры, кинематографии и средств массовой информации</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08</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401 658,4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394 002,8</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0,5</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7 655,6</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98,1%</w:t>
            </w:r>
          </w:p>
        </w:tc>
      </w:tr>
      <w:tr w:rsidR="00CD622D" w:rsidRPr="00CD622D" w:rsidTr="00CD622D">
        <w:trPr>
          <w:trHeight w:val="21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Здравоохранение</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09</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9 565 233,2</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12,8</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9 562 445,7</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13,3</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2 787,5</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100,0%</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Стационарная медицинская помощь</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09</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1 402 855,9</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1,9</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1 402 556,6</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2,0</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299,3</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Амбулаторная помощь</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09</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1 460 396,1</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1 460 291,7</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2,0</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104,4</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Скорая медицинская помощь</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09</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66 000,0</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66 000,0</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Санаторно-оздоровительная помощь</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09</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35 058,3</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35 058,3</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90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Заготовка, переработка, хранение и обеспечение безопасности донорской крови и ее компонентов</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09</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06</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69 541,3</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69 541,3</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Другие вопросы в области здравоохранения</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09</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6 531 381,6</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8,8</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6 528 997,9</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9,1</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2 383,7</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Социальная политика</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10</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14 605 512,6</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19,6</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13 955 762,3</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19,4</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649 750,4</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95,6%</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Пенсионное обеспечение</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380 114,9</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301 625,1</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78 489,9</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79,4%</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Социальное обслуживание населения</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2 423 470,0</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3,2</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2 423 328,6</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3,4</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141,4</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Социальное обеспечение населения</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10 567 728,1</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14,2</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10 055 827,4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14,0</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511 900,7</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95,2%</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lastRenderedPageBreak/>
              <w:t>Охрана семьи и детства</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716 766,7</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663 427,2</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0,9</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53 339,4</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92,6%</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Другие вопросы в области социальной политики</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06</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517 432,9</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0,7</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511 554,0</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0,7</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5 878,9</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98,9%</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Физическая культура и спорт</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11</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00</w:t>
            </w:r>
          </w:p>
        </w:tc>
        <w:tc>
          <w:tcPr>
            <w:tcW w:w="1340" w:type="dxa"/>
            <w:shd w:val="clear" w:color="000000" w:fill="FFFFFF"/>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1 719 495,5</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2,3</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1 716 630,3</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2,4</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2 865,1</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99,8%</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Физическая культура</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11</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470 218,5</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0,6</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469 784,8</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0,7</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433,7</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99,9%</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Массовый спорт</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11</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217 701,2</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217 701,2</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0,3</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0,0</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Спорт высших достижений</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11</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960 928,4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1,3</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960 852,1</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1,3</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76,3</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100,0%</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Другие вопросы в области физической культуры и спорта</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11</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70 647,4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68 292,3</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2 355,1</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96,7%</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Средства массовой информации</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12</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1 084 857,0</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1,5</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1 077 089,0</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1,5</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7 768,0</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99,3%</w:t>
            </w:r>
          </w:p>
        </w:tc>
      </w:tr>
      <w:tr w:rsidR="00CD622D" w:rsidRPr="00CD622D" w:rsidTr="00CD622D">
        <w:trPr>
          <w:trHeight w:val="22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Телевидение и радиовещание</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12</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647 546,0</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641 263,7</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0,9</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6 282,3</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99,0%</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Периодическая печать и издательства</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12</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149 845,6</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149 411,2</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434,4</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99,7%</w:t>
            </w:r>
          </w:p>
        </w:tc>
      </w:tr>
      <w:tr w:rsidR="00CD622D" w:rsidRPr="00CD622D" w:rsidTr="00CD622D">
        <w:trPr>
          <w:trHeight w:val="45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Другие вопросы в области средств массовой информации</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12</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287 465,4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286 414,1</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0,4</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1 051,3</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99,6%</w:t>
            </w:r>
          </w:p>
        </w:tc>
      </w:tr>
      <w:tr w:rsidR="00CD622D" w:rsidRPr="00CD622D" w:rsidTr="00CD622D">
        <w:trPr>
          <w:trHeight w:val="630"/>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Обслуживание государственного и муниципального долга</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13</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237 744,2</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0,3</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122 860,4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0,2</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114 883,8</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b/>
                <w:bCs/>
                <w:sz w:val="16"/>
                <w:szCs w:val="16"/>
                <w:lang w:eastAsia="ru-RU"/>
              </w:rPr>
            </w:pPr>
            <w:r w:rsidRPr="00CD622D">
              <w:rPr>
                <w:rFonts w:ascii="Times New Roman" w:eastAsia="Times New Roman" w:hAnsi="Times New Roman" w:cs="Times New Roman"/>
                <w:b/>
                <w:bCs/>
                <w:sz w:val="16"/>
                <w:szCs w:val="16"/>
                <w:lang w:eastAsia="ru-RU"/>
              </w:rPr>
              <w:t>51,7%</w:t>
            </w:r>
          </w:p>
        </w:tc>
      </w:tr>
      <w:tr w:rsidR="00CD622D" w:rsidRPr="00CD622D" w:rsidTr="00CD622D">
        <w:trPr>
          <w:trHeight w:val="675"/>
        </w:trPr>
        <w:tc>
          <w:tcPr>
            <w:tcW w:w="2530" w:type="dxa"/>
            <w:shd w:val="clear" w:color="auto" w:fill="auto"/>
            <w:vAlign w:val="center"/>
            <w:hideMark/>
          </w:tcPr>
          <w:p w:rsidR="00CD622D" w:rsidRPr="00CD622D" w:rsidRDefault="00CD622D" w:rsidP="00CD622D">
            <w:pPr>
              <w:spacing w:after="0" w:line="240" w:lineRule="auto"/>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Обслуживание государственного внутреннего и муниципального долга</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13</w:t>
            </w:r>
          </w:p>
        </w:tc>
        <w:tc>
          <w:tcPr>
            <w:tcW w:w="60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237 744,2</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122 860,4</w:t>
            </w:r>
          </w:p>
        </w:tc>
        <w:tc>
          <w:tcPr>
            <w:tcW w:w="766"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0,2</w:t>
            </w:r>
          </w:p>
        </w:tc>
        <w:tc>
          <w:tcPr>
            <w:tcW w:w="1120"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114 883,8</w:t>
            </w:r>
          </w:p>
        </w:tc>
        <w:tc>
          <w:tcPr>
            <w:tcW w:w="738" w:type="dxa"/>
            <w:shd w:val="clear" w:color="auto" w:fill="auto"/>
            <w:noWrap/>
            <w:vAlign w:val="center"/>
            <w:hideMark/>
          </w:tcPr>
          <w:p w:rsidR="00CD622D" w:rsidRPr="00CD622D" w:rsidRDefault="00CD622D" w:rsidP="00CD622D">
            <w:pPr>
              <w:spacing w:after="0" w:line="240" w:lineRule="auto"/>
              <w:jc w:val="center"/>
              <w:rPr>
                <w:rFonts w:ascii="Times New Roman" w:eastAsia="Times New Roman" w:hAnsi="Times New Roman" w:cs="Times New Roman"/>
                <w:sz w:val="16"/>
                <w:szCs w:val="16"/>
                <w:lang w:eastAsia="ru-RU"/>
              </w:rPr>
            </w:pPr>
            <w:r w:rsidRPr="00CD622D">
              <w:rPr>
                <w:rFonts w:ascii="Times New Roman" w:eastAsia="Times New Roman" w:hAnsi="Times New Roman" w:cs="Times New Roman"/>
                <w:sz w:val="16"/>
                <w:szCs w:val="16"/>
                <w:lang w:eastAsia="ru-RU"/>
              </w:rPr>
              <w:t>51,7%</w:t>
            </w:r>
          </w:p>
        </w:tc>
      </w:tr>
    </w:tbl>
    <w:p w:rsidR="00CD622D" w:rsidRDefault="00CD622D" w:rsidP="00CD622D">
      <w:pPr>
        <w:spacing w:after="0" w:line="360" w:lineRule="auto"/>
        <w:jc w:val="both"/>
        <w:rPr>
          <w:rFonts w:ascii="Times New Roman" w:hAnsi="Times New Roman" w:cs="Times New Roman"/>
          <w:b/>
          <w:sz w:val="24"/>
          <w:szCs w:val="24"/>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EE5C97" w:rsidRDefault="00EE5C97" w:rsidP="00EE5C97">
      <w:pPr>
        <w:spacing w:after="0" w:line="360" w:lineRule="auto"/>
        <w:jc w:val="both"/>
        <w:rPr>
          <w:rFonts w:ascii="Times New Roman" w:hAnsi="Times New Roman" w:cs="Times New Roman"/>
          <w:b/>
        </w:rPr>
      </w:pPr>
    </w:p>
    <w:tbl>
      <w:tblPr>
        <w:tblW w:w="98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2"/>
        <w:gridCol w:w="600"/>
        <w:gridCol w:w="600"/>
        <w:gridCol w:w="1340"/>
        <w:gridCol w:w="766"/>
        <w:gridCol w:w="1340"/>
        <w:gridCol w:w="766"/>
        <w:gridCol w:w="1120"/>
        <w:gridCol w:w="736"/>
      </w:tblGrid>
      <w:tr w:rsidR="00EE5C97" w:rsidRPr="00EE5C97" w:rsidTr="00EE5C97">
        <w:trPr>
          <w:trHeight w:val="225"/>
        </w:trPr>
        <w:tc>
          <w:tcPr>
            <w:tcW w:w="2700" w:type="dxa"/>
            <w:tcBorders>
              <w:top w:val="nil"/>
              <w:left w:val="nil"/>
              <w:bottom w:val="nil"/>
              <w:right w:val="nil"/>
            </w:tcBorders>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24"/>
                <w:szCs w:val="24"/>
                <w:lang w:eastAsia="ru-RU"/>
              </w:rPr>
            </w:pPr>
          </w:p>
        </w:tc>
        <w:tc>
          <w:tcPr>
            <w:tcW w:w="6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rPr>
                <w:rFonts w:ascii="Times New Roman" w:eastAsia="Times New Roman" w:hAnsi="Times New Roman" w:cs="Times New Roman"/>
                <w:sz w:val="20"/>
                <w:szCs w:val="20"/>
                <w:lang w:eastAsia="ru-RU"/>
              </w:rPr>
            </w:pPr>
          </w:p>
        </w:tc>
        <w:tc>
          <w:tcPr>
            <w:tcW w:w="6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r>
      <w:tr w:rsidR="00EE5C97" w:rsidRPr="00EE5C97" w:rsidTr="00EE5C97">
        <w:trPr>
          <w:trHeight w:val="315"/>
        </w:trPr>
        <w:tc>
          <w:tcPr>
            <w:tcW w:w="9800" w:type="dxa"/>
            <w:gridSpan w:val="9"/>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4"/>
                <w:szCs w:val="24"/>
                <w:lang w:eastAsia="ru-RU"/>
              </w:rPr>
            </w:pPr>
            <w:r w:rsidRPr="00EE5C97">
              <w:rPr>
                <w:rFonts w:ascii="Times New Roman" w:eastAsia="Times New Roman" w:hAnsi="Times New Roman" w:cs="Times New Roman"/>
                <w:b/>
                <w:bCs/>
                <w:sz w:val="24"/>
                <w:szCs w:val="24"/>
                <w:lang w:eastAsia="ru-RU"/>
              </w:rPr>
              <w:t>Расходы республиканского бюджета за 2014 год по ФКР</w:t>
            </w:r>
          </w:p>
        </w:tc>
      </w:tr>
      <w:tr w:rsidR="00EE5C97" w:rsidRPr="00EE5C97" w:rsidTr="00EE5C97">
        <w:trPr>
          <w:trHeight w:val="225"/>
        </w:trPr>
        <w:tc>
          <w:tcPr>
            <w:tcW w:w="2700" w:type="dxa"/>
            <w:tcBorders>
              <w:top w:val="nil"/>
              <w:left w:val="nil"/>
              <w:bottom w:val="nil"/>
              <w:right w:val="nil"/>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4"/>
                <w:szCs w:val="24"/>
                <w:lang w:eastAsia="ru-RU"/>
              </w:rPr>
            </w:pPr>
          </w:p>
        </w:tc>
        <w:tc>
          <w:tcPr>
            <w:tcW w:w="6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rPr>
                <w:rFonts w:ascii="Times New Roman" w:eastAsia="Times New Roman" w:hAnsi="Times New Roman" w:cs="Times New Roman"/>
                <w:sz w:val="20"/>
                <w:szCs w:val="20"/>
                <w:lang w:eastAsia="ru-RU"/>
              </w:rPr>
            </w:pPr>
          </w:p>
        </w:tc>
        <w:tc>
          <w:tcPr>
            <w:tcW w:w="6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r>
      <w:tr w:rsidR="00EE5C97" w:rsidRPr="00EE5C97" w:rsidTr="00EE5C97">
        <w:trPr>
          <w:trHeight w:val="240"/>
        </w:trPr>
        <w:tc>
          <w:tcPr>
            <w:tcW w:w="2700" w:type="dxa"/>
            <w:tcBorders>
              <w:top w:val="nil"/>
              <w:left w:val="nil"/>
              <w:bottom w:val="single" w:sz="4" w:space="0" w:color="auto"/>
              <w:right w:val="nil"/>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60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rPr>
                <w:rFonts w:ascii="Times New Roman" w:eastAsia="Times New Roman" w:hAnsi="Times New Roman" w:cs="Times New Roman"/>
                <w:sz w:val="20"/>
                <w:szCs w:val="20"/>
                <w:lang w:eastAsia="ru-RU"/>
              </w:rPr>
            </w:pPr>
          </w:p>
        </w:tc>
        <w:tc>
          <w:tcPr>
            <w:tcW w:w="60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820" w:type="dxa"/>
            <w:gridSpan w:val="2"/>
            <w:tcBorders>
              <w:top w:val="nil"/>
              <w:left w:val="nil"/>
              <w:bottom w:val="single" w:sz="4" w:space="0" w:color="auto"/>
              <w:right w:val="nil"/>
            </w:tcBorders>
            <w:shd w:val="clear" w:color="auto" w:fill="auto"/>
            <w:noWrap/>
            <w:vAlign w:val="bottom"/>
            <w:hideMark/>
          </w:tcPr>
          <w:p w:rsidR="00EE5C97" w:rsidRPr="00EE5C97" w:rsidRDefault="00EE5C97" w:rsidP="00EE5C97">
            <w:pPr>
              <w:spacing w:after="0" w:line="240" w:lineRule="auto"/>
              <w:jc w:val="right"/>
              <w:rPr>
                <w:rFonts w:ascii="Times New Roman" w:eastAsia="Times New Roman" w:hAnsi="Times New Roman" w:cs="Times New Roman"/>
                <w:b/>
                <w:bCs/>
                <w:sz w:val="18"/>
                <w:szCs w:val="18"/>
                <w:lang w:eastAsia="ru-RU"/>
              </w:rPr>
            </w:pPr>
            <w:r w:rsidRPr="00EE5C97">
              <w:rPr>
                <w:rFonts w:ascii="Times New Roman" w:eastAsia="Times New Roman" w:hAnsi="Times New Roman" w:cs="Times New Roman"/>
                <w:b/>
                <w:bCs/>
                <w:sz w:val="18"/>
                <w:szCs w:val="18"/>
                <w:lang w:eastAsia="ru-RU"/>
              </w:rPr>
              <w:t>ед. изм. тыс. рублей</w:t>
            </w:r>
          </w:p>
        </w:tc>
      </w:tr>
      <w:tr w:rsidR="00EE5C97" w:rsidRPr="00EE5C97" w:rsidTr="00EE5C97">
        <w:trPr>
          <w:trHeight w:val="1530"/>
        </w:trPr>
        <w:tc>
          <w:tcPr>
            <w:tcW w:w="2700"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Наименование по БК</w:t>
            </w:r>
          </w:p>
        </w:tc>
        <w:tc>
          <w:tcPr>
            <w:tcW w:w="600" w:type="dxa"/>
            <w:tcBorders>
              <w:top w:val="single" w:sz="4" w:space="0" w:color="auto"/>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Рз.</w:t>
            </w:r>
          </w:p>
        </w:tc>
        <w:tc>
          <w:tcPr>
            <w:tcW w:w="600" w:type="dxa"/>
            <w:tcBorders>
              <w:top w:val="single" w:sz="4" w:space="0" w:color="auto"/>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Пр.</w:t>
            </w:r>
          </w:p>
        </w:tc>
        <w:tc>
          <w:tcPr>
            <w:tcW w:w="1340" w:type="dxa"/>
            <w:tcBorders>
              <w:top w:val="single" w:sz="4" w:space="0" w:color="auto"/>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План</w:t>
            </w:r>
          </w:p>
        </w:tc>
        <w:tc>
          <w:tcPr>
            <w:tcW w:w="700"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Уд. вес в общ. сумме расх.</w:t>
            </w:r>
            <w:r w:rsidRPr="00EE5C97">
              <w:rPr>
                <w:rFonts w:ascii="Times New Roman" w:eastAsia="Times New Roman" w:hAnsi="Times New Roman" w:cs="Times New Roman"/>
                <w:b/>
                <w:bCs/>
                <w:sz w:val="20"/>
                <w:szCs w:val="20"/>
                <w:lang w:eastAsia="ru-RU"/>
              </w:rPr>
              <w:br/>
              <w:t>%</w:t>
            </w:r>
          </w:p>
        </w:tc>
        <w:tc>
          <w:tcPr>
            <w:tcW w:w="1340" w:type="dxa"/>
            <w:tcBorders>
              <w:top w:val="single" w:sz="4" w:space="0" w:color="auto"/>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Факт</w:t>
            </w:r>
          </w:p>
        </w:tc>
        <w:tc>
          <w:tcPr>
            <w:tcW w:w="700"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Уд. вес в общ. сумме расх.</w:t>
            </w:r>
            <w:r w:rsidRPr="00EE5C97">
              <w:rPr>
                <w:rFonts w:ascii="Times New Roman" w:eastAsia="Times New Roman" w:hAnsi="Times New Roman" w:cs="Times New Roman"/>
                <w:b/>
                <w:bCs/>
                <w:sz w:val="20"/>
                <w:szCs w:val="20"/>
                <w:lang w:eastAsia="ru-RU"/>
              </w:rPr>
              <w:br/>
              <w:t>%</w:t>
            </w:r>
          </w:p>
        </w:tc>
        <w:tc>
          <w:tcPr>
            <w:tcW w:w="1120"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Откл.</w:t>
            </w:r>
          </w:p>
        </w:tc>
        <w:tc>
          <w:tcPr>
            <w:tcW w:w="700"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Исп.</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Итого: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69 955 497,3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 </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67 645 698,0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 </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2 309 799,3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96,7%</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Общегосударственные вопросы</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4 113 833,5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5,9</w:t>
            </w:r>
          </w:p>
        </w:tc>
        <w:tc>
          <w:tcPr>
            <w:tcW w:w="134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4 031 020,1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6,0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82 813,5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98,0%</w:t>
            </w:r>
          </w:p>
        </w:tc>
      </w:tr>
      <w:tr w:rsidR="00EE5C97" w:rsidRPr="00EE5C97" w:rsidTr="00EE5C97">
        <w:trPr>
          <w:trHeight w:val="90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Функционирование высшего должностного лица субъекта Российской Федерации и муниципального образования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943 443,5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941 472,4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1 971,1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99,8%</w:t>
            </w:r>
          </w:p>
        </w:tc>
      </w:tr>
      <w:tr w:rsidR="00EE5C97" w:rsidRPr="00EE5C97" w:rsidTr="00EE5C97">
        <w:trPr>
          <w:trHeight w:val="13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419 534,0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419 533,9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0,6</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11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Функционирование Правительства Российской Федерации, высших органов исполнительной власти субъектов Российской Федерации, местных администраций</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180 915,5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180 888,2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27,2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Судебная система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283 864,5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280 079,6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3 784,9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98,7%</w:t>
            </w:r>
          </w:p>
        </w:tc>
      </w:tr>
      <w:tr w:rsidR="00EE5C97" w:rsidRPr="00EE5C97" w:rsidTr="00EE5C97">
        <w:trPr>
          <w:trHeight w:val="11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Обеспечение деятельности финансовых, налоговых и таможенных органов и органов финансового (финансово-бюджетного) надзора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368 305,0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368 120,5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184,6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99,9%</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Обеспечение проведения выборов и референдумов</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106 288,8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106 282,2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Фундаментальные исследования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71 797,3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71 797,3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lastRenderedPageBreak/>
              <w:t>Резервные фонды</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33 080,8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33 080,8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общегосударственные вопросы</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1 706 604,1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1 662 845,9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2,5</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43 758,2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97,4%</w:t>
            </w:r>
          </w:p>
        </w:tc>
      </w:tr>
      <w:tr w:rsidR="00EE5C97" w:rsidRPr="00EE5C97" w:rsidTr="00EE5C97">
        <w:trPr>
          <w:trHeight w:val="21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Национальная оборона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02</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47 698,2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47 698,2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100,0%</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Мобилизационная и вневойсковая подготовка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47 698,2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47 698,2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63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color w:val="000000"/>
                <w:sz w:val="16"/>
                <w:szCs w:val="16"/>
                <w:lang w:eastAsia="ru-RU"/>
              </w:rPr>
            </w:pPr>
            <w:r w:rsidRPr="00EE5C97">
              <w:rPr>
                <w:rFonts w:ascii="Times New Roman" w:eastAsia="Times New Roman" w:hAnsi="Times New Roman" w:cs="Times New Roman"/>
                <w:b/>
                <w:bCs/>
                <w:color w:val="000000"/>
                <w:sz w:val="16"/>
                <w:szCs w:val="16"/>
                <w:lang w:eastAsia="ru-RU"/>
              </w:rPr>
              <w:t>Национальная безопасность и правоохранительная деятельность</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03</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202 937,3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202 765,8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0,3</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171,5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99,9%</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color w:val="000000"/>
                <w:sz w:val="16"/>
                <w:szCs w:val="16"/>
                <w:lang w:eastAsia="ru-RU"/>
              </w:rPr>
            </w:pPr>
            <w:r w:rsidRPr="00EE5C97">
              <w:rPr>
                <w:rFonts w:ascii="Times New Roman" w:eastAsia="Times New Roman" w:hAnsi="Times New Roman" w:cs="Times New Roman"/>
                <w:color w:val="000000"/>
                <w:sz w:val="16"/>
                <w:szCs w:val="16"/>
                <w:lang w:eastAsia="ru-RU"/>
              </w:rPr>
              <w:t>Органы юстиции</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63 386,9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63 386,9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11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Защита населения и территории от последствий чрезвычайных ситуаций природного и техногенного характера, гражданская оборона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47 109,4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46 937,9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171,5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99,6%</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Обеспечение противопожарной безопасности</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92 441,0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92 441,0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Национальная экономика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9 726 848,1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13,9</w:t>
            </w:r>
          </w:p>
        </w:tc>
        <w:tc>
          <w:tcPr>
            <w:tcW w:w="134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8 761 933,3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13,0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964 914,8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90,1%</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Общеэкономические вопросы</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492 878,1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490 875,1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2 003,0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99,6%</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Топливо и энергетика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49 671,6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49 671,6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Сельское хозяйство и рыболовство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1 940 864,0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2,8</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1 939 444,3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2,9</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1 419,7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99,9%</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Водное хозяйство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317 152,7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314 940,2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2 212,5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99,3%</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Лесное хозяйство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316 910,8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316 875,7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35,1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Транспорт</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08</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164 988,1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164 891,4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96,7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99,9%</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Дорожное хозяйство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3 313 057,5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2 690 551,9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622 505,6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81,2%</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Связь и информатика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149 674,9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149 674,9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67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Прикладные научные исследования в области национальной экономики</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31 596,2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30 596,2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1 000,0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96,8%</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национальной экономики</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2 950 054,2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2 614 412,0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3,9</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335 642,2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88,6%</w:t>
            </w:r>
          </w:p>
        </w:tc>
      </w:tr>
      <w:tr w:rsidR="00EE5C97" w:rsidRPr="00EE5C97" w:rsidTr="00EE5C97">
        <w:trPr>
          <w:trHeight w:val="42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color w:val="000000"/>
                <w:sz w:val="16"/>
                <w:szCs w:val="16"/>
                <w:lang w:eastAsia="ru-RU"/>
              </w:rPr>
            </w:pPr>
            <w:r w:rsidRPr="00EE5C97">
              <w:rPr>
                <w:rFonts w:ascii="Times New Roman" w:eastAsia="Times New Roman" w:hAnsi="Times New Roman" w:cs="Times New Roman"/>
                <w:b/>
                <w:bCs/>
                <w:color w:val="000000"/>
                <w:sz w:val="16"/>
                <w:szCs w:val="16"/>
                <w:lang w:eastAsia="ru-RU"/>
              </w:rPr>
              <w:t>Жилищно-коммунальное хозяйство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05</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1 949 218,5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2,8</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1 732 694,3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2,6</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216 524,3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88,9%</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Жилищное хозяйство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1 542 571,3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1 326 047,0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216 524,3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86,0%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Коммунальное хозяйство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234 179,2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234 179,2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Благоустройство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72 974,8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72 974,8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67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жилищно-коммунального хозяйства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99 493,3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99 493,3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Охрана окружающей среды</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06</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77 302,7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77 302,7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100,0%</w:t>
            </w:r>
          </w:p>
        </w:tc>
      </w:tr>
      <w:tr w:rsidR="00EE5C97" w:rsidRPr="00EE5C97" w:rsidTr="00EE5C97">
        <w:trPr>
          <w:trHeight w:val="67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Охрана объектов растительного и животного мира и среды их обитания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06</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14 136,7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14 136,7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охраны окружающей среды</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06</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63 166,0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63 166,0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Образование</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07</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23 138 258,6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33,1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22 863 902,9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33,8</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274 355,6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98,8%</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Дошкольное образование</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5 406 549,5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5 204 510,4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7,7</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202 039,2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96,3%</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Общее образование</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4 112 292,0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4 096 122,0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16 170,0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99,6%</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Среднее профессиональное образование</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1 378 453,1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1 378 107,1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346,0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67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Профессиональная подготовка, переподготовка и повышение квалификации</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117 053,4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117 053,4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Молодежная политика и оздоровление детей</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824 850,5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824 022,5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827,9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99,9%</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Прикладные научные исследования в области образования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08</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14 065,0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14 046,4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18,6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99,9%</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образования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11 284 995,0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16,1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11 230 041,2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16,6</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54 953,8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99,5%</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 xml:space="preserve">Культура, кинематография </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08</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1 534 152,1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1 534 126,7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2,3</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25,4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Культура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08</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1 018 004,1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1 017 998,0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1,5</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lastRenderedPageBreak/>
              <w:t xml:space="preserve">Другие вопросы в области культуры, кинематографии </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08</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516 148,0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516 128,8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0,8</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19,2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Здравоохранение</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09</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9 565 178,2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13,7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9 562 390,7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14,1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2 787,5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100,0%</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Стационарная медицинская помощь</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1 402 855,9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1 402 556,6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299,3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Амбулаторная помощь</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1 460 396,1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1 460 291,7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2,2</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104,4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Скорая медицинская помощь</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66 000,0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66 000,0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Санаторно-оздоровительная помощь</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35 058,3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35 058,3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90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Заготовка, переработка, хранение и обеспечение безопасности донорской крови и ее компонентов</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69 541,3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69 541,3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здравоохранения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6 531 326,6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6 528 942,9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9,7</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2 383,7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Социальная политика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14 577 392,5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20,8</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13 932 610,7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20,6</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644 781,9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95,6%</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Пенсионное обеспечение</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378 883,1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301 097,2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77 785,9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79,5%</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Социальное обслуживание населения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2 420 381,5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2 420 250,0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3,6</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131,5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Социальное обеспечение населения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10 542 201,6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15,1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10 032 160,7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14,8</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510 040,9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95,2%</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Охрана семьи и детства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716 766,7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665 800,6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50 966,1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92,9%</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социальной политики</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519 159,7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513 302,3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0,8</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5 857,4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98,9%</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Физическая культура и спорт</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1 677 151,5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1 676 378,2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2,5</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773,3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Физическая культура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461 787,1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461 787,1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Массовый спорт</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217 701,2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217 701,2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Спорт высших достижений</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960 928,4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960 852,1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76,3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физической культуры и спорта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36 734,8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36 037,8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697,0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98,1%</w:t>
            </w:r>
          </w:p>
        </w:tc>
      </w:tr>
      <w:tr w:rsidR="00EE5C97" w:rsidRPr="00EE5C97" w:rsidTr="00EE5C97">
        <w:trPr>
          <w:trHeight w:val="21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Средства массовой информации</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12</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1 030 520,0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1 022 752,0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1,5</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7 768,0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99,2%</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Телевидение и радиовещание</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647 546,0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641 263,7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6 282,3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99,0%</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Периодическая печать и издательства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95 508,6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95 074,2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434,4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99,5%</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средств массовой информации</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287 465,4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286 414,1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1 051,3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99,6%</w:t>
            </w:r>
          </w:p>
        </w:tc>
      </w:tr>
      <w:tr w:rsidR="00EE5C97" w:rsidRPr="00EE5C97" w:rsidTr="00EE5C97">
        <w:trPr>
          <w:trHeight w:val="63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Обслуживание государственного и муниципального долга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13</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224 843,2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109 959,5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0,2</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114 883,7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48,9%</w:t>
            </w:r>
          </w:p>
        </w:tc>
      </w:tr>
      <w:tr w:rsidR="00EE5C97" w:rsidRPr="00EE5C97" w:rsidTr="00EE5C97">
        <w:trPr>
          <w:trHeight w:val="67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Обслуживание государственного внутреннего и муниципального долга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13</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224 843,2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109 959,5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114 883,7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48,9%</w:t>
            </w:r>
          </w:p>
        </w:tc>
      </w:tr>
      <w:tr w:rsidR="00EE5C97" w:rsidRPr="00EE5C97" w:rsidTr="00EE5C97">
        <w:trPr>
          <w:trHeight w:val="10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Межбюджетные трансферты общего характера бюджетам субъектов Российской Федерации и муниципальных образований</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2 090 162,9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2 090 162,9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100,0%</w:t>
            </w:r>
          </w:p>
        </w:tc>
      </w:tr>
      <w:tr w:rsidR="00EE5C97" w:rsidRPr="00EE5C97" w:rsidTr="00EE5C97">
        <w:trPr>
          <w:trHeight w:val="90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Дотации на выравнивание бюджетной обеспеченности субъектов Российской Федерации и муниципальных образований</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1 115 308,2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1 115 308,2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1,6</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Иные дотации</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454 641,9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454 641,9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Прочие межбюджетные трансферты общего характера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520 212,8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520 212,8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0,8</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bl>
    <w:p w:rsidR="00C253FC" w:rsidRDefault="00EE5C97" w:rsidP="00EE5C97">
      <w:pPr>
        <w:spacing w:after="0" w:line="360" w:lineRule="auto"/>
        <w:jc w:val="both"/>
        <w:rPr>
          <w:rFonts w:ascii="Times New Roman" w:hAnsi="Times New Roman" w:cs="Times New Roman"/>
          <w:b/>
          <w:sz w:val="24"/>
          <w:szCs w:val="24"/>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EE5C97" w:rsidRDefault="00EE5C97" w:rsidP="00EE5C97">
      <w:pPr>
        <w:spacing w:after="0" w:line="360" w:lineRule="auto"/>
        <w:jc w:val="both"/>
        <w:rPr>
          <w:rFonts w:ascii="Times New Roman" w:hAnsi="Times New Roman" w:cs="Times New Roman"/>
          <w:b/>
        </w:rPr>
      </w:pPr>
    </w:p>
    <w:p w:rsidR="00EE5C97" w:rsidRDefault="00EE5C97" w:rsidP="00EE5C97">
      <w:pPr>
        <w:spacing w:after="0" w:line="360" w:lineRule="auto"/>
        <w:jc w:val="both"/>
        <w:rPr>
          <w:rFonts w:ascii="Times New Roman" w:hAnsi="Times New Roman" w:cs="Times New Roman"/>
          <w:b/>
        </w:rPr>
      </w:pPr>
    </w:p>
    <w:tbl>
      <w:tblPr>
        <w:tblW w:w="98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2"/>
        <w:gridCol w:w="600"/>
        <w:gridCol w:w="600"/>
        <w:gridCol w:w="1340"/>
        <w:gridCol w:w="766"/>
        <w:gridCol w:w="1340"/>
        <w:gridCol w:w="766"/>
        <w:gridCol w:w="1120"/>
        <w:gridCol w:w="736"/>
      </w:tblGrid>
      <w:tr w:rsidR="00EE5C97" w:rsidRPr="00EE5C97" w:rsidTr="00EE5C97">
        <w:trPr>
          <w:trHeight w:val="225"/>
        </w:trPr>
        <w:tc>
          <w:tcPr>
            <w:tcW w:w="2700" w:type="dxa"/>
            <w:tcBorders>
              <w:top w:val="nil"/>
              <w:left w:val="nil"/>
              <w:bottom w:val="nil"/>
              <w:right w:val="nil"/>
            </w:tcBorders>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24"/>
                <w:szCs w:val="24"/>
                <w:lang w:eastAsia="ru-RU"/>
              </w:rPr>
            </w:pPr>
          </w:p>
        </w:tc>
        <w:tc>
          <w:tcPr>
            <w:tcW w:w="6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rPr>
                <w:rFonts w:ascii="Times New Roman" w:eastAsia="Times New Roman" w:hAnsi="Times New Roman" w:cs="Times New Roman"/>
                <w:sz w:val="20"/>
                <w:szCs w:val="20"/>
                <w:lang w:eastAsia="ru-RU"/>
              </w:rPr>
            </w:pPr>
          </w:p>
        </w:tc>
        <w:tc>
          <w:tcPr>
            <w:tcW w:w="6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r>
      <w:tr w:rsidR="00EE5C97" w:rsidRPr="00EE5C97" w:rsidTr="00EE5C97">
        <w:trPr>
          <w:trHeight w:val="315"/>
        </w:trPr>
        <w:tc>
          <w:tcPr>
            <w:tcW w:w="9800" w:type="dxa"/>
            <w:gridSpan w:val="9"/>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4"/>
                <w:szCs w:val="24"/>
                <w:lang w:eastAsia="ru-RU"/>
              </w:rPr>
            </w:pPr>
            <w:r w:rsidRPr="00EE5C97">
              <w:rPr>
                <w:rFonts w:ascii="Times New Roman" w:eastAsia="Times New Roman" w:hAnsi="Times New Roman" w:cs="Times New Roman"/>
                <w:b/>
                <w:bCs/>
                <w:sz w:val="24"/>
                <w:szCs w:val="24"/>
                <w:lang w:eastAsia="ru-RU"/>
              </w:rPr>
              <w:t>Расходы районных бюджетов за 2014 год по ФКР</w:t>
            </w:r>
          </w:p>
        </w:tc>
      </w:tr>
      <w:tr w:rsidR="00EE5C97" w:rsidRPr="00EE5C97" w:rsidTr="00EE5C97">
        <w:trPr>
          <w:trHeight w:val="225"/>
        </w:trPr>
        <w:tc>
          <w:tcPr>
            <w:tcW w:w="2700" w:type="dxa"/>
            <w:tcBorders>
              <w:top w:val="nil"/>
              <w:left w:val="nil"/>
              <w:bottom w:val="nil"/>
              <w:right w:val="nil"/>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4"/>
                <w:szCs w:val="24"/>
                <w:lang w:eastAsia="ru-RU"/>
              </w:rPr>
            </w:pPr>
          </w:p>
        </w:tc>
        <w:tc>
          <w:tcPr>
            <w:tcW w:w="6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rPr>
                <w:rFonts w:ascii="Times New Roman" w:eastAsia="Times New Roman" w:hAnsi="Times New Roman" w:cs="Times New Roman"/>
                <w:sz w:val="20"/>
                <w:szCs w:val="20"/>
                <w:lang w:eastAsia="ru-RU"/>
              </w:rPr>
            </w:pPr>
          </w:p>
        </w:tc>
        <w:tc>
          <w:tcPr>
            <w:tcW w:w="6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r>
      <w:tr w:rsidR="00EE5C97" w:rsidRPr="00EE5C97" w:rsidTr="00EE5C97">
        <w:trPr>
          <w:trHeight w:val="240"/>
        </w:trPr>
        <w:tc>
          <w:tcPr>
            <w:tcW w:w="2700" w:type="dxa"/>
            <w:tcBorders>
              <w:top w:val="nil"/>
              <w:left w:val="nil"/>
              <w:bottom w:val="single" w:sz="4" w:space="0" w:color="auto"/>
              <w:right w:val="nil"/>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60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rPr>
                <w:rFonts w:ascii="Times New Roman" w:eastAsia="Times New Roman" w:hAnsi="Times New Roman" w:cs="Times New Roman"/>
                <w:sz w:val="20"/>
                <w:szCs w:val="20"/>
                <w:lang w:eastAsia="ru-RU"/>
              </w:rPr>
            </w:pPr>
          </w:p>
        </w:tc>
        <w:tc>
          <w:tcPr>
            <w:tcW w:w="60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820" w:type="dxa"/>
            <w:gridSpan w:val="2"/>
            <w:tcBorders>
              <w:top w:val="nil"/>
              <w:left w:val="nil"/>
              <w:bottom w:val="single" w:sz="4" w:space="0" w:color="auto"/>
              <w:right w:val="nil"/>
            </w:tcBorders>
            <w:shd w:val="clear" w:color="auto" w:fill="auto"/>
            <w:noWrap/>
            <w:vAlign w:val="bottom"/>
            <w:hideMark/>
          </w:tcPr>
          <w:p w:rsidR="00EE5C97" w:rsidRPr="00EE5C97" w:rsidRDefault="00EE5C97" w:rsidP="00EE5C97">
            <w:pPr>
              <w:spacing w:after="0" w:line="240" w:lineRule="auto"/>
              <w:jc w:val="right"/>
              <w:rPr>
                <w:rFonts w:ascii="Times New Roman" w:eastAsia="Times New Roman" w:hAnsi="Times New Roman" w:cs="Times New Roman"/>
                <w:b/>
                <w:bCs/>
                <w:sz w:val="18"/>
                <w:szCs w:val="18"/>
                <w:lang w:eastAsia="ru-RU"/>
              </w:rPr>
            </w:pPr>
            <w:r w:rsidRPr="00EE5C97">
              <w:rPr>
                <w:rFonts w:ascii="Times New Roman" w:eastAsia="Times New Roman" w:hAnsi="Times New Roman" w:cs="Times New Roman"/>
                <w:b/>
                <w:bCs/>
                <w:sz w:val="18"/>
                <w:szCs w:val="18"/>
                <w:lang w:eastAsia="ru-RU"/>
              </w:rPr>
              <w:t>ед. изм. тыс. рублей</w:t>
            </w:r>
          </w:p>
        </w:tc>
      </w:tr>
      <w:tr w:rsidR="00EE5C97" w:rsidRPr="00EE5C97" w:rsidTr="00EE5C97">
        <w:trPr>
          <w:trHeight w:val="1530"/>
        </w:trPr>
        <w:tc>
          <w:tcPr>
            <w:tcW w:w="2700"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Наименование по БК</w:t>
            </w:r>
          </w:p>
        </w:tc>
        <w:tc>
          <w:tcPr>
            <w:tcW w:w="600" w:type="dxa"/>
            <w:tcBorders>
              <w:top w:val="single" w:sz="4" w:space="0" w:color="auto"/>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Рз.</w:t>
            </w:r>
          </w:p>
        </w:tc>
        <w:tc>
          <w:tcPr>
            <w:tcW w:w="600" w:type="dxa"/>
            <w:tcBorders>
              <w:top w:val="single" w:sz="4" w:space="0" w:color="auto"/>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Пр.</w:t>
            </w:r>
          </w:p>
        </w:tc>
        <w:tc>
          <w:tcPr>
            <w:tcW w:w="1340" w:type="dxa"/>
            <w:tcBorders>
              <w:top w:val="single" w:sz="4" w:space="0" w:color="auto"/>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План</w:t>
            </w:r>
          </w:p>
        </w:tc>
        <w:tc>
          <w:tcPr>
            <w:tcW w:w="700"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Уд. вес в общ. сумме расх.</w:t>
            </w:r>
            <w:r w:rsidRPr="00EE5C97">
              <w:rPr>
                <w:rFonts w:ascii="Times New Roman" w:eastAsia="Times New Roman" w:hAnsi="Times New Roman" w:cs="Times New Roman"/>
                <w:b/>
                <w:bCs/>
                <w:sz w:val="20"/>
                <w:szCs w:val="20"/>
                <w:lang w:eastAsia="ru-RU"/>
              </w:rPr>
              <w:br/>
              <w:t>%</w:t>
            </w:r>
          </w:p>
        </w:tc>
        <w:tc>
          <w:tcPr>
            <w:tcW w:w="1340" w:type="dxa"/>
            <w:tcBorders>
              <w:top w:val="single" w:sz="4" w:space="0" w:color="auto"/>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Факт</w:t>
            </w:r>
          </w:p>
        </w:tc>
        <w:tc>
          <w:tcPr>
            <w:tcW w:w="700"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Уд. вес в общ. сумме расх.</w:t>
            </w:r>
            <w:r w:rsidRPr="00EE5C97">
              <w:rPr>
                <w:rFonts w:ascii="Times New Roman" w:eastAsia="Times New Roman" w:hAnsi="Times New Roman" w:cs="Times New Roman"/>
                <w:b/>
                <w:bCs/>
                <w:sz w:val="20"/>
                <w:szCs w:val="20"/>
                <w:lang w:eastAsia="ru-RU"/>
              </w:rPr>
              <w:br/>
              <w:t>%</w:t>
            </w:r>
          </w:p>
        </w:tc>
        <w:tc>
          <w:tcPr>
            <w:tcW w:w="1120"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Откл.</w:t>
            </w:r>
          </w:p>
        </w:tc>
        <w:tc>
          <w:tcPr>
            <w:tcW w:w="700"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Исп.</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Итого: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19 516 623,3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 </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19 204 178,7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 </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312 444,6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98,4%</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Общегосударственные вопросы</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1 153 251,6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1 125 253,5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5,9</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27 998,1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97,6%</w:t>
            </w:r>
          </w:p>
        </w:tc>
      </w:tr>
      <w:tr w:rsidR="00EE5C97" w:rsidRPr="00EE5C97" w:rsidTr="00EE5C97">
        <w:trPr>
          <w:trHeight w:val="90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Функционирование высшего должностного лица субъекта Российской Федерации и муниципального образования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12 473,4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 </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11 774,0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699,4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94,4%</w:t>
            </w:r>
          </w:p>
        </w:tc>
      </w:tr>
      <w:tr w:rsidR="00EE5C97" w:rsidRPr="00EE5C97" w:rsidTr="00EE5C97">
        <w:trPr>
          <w:trHeight w:val="13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38 876,3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38 869,5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13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438 991,2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431 542,7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2,2</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7 448,5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98,3%</w:t>
            </w:r>
          </w:p>
        </w:tc>
      </w:tr>
      <w:tr w:rsidR="00EE5C97" w:rsidRPr="00EE5C97" w:rsidTr="00EE5C97">
        <w:trPr>
          <w:trHeight w:val="11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Обеспечение деятельности финансовых, налоговых и таможенных органов и органов финансового (финансово-бюджетного) надзора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304 878,7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298 196,8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1,6</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6 681,8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97,8%</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Обеспечение проведения выборов и референдумов</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2 609,8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2 609,8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Резервные фонды</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2 309,1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446,9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1 862,1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19,4%</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общегосударственные вопросы</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353 113,3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1,8</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341 813,7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1,8</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11 299,5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96,8%</w:t>
            </w:r>
          </w:p>
        </w:tc>
      </w:tr>
      <w:tr w:rsidR="00EE5C97" w:rsidRPr="00EE5C97" w:rsidTr="00EE5C97">
        <w:trPr>
          <w:trHeight w:val="21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Национальная оборона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02</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28 627,3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28 618,2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100,0%</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Мобилизационная и вневойсковая подготовка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28 627,3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28 618,2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63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Национальная безопасность и правоохранительная деятельность</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03</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108 509,8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85 747,4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0,4</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22 762,4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79,0%</w:t>
            </w:r>
          </w:p>
        </w:tc>
      </w:tr>
      <w:tr w:rsidR="00EE5C97" w:rsidRPr="00EE5C97" w:rsidTr="00EE5C97">
        <w:trPr>
          <w:trHeight w:val="90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Защита населения и территории от чрезвычайных ситуаций природного и техногенного характера, гражданская оборона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108 509,8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85 747,4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22 762,4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79,0%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Национальная экономика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518 871,0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2,7</w:t>
            </w:r>
          </w:p>
        </w:tc>
        <w:tc>
          <w:tcPr>
            <w:tcW w:w="134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430 893,0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2,2</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87 977,9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83,0%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Сельское хозяйство и рыболовство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500,0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500,0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Дорожное хозяйство (дорожные фонды)</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287 572,6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212 113,8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75 458,7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73,8%</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национальной экономики</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230 798,4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218 279,2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12 519,2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94,6%</w:t>
            </w:r>
          </w:p>
        </w:tc>
      </w:tr>
      <w:tr w:rsidR="00EE5C97" w:rsidRPr="00EE5C97" w:rsidTr="00EE5C97">
        <w:trPr>
          <w:trHeight w:val="42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color w:val="000000"/>
                <w:sz w:val="16"/>
                <w:szCs w:val="16"/>
                <w:lang w:eastAsia="ru-RU"/>
              </w:rPr>
            </w:pPr>
            <w:r w:rsidRPr="00EE5C97">
              <w:rPr>
                <w:rFonts w:ascii="Times New Roman" w:eastAsia="Times New Roman" w:hAnsi="Times New Roman" w:cs="Times New Roman"/>
                <w:b/>
                <w:bCs/>
                <w:color w:val="000000"/>
                <w:sz w:val="16"/>
                <w:szCs w:val="16"/>
                <w:lang w:eastAsia="ru-RU"/>
              </w:rPr>
              <w:t>Жилищно-коммунальное хозяйство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05</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332 761,2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1,7</w:t>
            </w:r>
          </w:p>
        </w:tc>
        <w:tc>
          <w:tcPr>
            <w:tcW w:w="134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280 542,5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1,5</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52 218,7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84,3%</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Жилищное хозяйство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76 396,6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76 321,6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75,0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99,9%</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Коммунальное хозяйство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50 349,7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37 148,9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13 200,8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73,8%</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Благоустройство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169 561,6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167 072,0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2 489,6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98,5%</w:t>
            </w:r>
          </w:p>
        </w:tc>
      </w:tr>
      <w:tr w:rsidR="00EE5C97" w:rsidRPr="00EE5C97" w:rsidTr="00EE5C97">
        <w:trPr>
          <w:trHeight w:val="49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жилищно-коммунального хозяйства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36 453,3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36 453,3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Образование</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07</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11 655 771,1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59,7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11 599 101,3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60,4</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56 669,8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99,5%</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Дошкольное образование</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2 050 556,8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2 036 845,3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10,6</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13 711,5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99,3%</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lastRenderedPageBreak/>
              <w:t>Общее образование</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9 274 037,8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47,5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9 237 386,9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48,1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36 650,9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99,6%</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образования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331 176,6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324 869,1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1,7</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6 307,4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98,1%</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Культура, кинематография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08</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284 740,2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275 456,1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1,4</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9 284,2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96,7%</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Культура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08</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209 296,1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202 589,8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6 706,3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96,8%</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культуры, кинематографии</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08</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75 444,1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72 866,3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2 577,8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96,6%</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Здравоохранение</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09</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55,0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55,0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100,0%</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здравоохранения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55,0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55,0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Социальная политика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4 391 650,2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22,5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4 380 199,7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22,8</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11 450,5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99,7%</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Пенсионное обеспечение</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1 231,9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527,9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704,0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42,9%</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Социальное обслуживание населения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674 998,2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674 988,4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3,5</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Социальное обеспечение населения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3 307 986,7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16,9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3 299 163,2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17,2</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8 823,6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99,7%</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Охрана семьи и детства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305 799,5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303 907,9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1,6</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1 891,6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99,4%</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социальной политики</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101 634,0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101 612,4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21,6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Физическая культура и спорт</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18 548,4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16 547,5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2 000,9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89,2%</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Физическая культура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6 218,4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5 784,7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433,7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93,0%</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физической культуры и спорта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12 330,0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10 762,8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1 567,2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87,3%</w:t>
            </w:r>
          </w:p>
        </w:tc>
      </w:tr>
      <w:tr w:rsidR="00EE5C97" w:rsidRPr="00EE5C97" w:rsidTr="00EE5C97">
        <w:trPr>
          <w:trHeight w:val="21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Средства массовой информации</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12</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51 099,3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51 099,3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0,3</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100,0%</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Периодическая печать и издательство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51 099,3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51 099,3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63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Обслуживание государственного и муниципального долга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13</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12 835,0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12 834,9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100,0%</w:t>
            </w:r>
          </w:p>
        </w:tc>
      </w:tr>
      <w:tr w:rsidR="00EE5C97" w:rsidRPr="00EE5C97" w:rsidTr="00EE5C97">
        <w:trPr>
          <w:trHeight w:val="67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Обслуживание государственного внутреннего и муниципального долга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13</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12 835,0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12 834,9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10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Межбюджетные трансферты общего характера бюджетам субъектов Российской Федерации и муниципальных образований</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959 903,2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4,9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917 830,3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4,8</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42 072,8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95,6%</w:t>
            </w:r>
          </w:p>
        </w:tc>
      </w:tr>
      <w:tr w:rsidR="00EE5C97" w:rsidRPr="00EE5C97" w:rsidTr="00EE5C97">
        <w:trPr>
          <w:trHeight w:val="90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Дотации на выравнивание бюджетной обеспеченности субъектов Российской Федерации и муниципальных образований</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742 687,2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3,8</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742 686,8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3,9</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Иные дотации</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41 930,4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39 631,7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2 298,7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94,5%</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Прочие межбюджетные трансферты общего характера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175 285,6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135 511,8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39 773,8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77,3%</w:t>
            </w:r>
          </w:p>
        </w:tc>
      </w:tr>
    </w:tbl>
    <w:p w:rsidR="00EE5C97" w:rsidRDefault="00EE5C97" w:rsidP="00EE5C97">
      <w:pPr>
        <w:spacing w:after="0" w:line="360" w:lineRule="auto"/>
        <w:jc w:val="both"/>
        <w:rPr>
          <w:rFonts w:ascii="Times New Roman" w:hAnsi="Times New Roman" w:cs="Times New Roman"/>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EE5C97" w:rsidRDefault="00EE5C97" w:rsidP="00EE5C97">
      <w:pPr>
        <w:spacing w:after="0" w:line="360" w:lineRule="auto"/>
        <w:jc w:val="both"/>
        <w:rPr>
          <w:rFonts w:ascii="Times New Roman" w:hAnsi="Times New Roman" w:cs="Times New Roman"/>
        </w:rPr>
      </w:pPr>
    </w:p>
    <w:p w:rsidR="00EE5C97" w:rsidRDefault="00EE5C97" w:rsidP="00EE5C97">
      <w:pPr>
        <w:spacing w:after="0" w:line="360" w:lineRule="auto"/>
        <w:jc w:val="both"/>
        <w:rPr>
          <w:rFonts w:ascii="Times New Roman" w:hAnsi="Times New Roman" w:cs="Times New Roman"/>
        </w:rPr>
      </w:pPr>
    </w:p>
    <w:p w:rsidR="00EE5C97" w:rsidRDefault="00EE5C97" w:rsidP="00EE5C97">
      <w:pPr>
        <w:spacing w:after="0" w:line="360" w:lineRule="auto"/>
        <w:jc w:val="both"/>
        <w:rPr>
          <w:rFonts w:ascii="Times New Roman" w:hAnsi="Times New Roman" w:cs="Times New Roman"/>
        </w:rPr>
      </w:pPr>
    </w:p>
    <w:p w:rsidR="00EE5C97" w:rsidRDefault="00EE5C97" w:rsidP="00EE5C97">
      <w:pPr>
        <w:spacing w:after="0" w:line="360" w:lineRule="auto"/>
        <w:jc w:val="both"/>
        <w:rPr>
          <w:rFonts w:ascii="Times New Roman" w:hAnsi="Times New Roman" w:cs="Times New Roman"/>
        </w:rPr>
      </w:pPr>
    </w:p>
    <w:p w:rsidR="00EE5C97" w:rsidRDefault="00EE5C97" w:rsidP="00EE5C97">
      <w:pPr>
        <w:spacing w:after="0" w:line="360" w:lineRule="auto"/>
        <w:jc w:val="both"/>
        <w:rPr>
          <w:rFonts w:ascii="Times New Roman" w:hAnsi="Times New Roman" w:cs="Times New Roman"/>
          <w:b/>
          <w:sz w:val="24"/>
          <w:szCs w:val="24"/>
        </w:rPr>
      </w:pPr>
    </w:p>
    <w:p w:rsidR="00EE5C97" w:rsidRDefault="00EE5C97" w:rsidP="00EE5C97">
      <w:pPr>
        <w:spacing w:after="0" w:line="360" w:lineRule="auto"/>
        <w:jc w:val="both"/>
        <w:rPr>
          <w:rFonts w:ascii="Times New Roman" w:hAnsi="Times New Roman" w:cs="Times New Roman"/>
          <w:b/>
        </w:rPr>
      </w:pPr>
    </w:p>
    <w:p w:rsidR="00EE5C97" w:rsidRDefault="00EE5C97" w:rsidP="00EE5C97">
      <w:pPr>
        <w:spacing w:after="0" w:line="360" w:lineRule="auto"/>
        <w:jc w:val="both"/>
        <w:rPr>
          <w:rFonts w:ascii="Times New Roman" w:hAnsi="Times New Roman" w:cs="Times New Roman"/>
          <w:b/>
        </w:rPr>
      </w:pPr>
    </w:p>
    <w:tbl>
      <w:tblPr>
        <w:tblW w:w="98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2"/>
        <w:gridCol w:w="600"/>
        <w:gridCol w:w="600"/>
        <w:gridCol w:w="1340"/>
        <w:gridCol w:w="766"/>
        <w:gridCol w:w="1340"/>
        <w:gridCol w:w="766"/>
        <w:gridCol w:w="1120"/>
        <w:gridCol w:w="736"/>
      </w:tblGrid>
      <w:tr w:rsidR="00EE5C97" w:rsidRPr="00EE5C97" w:rsidTr="00EE5C97">
        <w:trPr>
          <w:trHeight w:val="315"/>
        </w:trPr>
        <w:tc>
          <w:tcPr>
            <w:tcW w:w="9800" w:type="dxa"/>
            <w:gridSpan w:val="9"/>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4"/>
                <w:szCs w:val="24"/>
                <w:lang w:eastAsia="ru-RU"/>
              </w:rPr>
            </w:pPr>
            <w:r w:rsidRPr="00EE5C97">
              <w:rPr>
                <w:rFonts w:ascii="Times New Roman" w:eastAsia="Times New Roman" w:hAnsi="Times New Roman" w:cs="Times New Roman"/>
                <w:b/>
                <w:bCs/>
                <w:sz w:val="24"/>
                <w:szCs w:val="24"/>
                <w:lang w:eastAsia="ru-RU"/>
              </w:rPr>
              <w:t>Расходы бюджетов городских округов за 2014 год по ФКР</w:t>
            </w:r>
          </w:p>
        </w:tc>
      </w:tr>
      <w:tr w:rsidR="00EE5C97" w:rsidRPr="00EE5C97" w:rsidTr="00EE5C97">
        <w:trPr>
          <w:trHeight w:val="225"/>
        </w:trPr>
        <w:tc>
          <w:tcPr>
            <w:tcW w:w="2532" w:type="dxa"/>
            <w:tcBorders>
              <w:top w:val="nil"/>
              <w:left w:val="nil"/>
              <w:bottom w:val="nil"/>
              <w:right w:val="nil"/>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4"/>
                <w:szCs w:val="24"/>
                <w:lang w:eastAsia="ru-RU"/>
              </w:rPr>
            </w:pPr>
          </w:p>
        </w:tc>
        <w:tc>
          <w:tcPr>
            <w:tcW w:w="6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rPr>
                <w:rFonts w:ascii="Times New Roman" w:eastAsia="Times New Roman" w:hAnsi="Times New Roman" w:cs="Times New Roman"/>
                <w:sz w:val="20"/>
                <w:szCs w:val="20"/>
                <w:lang w:eastAsia="ru-RU"/>
              </w:rPr>
            </w:pPr>
          </w:p>
        </w:tc>
        <w:tc>
          <w:tcPr>
            <w:tcW w:w="6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66"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66"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36"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r>
      <w:tr w:rsidR="00EE5C97" w:rsidRPr="00EE5C97" w:rsidTr="00EE5C97">
        <w:trPr>
          <w:trHeight w:val="240"/>
        </w:trPr>
        <w:tc>
          <w:tcPr>
            <w:tcW w:w="2532" w:type="dxa"/>
            <w:tcBorders>
              <w:top w:val="nil"/>
              <w:left w:val="nil"/>
              <w:bottom w:val="single" w:sz="4" w:space="0" w:color="auto"/>
              <w:right w:val="nil"/>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60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rPr>
                <w:rFonts w:ascii="Times New Roman" w:eastAsia="Times New Roman" w:hAnsi="Times New Roman" w:cs="Times New Roman"/>
                <w:sz w:val="20"/>
                <w:szCs w:val="20"/>
                <w:lang w:eastAsia="ru-RU"/>
              </w:rPr>
            </w:pPr>
          </w:p>
        </w:tc>
        <w:tc>
          <w:tcPr>
            <w:tcW w:w="60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66"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66"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856" w:type="dxa"/>
            <w:gridSpan w:val="2"/>
            <w:tcBorders>
              <w:top w:val="nil"/>
              <w:left w:val="nil"/>
              <w:bottom w:val="single" w:sz="4" w:space="0" w:color="auto"/>
              <w:right w:val="nil"/>
            </w:tcBorders>
            <w:shd w:val="clear" w:color="auto" w:fill="auto"/>
            <w:noWrap/>
            <w:vAlign w:val="bottom"/>
            <w:hideMark/>
          </w:tcPr>
          <w:p w:rsidR="00EE5C97" w:rsidRPr="00EE5C97" w:rsidRDefault="00EE5C97" w:rsidP="00EE5C97">
            <w:pPr>
              <w:spacing w:after="0" w:line="240" w:lineRule="auto"/>
              <w:jc w:val="right"/>
              <w:rPr>
                <w:rFonts w:ascii="Times New Roman" w:eastAsia="Times New Roman" w:hAnsi="Times New Roman" w:cs="Times New Roman"/>
                <w:b/>
                <w:bCs/>
                <w:sz w:val="18"/>
                <w:szCs w:val="18"/>
                <w:lang w:eastAsia="ru-RU"/>
              </w:rPr>
            </w:pPr>
            <w:r w:rsidRPr="00EE5C97">
              <w:rPr>
                <w:rFonts w:ascii="Times New Roman" w:eastAsia="Times New Roman" w:hAnsi="Times New Roman" w:cs="Times New Roman"/>
                <w:b/>
                <w:bCs/>
                <w:sz w:val="18"/>
                <w:szCs w:val="18"/>
                <w:lang w:eastAsia="ru-RU"/>
              </w:rPr>
              <w:t>ед. изм. тыс. рублей</w:t>
            </w:r>
          </w:p>
        </w:tc>
      </w:tr>
      <w:tr w:rsidR="00EE5C97" w:rsidRPr="00EE5C97" w:rsidTr="00EE5C97">
        <w:trPr>
          <w:trHeight w:val="1530"/>
        </w:trPr>
        <w:tc>
          <w:tcPr>
            <w:tcW w:w="2532"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lastRenderedPageBreak/>
              <w:t>Наименование по БК</w:t>
            </w:r>
          </w:p>
        </w:tc>
        <w:tc>
          <w:tcPr>
            <w:tcW w:w="600" w:type="dxa"/>
            <w:tcBorders>
              <w:top w:val="single" w:sz="4" w:space="0" w:color="auto"/>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Рз.</w:t>
            </w:r>
          </w:p>
        </w:tc>
        <w:tc>
          <w:tcPr>
            <w:tcW w:w="600" w:type="dxa"/>
            <w:tcBorders>
              <w:top w:val="single" w:sz="4" w:space="0" w:color="auto"/>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Пр.</w:t>
            </w:r>
          </w:p>
        </w:tc>
        <w:tc>
          <w:tcPr>
            <w:tcW w:w="1340" w:type="dxa"/>
            <w:tcBorders>
              <w:top w:val="single" w:sz="4" w:space="0" w:color="auto"/>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План</w:t>
            </w:r>
          </w:p>
        </w:tc>
        <w:tc>
          <w:tcPr>
            <w:tcW w:w="766"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Уд. вес в общ. сумме расх.</w:t>
            </w:r>
            <w:r w:rsidRPr="00EE5C97">
              <w:rPr>
                <w:rFonts w:ascii="Times New Roman" w:eastAsia="Times New Roman" w:hAnsi="Times New Roman" w:cs="Times New Roman"/>
                <w:b/>
                <w:bCs/>
                <w:sz w:val="20"/>
                <w:szCs w:val="20"/>
                <w:lang w:eastAsia="ru-RU"/>
              </w:rPr>
              <w:br/>
              <w:t>%</w:t>
            </w:r>
          </w:p>
        </w:tc>
        <w:tc>
          <w:tcPr>
            <w:tcW w:w="1340" w:type="dxa"/>
            <w:tcBorders>
              <w:top w:val="single" w:sz="4" w:space="0" w:color="auto"/>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Факт</w:t>
            </w:r>
          </w:p>
        </w:tc>
        <w:tc>
          <w:tcPr>
            <w:tcW w:w="766"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Уд. вес в общ. сумме расх.</w:t>
            </w:r>
            <w:r w:rsidRPr="00EE5C97">
              <w:rPr>
                <w:rFonts w:ascii="Times New Roman" w:eastAsia="Times New Roman" w:hAnsi="Times New Roman" w:cs="Times New Roman"/>
                <w:b/>
                <w:bCs/>
                <w:sz w:val="20"/>
                <w:szCs w:val="20"/>
                <w:lang w:eastAsia="ru-RU"/>
              </w:rPr>
              <w:br/>
              <w:t>%</w:t>
            </w:r>
          </w:p>
        </w:tc>
        <w:tc>
          <w:tcPr>
            <w:tcW w:w="1120"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Откл.</w:t>
            </w:r>
          </w:p>
        </w:tc>
        <w:tc>
          <w:tcPr>
            <w:tcW w:w="736"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Исп.</w:t>
            </w:r>
          </w:p>
        </w:tc>
      </w:tr>
      <w:tr w:rsidR="00EE5C97" w:rsidRPr="00EE5C97" w:rsidTr="00EE5C97">
        <w:trPr>
          <w:trHeight w:val="225"/>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Итого: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7 771 626,5</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 </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7 316 113,6</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 </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455 512,9</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94,1%</w:t>
            </w:r>
          </w:p>
        </w:tc>
      </w:tr>
      <w:tr w:rsidR="00EE5C97" w:rsidRPr="00EE5C97" w:rsidTr="00EE5C97">
        <w:trPr>
          <w:trHeight w:val="225"/>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Общегосударственные вопросы</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458 947,4</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5,9</w:t>
            </w:r>
          </w:p>
        </w:tc>
        <w:tc>
          <w:tcPr>
            <w:tcW w:w="134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420 376,1</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5,7</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38 571,3</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91,6%</w:t>
            </w:r>
          </w:p>
        </w:tc>
      </w:tr>
      <w:tr w:rsidR="00EE5C97" w:rsidRPr="00EE5C97" w:rsidTr="00EE5C97">
        <w:trPr>
          <w:trHeight w:val="1035"/>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Функционирование высшего должностного лица субъекта Российской Федерации и муниципального образования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2 235,4</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34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2 233,0</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2,4</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99,9%</w:t>
            </w:r>
          </w:p>
        </w:tc>
      </w:tr>
      <w:tr w:rsidR="00EE5C97" w:rsidRPr="00EE5C97" w:rsidTr="00EE5C97">
        <w:trPr>
          <w:trHeight w:val="135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35 902,9</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35 897,9</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5,0</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135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225 296,8</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222 901,2</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3,0</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2 395,5</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98,9%</w:t>
            </w:r>
          </w:p>
        </w:tc>
      </w:tr>
      <w:tr w:rsidR="00EE5C97" w:rsidRPr="00EE5C97" w:rsidTr="00EE5C97">
        <w:trPr>
          <w:trHeight w:val="1125"/>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Обеспечение деятельности финансовых, налоговых и таможенных органов и органов финансового (финансово-бюджетного) надзора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84 508,3</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84 400,0</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108,3</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99,9%</w:t>
            </w:r>
          </w:p>
        </w:tc>
      </w:tr>
      <w:tr w:rsidR="00EE5C97" w:rsidRPr="00EE5C97" w:rsidTr="00EE5C97">
        <w:trPr>
          <w:trHeight w:val="225"/>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Резервные фонды</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36 034,9</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155,2</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35 879,7</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r>
      <w:tr w:rsidR="00EE5C97" w:rsidRPr="00EE5C97" w:rsidTr="00EE5C97">
        <w:trPr>
          <w:trHeight w:val="225"/>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 </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19 778,3</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19 778,3</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45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общегосударственные вопросы</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55 190,9</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55 010,5</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0,8</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180,4</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99,7%</w:t>
            </w:r>
          </w:p>
        </w:tc>
      </w:tr>
      <w:tr w:rsidR="00EE5C97" w:rsidRPr="00EE5C97" w:rsidTr="00EE5C97">
        <w:trPr>
          <w:trHeight w:val="21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Национальная оборона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02</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582,9</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582,9</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100,0%</w:t>
            </w:r>
          </w:p>
        </w:tc>
      </w:tr>
      <w:tr w:rsidR="00EE5C97" w:rsidRPr="00EE5C97" w:rsidTr="00EE5C97">
        <w:trPr>
          <w:trHeight w:val="45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Мобилизационная и вневойсковая подготовка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582,9</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582,9</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63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Национальная безопасность и правоохранительная деятельность</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03</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43 807,9</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6 729,5</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0,1</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37 078,4</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15,4%</w:t>
            </w:r>
          </w:p>
        </w:tc>
      </w:tr>
      <w:tr w:rsidR="00EE5C97" w:rsidRPr="00EE5C97" w:rsidTr="00EE5C97">
        <w:trPr>
          <w:trHeight w:val="90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Защита населения и территории от чрезвычайных ситуаций природного и техногенного характера, гражданская оборона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43 807,9</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6 729,5</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37 078,4</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15,4%</w:t>
            </w:r>
          </w:p>
        </w:tc>
      </w:tr>
      <w:tr w:rsidR="00EE5C97" w:rsidRPr="00EE5C97" w:rsidTr="00EE5C97">
        <w:trPr>
          <w:trHeight w:val="225"/>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Национальная экономика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227 298,4</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218 384,7</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3,0</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8 913,7</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96,1%</w:t>
            </w:r>
          </w:p>
        </w:tc>
      </w:tr>
      <w:tr w:rsidR="00EE5C97" w:rsidRPr="00EE5C97" w:rsidTr="00EE5C97">
        <w:trPr>
          <w:trHeight w:val="45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Дорожное хозяйство (дорожные фонды)</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181 335,4</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172 596,1</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2,4</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8 739,3</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95,2%</w:t>
            </w:r>
          </w:p>
        </w:tc>
      </w:tr>
      <w:tr w:rsidR="00EE5C97" w:rsidRPr="00EE5C97" w:rsidTr="00EE5C97">
        <w:trPr>
          <w:trHeight w:val="45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национальной экономики</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45 963,0</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45 788,6</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0,6</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174,4</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99,6%</w:t>
            </w:r>
          </w:p>
        </w:tc>
      </w:tr>
      <w:tr w:rsidR="00EE5C97" w:rsidRPr="00EE5C97" w:rsidTr="00EE5C97">
        <w:trPr>
          <w:trHeight w:val="42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color w:val="000000"/>
                <w:sz w:val="16"/>
                <w:szCs w:val="16"/>
                <w:lang w:eastAsia="ru-RU"/>
              </w:rPr>
            </w:pPr>
            <w:r w:rsidRPr="00EE5C97">
              <w:rPr>
                <w:rFonts w:ascii="Times New Roman" w:eastAsia="Times New Roman" w:hAnsi="Times New Roman" w:cs="Times New Roman"/>
                <w:b/>
                <w:bCs/>
                <w:color w:val="000000"/>
                <w:sz w:val="16"/>
                <w:szCs w:val="16"/>
                <w:lang w:eastAsia="ru-RU"/>
              </w:rPr>
              <w:t>Жилищно-коммунальное хозяйство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05</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1 237 780,6</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15,9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904 706,3</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12,4</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333 074,2</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73,1%</w:t>
            </w:r>
          </w:p>
        </w:tc>
      </w:tr>
      <w:tr w:rsidR="00EE5C97" w:rsidRPr="00EE5C97" w:rsidTr="00EE5C97">
        <w:trPr>
          <w:trHeight w:val="225"/>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Жилищное хозяйство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667 536,3</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8,6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379 617,0</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5,2</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287 919,3</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56,9%</w:t>
            </w:r>
          </w:p>
        </w:tc>
      </w:tr>
      <w:tr w:rsidR="00EE5C97" w:rsidRPr="00EE5C97" w:rsidTr="00EE5C97">
        <w:trPr>
          <w:trHeight w:val="225"/>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Коммунальное хозяйство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187 086,5</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186 996,7</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2,6</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89,8</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Благоустройство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362 203,0</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317 729,5</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4,3</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44 473,5</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87,7%</w:t>
            </w:r>
          </w:p>
        </w:tc>
      </w:tr>
      <w:tr w:rsidR="00EE5C97" w:rsidRPr="00EE5C97" w:rsidTr="00EE5C97">
        <w:trPr>
          <w:trHeight w:val="675"/>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жилищно-коммунального хозяйства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20 954,8</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20 363,2</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591,7</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97,2%</w:t>
            </w:r>
          </w:p>
        </w:tc>
      </w:tr>
      <w:tr w:rsidR="00EE5C97" w:rsidRPr="00EE5C97" w:rsidTr="00EE5C97">
        <w:trPr>
          <w:trHeight w:val="225"/>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Образование</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07</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3 948 954,0</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50,8</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3 919 853,8</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53,6</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29 100,2</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99,3%</w:t>
            </w:r>
          </w:p>
        </w:tc>
      </w:tr>
      <w:tr w:rsidR="00EE5C97" w:rsidRPr="00EE5C97" w:rsidTr="00EE5C97">
        <w:trPr>
          <w:trHeight w:val="225"/>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Дошкольное образование</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1 363 426,4</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17,5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1 363 426,4</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18,6</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Общее образование</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2 515 214,1</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32,4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2 486 213,3</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34,0</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29 000,7</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98,8%</w:t>
            </w:r>
          </w:p>
        </w:tc>
      </w:tr>
      <w:tr w:rsidR="00EE5C97" w:rsidRPr="00EE5C97" w:rsidTr="00EE5C97">
        <w:trPr>
          <w:trHeight w:val="45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Молодежная политика и оздоровление детей</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1 323,0</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1 292,4</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30,6</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97,7%</w:t>
            </w:r>
          </w:p>
        </w:tc>
      </w:tr>
      <w:tr w:rsidR="00EE5C97" w:rsidRPr="00EE5C97" w:rsidTr="00EE5C97">
        <w:trPr>
          <w:trHeight w:val="45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lastRenderedPageBreak/>
              <w:t>Другие вопросы в области образования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68 990,5</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68 921,7</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68,8</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99,9%</w:t>
            </w:r>
          </w:p>
        </w:tc>
      </w:tr>
      <w:tr w:rsidR="00EE5C97" w:rsidRPr="00EE5C97" w:rsidTr="00EE5C97">
        <w:trPr>
          <w:trHeight w:val="225"/>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 xml:space="preserve">Культура, кинематография </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08</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270 760,5</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265 041,9</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3,6</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5 718,6</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97,9%</w:t>
            </w:r>
          </w:p>
        </w:tc>
      </w:tr>
      <w:tr w:rsidR="00EE5C97" w:rsidRPr="00EE5C97" w:rsidTr="00EE5C97">
        <w:trPr>
          <w:trHeight w:val="225"/>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Культура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08</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161 244,2</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160 584,2</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2,2</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660,0</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99,6%</w:t>
            </w:r>
          </w:p>
        </w:tc>
      </w:tr>
      <w:tr w:rsidR="00EE5C97" w:rsidRPr="00EE5C97" w:rsidTr="00EE5C97">
        <w:trPr>
          <w:trHeight w:val="45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 xml:space="preserve">Другие вопросы в области культуры, кинематографии </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08</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109 516,3</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104 457,7</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5 058,5</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95,4%</w:t>
            </w:r>
          </w:p>
        </w:tc>
      </w:tr>
      <w:tr w:rsidR="00EE5C97" w:rsidRPr="00EE5C97" w:rsidTr="00EE5C97">
        <w:trPr>
          <w:trHeight w:val="225"/>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Социальная политика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1 479 788,5</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19,0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1 476 822,9</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20,2</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2 965,6</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99,8%</w:t>
            </w:r>
          </w:p>
        </w:tc>
      </w:tr>
      <w:tr w:rsidR="00EE5C97" w:rsidRPr="00EE5C97" w:rsidTr="00EE5C97">
        <w:trPr>
          <w:trHeight w:val="45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Социальное обслуживание населения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294 389,9</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3,8</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294 389,9</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4,0</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45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Социальное обеспечение населения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1 004 417,2</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1 001 933,4</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13,7</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2 483,8</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99,8%</w:t>
            </w:r>
          </w:p>
        </w:tc>
      </w:tr>
      <w:tr w:rsidR="00EE5C97" w:rsidRPr="00EE5C97" w:rsidTr="00EE5C97">
        <w:trPr>
          <w:trHeight w:val="225"/>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Охрана семьи и детства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149 481,5</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148 999,7</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2,0</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481,8</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99,7%</w:t>
            </w:r>
          </w:p>
        </w:tc>
      </w:tr>
      <w:tr w:rsidR="00EE5C97" w:rsidRPr="00EE5C97" w:rsidTr="00EE5C97">
        <w:trPr>
          <w:trHeight w:val="45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социальной политики</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31 499,9</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31 499,9</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1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Физическая культура и спорт</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21 582,6</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21 491,7</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0,3</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90,9</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99,6%</w:t>
            </w:r>
          </w:p>
        </w:tc>
      </w:tr>
      <w:tr w:rsidR="00EE5C97" w:rsidRPr="00EE5C97" w:rsidTr="00EE5C97">
        <w:trPr>
          <w:trHeight w:val="45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физической культуры и спорта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21 582,6</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21 491,7</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90,9</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99,6%</w:t>
            </w:r>
          </w:p>
        </w:tc>
      </w:tr>
      <w:tr w:rsidR="00EE5C97" w:rsidRPr="00EE5C97" w:rsidTr="00EE5C97">
        <w:trPr>
          <w:trHeight w:val="21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Средства массовой информации</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12</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3 237,7</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3 237,7</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100,0%</w:t>
            </w:r>
          </w:p>
        </w:tc>
      </w:tr>
      <w:tr w:rsidR="00EE5C97" w:rsidRPr="00EE5C97" w:rsidTr="00EE5C97">
        <w:trPr>
          <w:trHeight w:val="45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Периодическая печать и издательства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3 237,7</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3 237,7</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105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Межбюджетные трансферты общего характера бюджетам субъектов Российской Федерациии и муниципальных образований</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78 886,1</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78 886,1</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1,1</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100,0%</w:t>
            </w:r>
          </w:p>
        </w:tc>
      </w:tr>
      <w:tr w:rsidR="00EE5C97" w:rsidRPr="00EE5C97" w:rsidTr="00EE5C97">
        <w:trPr>
          <w:trHeight w:val="450"/>
        </w:trPr>
        <w:tc>
          <w:tcPr>
            <w:tcW w:w="2532"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Прочие межбюджетные трансферты общего характера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78 886,1</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78 886,1</w:t>
            </w:r>
          </w:p>
        </w:tc>
        <w:tc>
          <w:tcPr>
            <w:tcW w:w="76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112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36"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bl>
    <w:p w:rsidR="00EE5C97" w:rsidRDefault="00EE5C97" w:rsidP="00EE5C97">
      <w:pPr>
        <w:spacing w:after="0" w:line="360" w:lineRule="auto"/>
        <w:jc w:val="both"/>
        <w:rPr>
          <w:rFonts w:ascii="Times New Roman" w:hAnsi="Times New Roman" w:cs="Times New Roman"/>
          <w:b/>
          <w:sz w:val="24"/>
          <w:szCs w:val="24"/>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EE5C97" w:rsidRDefault="00EE5C97" w:rsidP="00EE5C97">
      <w:pPr>
        <w:spacing w:after="0" w:line="360" w:lineRule="auto"/>
        <w:jc w:val="both"/>
        <w:rPr>
          <w:rFonts w:ascii="Times New Roman" w:hAnsi="Times New Roman" w:cs="Times New Roman"/>
          <w:b/>
        </w:rPr>
      </w:pP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2"/>
        <w:gridCol w:w="600"/>
        <w:gridCol w:w="600"/>
        <w:gridCol w:w="1340"/>
        <w:gridCol w:w="766"/>
        <w:gridCol w:w="1340"/>
        <w:gridCol w:w="766"/>
        <w:gridCol w:w="1120"/>
        <w:gridCol w:w="736"/>
      </w:tblGrid>
      <w:tr w:rsidR="00EE5C97" w:rsidRPr="00EE5C97" w:rsidTr="00EE5C97">
        <w:trPr>
          <w:trHeight w:val="225"/>
        </w:trPr>
        <w:tc>
          <w:tcPr>
            <w:tcW w:w="2700" w:type="dxa"/>
            <w:tcBorders>
              <w:top w:val="nil"/>
              <w:left w:val="nil"/>
              <w:bottom w:val="nil"/>
              <w:right w:val="nil"/>
            </w:tcBorders>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24"/>
                <w:szCs w:val="24"/>
                <w:lang w:eastAsia="ru-RU"/>
              </w:rPr>
            </w:pPr>
          </w:p>
        </w:tc>
        <w:tc>
          <w:tcPr>
            <w:tcW w:w="6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rPr>
                <w:rFonts w:ascii="Times New Roman" w:eastAsia="Times New Roman" w:hAnsi="Times New Roman" w:cs="Times New Roman"/>
                <w:sz w:val="20"/>
                <w:szCs w:val="20"/>
                <w:lang w:eastAsia="ru-RU"/>
              </w:rPr>
            </w:pPr>
          </w:p>
        </w:tc>
        <w:tc>
          <w:tcPr>
            <w:tcW w:w="6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4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r>
      <w:tr w:rsidR="00EE5C97" w:rsidRPr="00EE5C97" w:rsidTr="00EE5C97">
        <w:trPr>
          <w:trHeight w:val="315"/>
        </w:trPr>
        <w:tc>
          <w:tcPr>
            <w:tcW w:w="9840" w:type="dxa"/>
            <w:gridSpan w:val="9"/>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4"/>
                <w:szCs w:val="24"/>
                <w:lang w:eastAsia="ru-RU"/>
              </w:rPr>
            </w:pPr>
            <w:r w:rsidRPr="00EE5C97">
              <w:rPr>
                <w:rFonts w:ascii="Times New Roman" w:eastAsia="Times New Roman" w:hAnsi="Times New Roman" w:cs="Times New Roman"/>
                <w:b/>
                <w:bCs/>
                <w:sz w:val="24"/>
                <w:szCs w:val="24"/>
                <w:lang w:eastAsia="ru-RU"/>
              </w:rPr>
              <w:t>Расходы бюджетов поселений за 2014 год по ФКР</w:t>
            </w:r>
          </w:p>
        </w:tc>
      </w:tr>
      <w:tr w:rsidR="00EE5C97" w:rsidRPr="00EE5C97" w:rsidTr="00EE5C97">
        <w:trPr>
          <w:trHeight w:val="225"/>
        </w:trPr>
        <w:tc>
          <w:tcPr>
            <w:tcW w:w="2700" w:type="dxa"/>
            <w:tcBorders>
              <w:top w:val="nil"/>
              <w:left w:val="nil"/>
              <w:bottom w:val="nil"/>
              <w:right w:val="nil"/>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4"/>
                <w:szCs w:val="24"/>
                <w:lang w:eastAsia="ru-RU"/>
              </w:rPr>
            </w:pPr>
          </w:p>
        </w:tc>
        <w:tc>
          <w:tcPr>
            <w:tcW w:w="6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rPr>
                <w:rFonts w:ascii="Times New Roman" w:eastAsia="Times New Roman" w:hAnsi="Times New Roman" w:cs="Times New Roman"/>
                <w:sz w:val="20"/>
                <w:szCs w:val="20"/>
                <w:lang w:eastAsia="ru-RU"/>
              </w:rPr>
            </w:pPr>
          </w:p>
        </w:tc>
        <w:tc>
          <w:tcPr>
            <w:tcW w:w="6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4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12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nil"/>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r>
      <w:tr w:rsidR="00EE5C97" w:rsidRPr="00EE5C97" w:rsidTr="00EE5C97">
        <w:trPr>
          <w:trHeight w:val="225"/>
        </w:trPr>
        <w:tc>
          <w:tcPr>
            <w:tcW w:w="2700" w:type="dxa"/>
            <w:tcBorders>
              <w:top w:val="nil"/>
              <w:left w:val="nil"/>
              <w:bottom w:val="single" w:sz="4" w:space="0" w:color="auto"/>
              <w:right w:val="nil"/>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60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rPr>
                <w:rFonts w:ascii="Times New Roman" w:eastAsia="Times New Roman" w:hAnsi="Times New Roman" w:cs="Times New Roman"/>
                <w:sz w:val="20"/>
                <w:szCs w:val="20"/>
                <w:lang w:eastAsia="ru-RU"/>
              </w:rPr>
            </w:pPr>
          </w:p>
        </w:tc>
        <w:tc>
          <w:tcPr>
            <w:tcW w:w="60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4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34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700" w:type="dxa"/>
            <w:tcBorders>
              <w:top w:val="nil"/>
              <w:left w:val="nil"/>
              <w:bottom w:val="single" w:sz="4" w:space="0" w:color="auto"/>
              <w:right w:val="nil"/>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20"/>
                <w:szCs w:val="20"/>
                <w:lang w:eastAsia="ru-RU"/>
              </w:rPr>
            </w:pPr>
          </w:p>
        </w:tc>
        <w:tc>
          <w:tcPr>
            <w:tcW w:w="1820" w:type="dxa"/>
            <w:gridSpan w:val="2"/>
            <w:tcBorders>
              <w:top w:val="nil"/>
              <w:left w:val="nil"/>
              <w:bottom w:val="single" w:sz="4" w:space="0" w:color="auto"/>
              <w:right w:val="nil"/>
            </w:tcBorders>
            <w:shd w:val="clear" w:color="auto" w:fill="auto"/>
            <w:noWrap/>
            <w:vAlign w:val="bottom"/>
            <w:hideMark/>
          </w:tcPr>
          <w:p w:rsidR="00EE5C97" w:rsidRPr="00EE5C97" w:rsidRDefault="00EE5C97" w:rsidP="00EE5C97">
            <w:pPr>
              <w:spacing w:after="0" w:line="240" w:lineRule="auto"/>
              <w:jc w:val="right"/>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ед. изм. тыс. рублей</w:t>
            </w:r>
          </w:p>
        </w:tc>
      </w:tr>
      <w:tr w:rsidR="00EE5C97" w:rsidRPr="00EE5C97" w:rsidTr="00EE5C97">
        <w:trPr>
          <w:trHeight w:val="1530"/>
        </w:trPr>
        <w:tc>
          <w:tcPr>
            <w:tcW w:w="2700"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Наименование по БК</w:t>
            </w:r>
          </w:p>
        </w:tc>
        <w:tc>
          <w:tcPr>
            <w:tcW w:w="600" w:type="dxa"/>
            <w:tcBorders>
              <w:top w:val="single" w:sz="4" w:space="0" w:color="auto"/>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Рз.</w:t>
            </w:r>
          </w:p>
        </w:tc>
        <w:tc>
          <w:tcPr>
            <w:tcW w:w="600" w:type="dxa"/>
            <w:tcBorders>
              <w:top w:val="single" w:sz="4" w:space="0" w:color="auto"/>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Пр.</w:t>
            </w:r>
          </w:p>
        </w:tc>
        <w:tc>
          <w:tcPr>
            <w:tcW w:w="1340" w:type="dxa"/>
            <w:tcBorders>
              <w:top w:val="single" w:sz="4" w:space="0" w:color="auto"/>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План</w:t>
            </w:r>
          </w:p>
        </w:tc>
        <w:tc>
          <w:tcPr>
            <w:tcW w:w="740"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Уд. вес в общ. сумме расх.</w:t>
            </w:r>
            <w:r w:rsidRPr="00EE5C97">
              <w:rPr>
                <w:rFonts w:ascii="Times New Roman" w:eastAsia="Times New Roman" w:hAnsi="Times New Roman" w:cs="Times New Roman"/>
                <w:b/>
                <w:bCs/>
                <w:sz w:val="20"/>
                <w:szCs w:val="20"/>
                <w:lang w:eastAsia="ru-RU"/>
              </w:rPr>
              <w:br/>
              <w:t>%</w:t>
            </w:r>
          </w:p>
        </w:tc>
        <w:tc>
          <w:tcPr>
            <w:tcW w:w="1340" w:type="dxa"/>
            <w:tcBorders>
              <w:top w:val="single" w:sz="4" w:space="0" w:color="auto"/>
            </w:tcBorders>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Факт</w:t>
            </w:r>
          </w:p>
        </w:tc>
        <w:tc>
          <w:tcPr>
            <w:tcW w:w="700"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Уд. вес в общ. сумме расх.</w:t>
            </w:r>
            <w:r w:rsidRPr="00EE5C97">
              <w:rPr>
                <w:rFonts w:ascii="Times New Roman" w:eastAsia="Times New Roman" w:hAnsi="Times New Roman" w:cs="Times New Roman"/>
                <w:b/>
                <w:bCs/>
                <w:sz w:val="20"/>
                <w:szCs w:val="20"/>
                <w:lang w:eastAsia="ru-RU"/>
              </w:rPr>
              <w:br/>
              <w:t>%</w:t>
            </w:r>
          </w:p>
        </w:tc>
        <w:tc>
          <w:tcPr>
            <w:tcW w:w="1120"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Откл.</w:t>
            </w:r>
          </w:p>
        </w:tc>
        <w:tc>
          <w:tcPr>
            <w:tcW w:w="700" w:type="dxa"/>
            <w:tcBorders>
              <w:top w:val="single" w:sz="4" w:space="0" w:color="auto"/>
            </w:tcBorders>
            <w:shd w:val="clear" w:color="auto" w:fill="auto"/>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20"/>
                <w:szCs w:val="20"/>
                <w:lang w:eastAsia="ru-RU"/>
              </w:rPr>
            </w:pPr>
            <w:r w:rsidRPr="00EE5C97">
              <w:rPr>
                <w:rFonts w:ascii="Times New Roman" w:eastAsia="Times New Roman" w:hAnsi="Times New Roman" w:cs="Times New Roman"/>
                <w:b/>
                <w:bCs/>
                <w:sz w:val="20"/>
                <w:szCs w:val="20"/>
                <w:lang w:eastAsia="ru-RU"/>
              </w:rPr>
              <w:t>Исп.</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Итого: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1 363 157,6</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 </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1 285 662,6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 </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77 495,0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94,3%</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Общегосударственные вопросы</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534 856,0</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39,2</w:t>
            </w:r>
          </w:p>
        </w:tc>
        <w:tc>
          <w:tcPr>
            <w:tcW w:w="134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509 815,7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39,7</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25 040,3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95,3%</w:t>
            </w:r>
          </w:p>
        </w:tc>
      </w:tr>
      <w:tr w:rsidR="00EE5C97" w:rsidRPr="00EE5C97" w:rsidTr="00EE5C97">
        <w:trPr>
          <w:trHeight w:val="90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Функционирование высшего должностного лица субъекта Российской Федерации и муниципального образования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63 065,9</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63 065,9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4,9</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13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5 621,5</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4 979,5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642,0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88,6%</w:t>
            </w:r>
          </w:p>
        </w:tc>
      </w:tr>
      <w:tr w:rsidR="00EE5C97" w:rsidRPr="00EE5C97" w:rsidTr="00EE5C97">
        <w:trPr>
          <w:trHeight w:val="11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Функционирование Правительства Российской Федерации, высших органов исполнительной власти субъектов Российской Федерации, местных администраций</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454 839,3</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33,4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435 008,0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33,8</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19 831,2</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95,6%</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Обеспечение проведения выборов и референдумов</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2 394,9</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2 360,3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34,6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98,6%</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Резервные фонды</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653,5</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648,5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0,8%</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lastRenderedPageBreak/>
              <w:t>Другие общегосударственные вопросы</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8 280,9</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4 396,9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3 884,0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53,1%</w:t>
            </w:r>
          </w:p>
        </w:tc>
      </w:tr>
      <w:tr w:rsidR="00EE5C97" w:rsidRPr="00EE5C97" w:rsidTr="00EE5C97">
        <w:trPr>
          <w:trHeight w:val="21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Национальная оборона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02</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28 627,3</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28 604,5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2,2</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22,8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99,9%</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Мобилизационная и вневойсковая подготовка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28 627,3</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28 604,5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2,2</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22,8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99,9%</w:t>
            </w:r>
          </w:p>
        </w:tc>
      </w:tr>
      <w:tr w:rsidR="00EE5C97" w:rsidRPr="00EE5C97" w:rsidTr="00EE5C97">
        <w:trPr>
          <w:trHeight w:val="63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Национальная безопасность и правоохранительная деятельность</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03</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18 158,2</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17 726,9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1,4</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431,4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97,6%</w:t>
            </w:r>
          </w:p>
        </w:tc>
      </w:tr>
      <w:tr w:rsidR="00EE5C97" w:rsidRPr="00EE5C97" w:rsidTr="00EE5C97">
        <w:trPr>
          <w:trHeight w:val="90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Защита населения и территории от чрезвычайных ситуаций природного и техногенного характера, гражданская оборона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18 158,2</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17 726,9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431,4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97,6%</w:t>
            </w:r>
          </w:p>
        </w:tc>
      </w:tr>
      <w:tr w:rsidR="00EE5C97" w:rsidRPr="00EE5C97" w:rsidTr="00EE5C97">
        <w:trPr>
          <w:trHeight w:val="21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Национальная экономика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22 524,6</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1,7</w:t>
            </w:r>
          </w:p>
        </w:tc>
        <w:tc>
          <w:tcPr>
            <w:tcW w:w="134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18 626,6</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1,4</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3 898,0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82,7%</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Дорожное хозяйство (дорожные фонды)</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09</w:t>
            </w:r>
          </w:p>
        </w:tc>
        <w:tc>
          <w:tcPr>
            <w:tcW w:w="134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17 048,2</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1,3</w:t>
            </w:r>
          </w:p>
        </w:tc>
        <w:tc>
          <w:tcPr>
            <w:tcW w:w="1340" w:type="dxa"/>
            <w:shd w:val="clear" w:color="000000" w:fill="FFFFFF"/>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13 580,1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3 468,1</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79,7%</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национальной экономики</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5 476,4</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5 046,5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429,9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92,1%</w:t>
            </w:r>
          </w:p>
        </w:tc>
      </w:tr>
      <w:tr w:rsidR="00EE5C97" w:rsidRPr="00EE5C97" w:rsidTr="00EE5C97">
        <w:trPr>
          <w:trHeight w:val="42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color w:val="000000"/>
                <w:sz w:val="16"/>
                <w:szCs w:val="16"/>
                <w:lang w:eastAsia="ru-RU"/>
              </w:rPr>
            </w:pPr>
            <w:r w:rsidRPr="00EE5C97">
              <w:rPr>
                <w:rFonts w:ascii="Times New Roman" w:eastAsia="Times New Roman" w:hAnsi="Times New Roman" w:cs="Times New Roman"/>
                <w:b/>
                <w:bCs/>
                <w:color w:val="000000"/>
                <w:sz w:val="16"/>
                <w:szCs w:val="16"/>
                <w:lang w:eastAsia="ru-RU"/>
              </w:rPr>
              <w:t>Жилищно-коммунальное хозяйство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05</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371 385,4</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27,2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354 817,9</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27,6</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16 567,5</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95,5%</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Жилищное хозяйство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21 913,3</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20 718,3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1,6</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1 195,0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94,5%</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Коммунальное хозяйство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94 415,1</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6,9</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94 245,3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7,3</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169,8</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99,8%</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Благоустройство</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05</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255 057,1</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18,7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239 854,4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18,7</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15 202,7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94,0%</w:t>
            </w:r>
          </w:p>
        </w:tc>
      </w:tr>
      <w:tr w:rsidR="00EE5C97" w:rsidRPr="00EE5C97" w:rsidTr="00EE5C97">
        <w:trPr>
          <w:trHeight w:val="21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 xml:space="preserve">Культура, кинематография </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08</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308 906,9</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22,7</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296 729,7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23,1</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12 177,3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96,1%</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Культура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08</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308 356,9</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22,6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296 179,7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23,0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12 177,3</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96,1%</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Другие вопросы в области культуры, кинематографии</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08</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04</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550,0</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550,0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1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Социальная политика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300,0</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300,0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100,0%</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Социальное обеспечения населения</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300,0</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300,0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Физическая культура и спорт</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2 213,0</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2 213,0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0,2</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 </w:t>
            </w:r>
          </w:p>
        </w:tc>
      </w:tr>
      <w:tr w:rsidR="00EE5C97" w:rsidRPr="00EE5C97" w:rsidTr="00EE5C97">
        <w:trPr>
          <w:trHeight w:val="22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Физическая культура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11</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2 213,0</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2 213,0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0,2</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 </w:t>
            </w:r>
          </w:p>
        </w:tc>
      </w:tr>
      <w:tr w:rsidR="00EE5C97" w:rsidRPr="00EE5C97" w:rsidTr="00EE5C97">
        <w:trPr>
          <w:trHeight w:val="630"/>
        </w:trPr>
        <w:tc>
          <w:tcPr>
            <w:tcW w:w="2700" w:type="dxa"/>
            <w:shd w:val="clear" w:color="000000" w:fill="FFFFFF"/>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Обслуживание государственного имуниципального долга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13</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66,0</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66,0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100,0%</w:t>
            </w:r>
          </w:p>
        </w:tc>
      </w:tr>
      <w:tr w:rsidR="00EE5C97" w:rsidRPr="00EE5C97" w:rsidTr="00EE5C97">
        <w:trPr>
          <w:trHeight w:val="675"/>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Обслуживание государственного внутреннего и муниципального долга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13</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01</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66,0</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66,0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0,0</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100,0%</w:t>
            </w:r>
          </w:p>
        </w:tc>
      </w:tr>
      <w:tr w:rsidR="00EE5C97" w:rsidRPr="00EE5C97" w:rsidTr="00EE5C97">
        <w:trPr>
          <w:trHeight w:val="10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Межбюджетные трансферты общего характера бюджетам субъектов Российской Федерации и муниципальных образований</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00</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76 120,1</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56 762,4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4,4</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19 357,7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b/>
                <w:bCs/>
                <w:sz w:val="16"/>
                <w:szCs w:val="16"/>
                <w:lang w:eastAsia="ru-RU"/>
              </w:rPr>
            </w:pPr>
            <w:r w:rsidRPr="00EE5C97">
              <w:rPr>
                <w:rFonts w:ascii="Times New Roman" w:eastAsia="Times New Roman" w:hAnsi="Times New Roman" w:cs="Times New Roman"/>
                <w:b/>
                <w:bCs/>
                <w:sz w:val="16"/>
                <w:szCs w:val="16"/>
                <w:lang w:eastAsia="ru-RU"/>
              </w:rPr>
              <w:t>74,6%</w:t>
            </w:r>
          </w:p>
        </w:tc>
      </w:tr>
      <w:tr w:rsidR="00EE5C97" w:rsidRPr="00EE5C97" w:rsidTr="00EE5C97">
        <w:trPr>
          <w:trHeight w:val="450"/>
        </w:trPr>
        <w:tc>
          <w:tcPr>
            <w:tcW w:w="2700" w:type="dxa"/>
            <w:shd w:val="clear" w:color="auto" w:fill="auto"/>
            <w:vAlign w:val="center"/>
            <w:hideMark/>
          </w:tcPr>
          <w:p w:rsidR="00EE5C97" w:rsidRPr="00EE5C97" w:rsidRDefault="00EE5C97" w:rsidP="00EE5C97">
            <w:pPr>
              <w:spacing w:after="0" w:line="240" w:lineRule="auto"/>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Прочие межбюджетные трансферты общего характера</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14</w:t>
            </w:r>
          </w:p>
        </w:tc>
        <w:tc>
          <w:tcPr>
            <w:tcW w:w="6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03</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76 120,1</w:t>
            </w:r>
          </w:p>
        </w:tc>
        <w:tc>
          <w:tcPr>
            <w:tcW w:w="7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5,6</w:t>
            </w:r>
          </w:p>
        </w:tc>
        <w:tc>
          <w:tcPr>
            <w:tcW w:w="134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56 762,4</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4,4</w:t>
            </w:r>
          </w:p>
        </w:tc>
        <w:tc>
          <w:tcPr>
            <w:tcW w:w="112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19 357,7</w:t>
            </w:r>
          </w:p>
        </w:tc>
        <w:tc>
          <w:tcPr>
            <w:tcW w:w="700" w:type="dxa"/>
            <w:shd w:val="clear" w:color="auto" w:fill="auto"/>
            <w:noWrap/>
            <w:vAlign w:val="center"/>
            <w:hideMark/>
          </w:tcPr>
          <w:p w:rsidR="00EE5C97" w:rsidRPr="00EE5C97" w:rsidRDefault="00EE5C97" w:rsidP="00EE5C97">
            <w:pPr>
              <w:spacing w:after="0" w:line="240" w:lineRule="auto"/>
              <w:jc w:val="center"/>
              <w:rPr>
                <w:rFonts w:ascii="Times New Roman" w:eastAsia="Times New Roman" w:hAnsi="Times New Roman" w:cs="Times New Roman"/>
                <w:sz w:val="16"/>
                <w:szCs w:val="16"/>
                <w:lang w:eastAsia="ru-RU"/>
              </w:rPr>
            </w:pPr>
            <w:r w:rsidRPr="00EE5C97">
              <w:rPr>
                <w:rFonts w:ascii="Times New Roman" w:eastAsia="Times New Roman" w:hAnsi="Times New Roman" w:cs="Times New Roman"/>
                <w:sz w:val="16"/>
                <w:szCs w:val="16"/>
                <w:lang w:eastAsia="ru-RU"/>
              </w:rPr>
              <w:t>74,6%</w:t>
            </w:r>
          </w:p>
        </w:tc>
      </w:tr>
    </w:tbl>
    <w:p w:rsidR="00EE5C97" w:rsidRDefault="00EE5C97" w:rsidP="00EE5C97">
      <w:pPr>
        <w:spacing w:after="0" w:line="360" w:lineRule="auto"/>
        <w:jc w:val="both"/>
        <w:rPr>
          <w:rFonts w:ascii="Times New Roman" w:hAnsi="Times New Roman" w:cs="Times New Roman"/>
          <w:b/>
          <w:sz w:val="24"/>
          <w:szCs w:val="24"/>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3B2DEA" w:rsidRDefault="003B2DEA" w:rsidP="00A05F1A">
      <w:pPr>
        <w:spacing w:after="0" w:line="360" w:lineRule="auto"/>
        <w:ind w:left="-567"/>
        <w:jc w:val="both"/>
        <w:rPr>
          <w:rFonts w:ascii="Times New Roman" w:hAnsi="Times New Roman" w:cs="Times New Roman"/>
          <w:b/>
          <w:sz w:val="24"/>
          <w:szCs w:val="24"/>
        </w:rPr>
      </w:pPr>
    </w:p>
    <w:p w:rsidR="0025672D" w:rsidRDefault="0025672D" w:rsidP="0025672D">
      <w:pPr>
        <w:spacing w:after="0" w:line="360" w:lineRule="auto"/>
        <w:jc w:val="both"/>
        <w:rPr>
          <w:rFonts w:ascii="Times New Roman" w:hAnsi="Times New Roman" w:cs="Times New Roman"/>
          <w:b/>
        </w:rPr>
      </w:pPr>
    </w:p>
    <w:p w:rsidR="0025672D" w:rsidRDefault="0025672D" w:rsidP="0025672D">
      <w:pPr>
        <w:spacing w:after="0" w:line="360" w:lineRule="auto"/>
        <w:jc w:val="both"/>
        <w:rPr>
          <w:rFonts w:ascii="Times New Roman" w:hAnsi="Times New Roman" w:cs="Times New Roman"/>
          <w:b/>
        </w:rPr>
      </w:pPr>
    </w:p>
    <w:p w:rsidR="0025672D" w:rsidRDefault="0025672D" w:rsidP="0025672D">
      <w:pPr>
        <w:spacing w:after="0" w:line="360" w:lineRule="auto"/>
        <w:jc w:val="both"/>
        <w:rPr>
          <w:rFonts w:ascii="Times New Roman" w:hAnsi="Times New Roman" w:cs="Times New Roman"/>
          <w:b/>
        </w:rPr>
      </w:pPr>
    </w:p>
    <w:p w:rsidR="0025672D" w:rsidRDefault="0025672D" w:rsidP="0025672D">
      <w:pPr>
        <w:spacing w:after="0" w:line="360" w:lineRule="auto"/>
        <w:jc w:val="both"/>
        <w:rPr>
          <w:rFonts w:ascii="Times New Roman" w:hAnsi="Times New Roman" w:cs="Times New Roman"/>
          <w:b/>
        </w:rPr>
      </w:pPr>
    </w:p>
    <w:p w:rsidR="0025672D" w:rsidRDefault="0025672D" w:rsidP="0025672D">
      <w:pPr>
        <w:spacing w:after="0" w:line="360" w:lineRule="auto"/>
        <w:jc w:val="both"/>
        <w:rPr>
          <w:rFonts w:ascii="Times New Roman" w:hAnsi="Times New Roman" w:cs="Times New Roman"/>
          <w:b/>
        </w:rPr>
      </w:pPr>
    </w:p>
    <w:tbl>
      <w:tblPr>
        <w:tblW w:w="96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0"/>
        <w:gridCol w:w="1660"/>
        <w:gridCol w:w="1360"/>
        <w:gridCol w:w="1560"/>
        <w:gridCol w:w="1300"/>
        <w:gridCol w:w="1291"/>
      </w:tblGrid>
      <w:tr w:rsidR="0025672D" w:rsidRPr="0025672D" w:rsidTr="0025672D">
        <w:trPr>
          <w:trHeight w:val="720"/>
        </w:trPr>
        <w:tc>
          <w:tcPr>
            <w:tcW w:w="9620" w:type="dxa"/>
            <w:gridSpan w:val="6"/>
            <w:tcBorders>
              <w:top w:val="nil"/>
              <w:left w:val="nil"/>
              <w:bottom w:val="nil"/>
              <w:right w:val="nil"/>
            </w:tcBorders>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 xml:space="preserve">Соотношение текущих и капитальных расходов </w:t>
            </w:r>
            <w:r w:rsidRPr="0025672D">
              <w:rPr>
                <w:rFonts w:ascii="Times New Roman" w:eastAsia="Times New Roman" w:hAnsi="Times New Roman" w:cs="Times New Roman"/>
                <w:b/>
                <w:bCs/>
                <w:sz w:val="20"/>
                <w:szCs w:val="20"/>
                <w:lang w:eastAsia="ru-RU"/>
              </w:rPr>
              <w:br/>
              <w:t>консолидированного бюджета ЧР в динамике лет</w:t>
            </w:r>
          </w:p>
        </w:tc>
      </w:tr>
      <w:tr w:rsidR="0025672D" w:rsidRPr="0025672D" w:rsidTr="0025672D">
        <w:trPr>
          <w:trHeight w:val="255"/>
        </w:trPr>
        <w:tc>
          <w:tcPr>
            <w:tcW w:w="2500" w:type="dxa"/>
            <w:tcBorders>
              <w:top w:val="nil"/>
              <w:left w:val="nil"/>
              <w:bottom w:val="nil"/>
              <w:right w:val="nil"/>
            </w:tcBorders>
            <w:shd w:val="clear" w:color="auto" w:fill="auto"/>
            <w:noWrap/>
            <w:vAlign w:val="bottom"/>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p>
        </w:tc>
        <w:tc>
          <w:tcPr>
            <w:tcW w:w="1660" w:type="dxa"/>
            <w:tcBorders>
              <w:top w:val="nil"/>
              <w:left w:val="nil"/>
              <w:bottom w:val="nil"/>
              <w:right w:val="nil"/>
            </w:tcBorders>
            <w:shd w:val="clear" w:color="auto" w:fill="auto"/>
            <w:noWrap/>
            <w:vAlign w:val="bottom"/>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p>
        </w:tc>
        <w:tc>
          <w:tcPr>
            <w:tcW w:w="1360" w:type="dxa"/>
            <w:tcBorders>
              <w:top w:val="nil"/>
              <w:left w:val="nil"/>
              <w:bottom w:val="nil"/>
              <w:right w:val="nil"/>
            </w:tcBorders>
            <w:shd w:val="clear" w:color="auto" w:fill="auto"/>
            <w:noWrap/>
            <w:vAlign w:val="bottom"/>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p>
        </w:tc>
        <w:tc>
          <w:tcPr>
            <w:tcW w:w="1560" w:type="dxa"/>
            <w:tcBorders>
              <w:top w:val="nil"/>
              <w:left w:val="nil"/>
              <w:bottom w:val="nil"/>
              <w:right w:val="nil"/>
            </w:tcBorders>
            <w:shd w:val="clear" w:color="auto" w:fill="auto"/>
            <w:noWrap/>
            <w:vAlign w:val="bottom"/>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p>
        </w:tc>
        <w:tc>
          <w:tcPr>
            <w:tcW w:w="1300" w:type="dxa"/>
            <w:tcBorders>
              <w:top w:val="nil"/>
              <w:left w:val="nil"/>
              <w:bottom w:val="nil"/>
              <w:right w:val="nil"/>
            </w:tcBorders>
            <w:shd w:val="clear" w:color="auto" w:fill="auto"/>
            <w:noWrap/>
            <w:vAlign w:val="bottom"/>
            <w:hideMark/>
          </w:tcPr>
          <w:p w:rsidR="0025672D" w:rsidRPr="0025672D" w:rsidRDefault="0025672D" w:rsidP="0025672D">
            <w:pPr>
              <w:spacing w:after="0" w:line="240" w:lineRule="auto"/>
              <w:jc w:val="right"/>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 xml:space="preserve">ед. изм. </w:t>
            </w:r>
          </w:p>
        </w:tc>
        <w:tc>
          <w:tcPr>
            <w:tcW w:w="1240" w:type="dxa"/>
            <w:tcBorders>
              <w:top w:val="nil"/>
              <w:left w:val="nil"/>
              <w:bottom w:val="nil"/>
              <w:right w:val="nil"/>
            </w:tcBorders>
            <w:shd w:val="clear" w:color="auto" w:fill="auto"/>
            <w:noWrap/>
            <w:vAlign w:val="bottom"/>
            <w:hideMark/>
          </w:tcPr>
          <w:p w:rsidR="0025672D" w:rsidRPr="0025672D" w:rsidRDefault="0025672D" w:rsidP="0025672D">
            <w:pPr>
              <w:spacing w:after="0" w:line="240" w:lineRule="auto"/>
              <w:jc w:val="right"/>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тыс. руб.</w:t>
            </w:r>
          </w:p>
        </w:tc>
      </w:tr>
      <w:tr w:rsidR="0025672D" w:rsidRPr="0025672D" w:rsidTr="0025672D">
        <w:trPr>
          <w:trHeight w:val="255"/>
        </w:trPr>
        <w:tc>
          <w:tcPr>
            <w:tcW w:w="9620" w:type="dxa"/>
            <w:gridSpan w:val="6"/>
            <w:shd w:val="clear" w:color="auto" w:fill="auto"/>
            <w:noWrap/>
            <w:vAlign w:val="bottom"/>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2008г.</w:t>
            </w:r>
          </w:p>
        </w:tc>
      </w:tr>
      <w:tr w:rsidR="0025672D" w:rsidRPr="0025672D" w:rsidTr="0025672D">
        <w:trPr>
          <w:trHeight w:val="510"/>
        </w:trPr>
        <w:tc>
          <w:tcPr>
            <w:tcW w:w="250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Наименование расхода</w:t>
            </w:r>
          </w:p>
        </w:tc>
        <w:tc>
          <w:tcPr>
            <w:tcW w:w="166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План</w:t>
            </w:r>
          </w:p>
        </w:tc>
        <w:tc>
          <w:tcPr>
            <w:tcW w:w="136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 xml:space="preserve">Уд. вес в общ. </w:t>
            </w:r>
            <w:r w:rsidRPr="0025672D">
              <w:rPr>
                <w:rFonts w:ascii="Times New Roman" w:eastAsia="Times New Roman" w:hAnsi="Times New Roman" w:cs="Times New Roman"/>
                <w:b/>
                <w:bCs/>
                <w:sz w:val="20"/>
                <w:szCs w:val="20"/>
                <w:lang w:eastAsia="ru-RU"/>
              </w:rPr>
              <w:lastRenderedPageBreak/>
              <w:t>расходах</w:t>
            </w:r>
          </w:p>
        </w:tc>
        <w:tc>
          <w:tcPr>
            <w:tcW w:w="156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lastRenderedPageBreak/>
              <w:t>Факт</w:t>
            </w:r>
          </w:p>
        </w:tc>
        <w:tc>
          <w:tcPr>
            <w:tcW w:w="130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 xml:space="preserve">Уд. вес в общ. </w:t>
            </w:r>
            <w:r w:rsidRPr="0025672D">
              <w:rPr>
                <w:rFonts w:ascii="Times New Roman" w:eastAsia="Times New Roman" w:hAnsi="Times New Roman" w:cs="Times New Roman"/>
                <w:b/>
                <w:bCs/>
                <w:sz w:val="20"/>
                <w:szCs w:val="20"/>
                <w:lang w:eastAsia="ru-RU"/>
              </w:rPr>
              <w:lastRenderedPageBreak/>
              <w:t>расходах</w:t>
            </w:r>
          </w:p>
        </w:tc>
        <w:tc>
          <w:tcPr>
            <w:tcW w:w="124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lastRenderedPageBreak/>
              <w:t>Процент исполнения</w:t>
            </w:r>
          </w:p>
        </w:tc>
      </w:tr>
      <w:tr w:rsidR="0025672D" w:rsidRPr="0025672D" w:rsidTr="0025672D">
        <w:trPr>
          <w:trHeight w:val="255"/>
        </w:trPr>
        <w:tc>
          <w:tcPr>
            <w:tcW w:w="2500" w:type="dxa"/>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lastRenderedPageBreak/>
              <w:t>Всего расходов</w:t>
            </w:r>
          </w:p>
        </w:tc>
        <w:tc>
          <w:tcPr>
            <w:tcW w:w="166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90 223 898,9</w:t>
            </w:r>
          </w:p>
        </w:tc>
        <w:tc>
          <w:tcPr>
            <w:tcW w:w="136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 </w:t>
            </w:r>
          </w:p>
        </w:tc>
        <w:tc>
          <w:tcPr>
            <w:tcW w:w="156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63 931 778,6</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 </w:t>
            </w:r>
          </w:p>
        </w:tc>
        <w:tc>
          <w:tcPr>
            <w:tcW w:w="124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70,9%</w:t>
            </w:r>
          </w:p>
        </w:tc>
      </w:tr>
      <w:tr w:rsidR="0025672D" w:rsidRPr="0025672D" w:rsidTr="0025672D">
        <w:trPr>
          <w:trHeight w:val="255"/>
        </w:trPr>
        <w:tc>
          <w:tcPr>
            <w:tcW w:w="2500" w:type="dxa"/>
            <w:shd w:val="clear" w:color="auto" w:fill="auto"/>
            <w:noWrap/>
            <w:vAlign w:val="center"/>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Текущие расходы</w:t>
            </w:r>
          </w:p>
        </w:tc>
        <w:tc>
          <w:tcPr>
            <w:tcW w:w="16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54 252 672,7</w:t>
            </w:r>
          </w:p>
        </w:tc>
        <w:tc>
          <w:tcPr>
            <w:tcW w:w="13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60,1%</w:t>
            </w:r>
          </w:p>
        </w:tc>
        <w:tc>
          <w:tcPr>
            <w:tcW w:w="15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33 403 186,3</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52,2%</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61,6%</w:t>
            </w:r>
          </w:p>
        </w:tc>
      </w:tr>
      <w:tr w:rsidR="0025672D" w:rsidRPr="0025672D" w:rsidTr="0025672D">
        <w:trPr>
          <w:trHeight w:val="270"/>
        </w:trPr>
        <w:tc>
          <w:tcPr>
            <w:tcW w:w="2500" w:type="dxa"/>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Капитальные расходы</w:t>
            </w:r>
          </w:p>
        </w:tc>
        <w:tc>
          <w:tcPr>
            <w:tcW w:w="16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35 971 226,2</w:t>
            </w:r>
          </w:p>
        </w:tc>
        <w:tc>
          <w:tcPr>
            <w:tcW w:w="13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39,9%</w:t>
            </w:r>
          </w:p>
        </w:tc>
        <w:tc>
          <w:tcPr>
            <w:tcW w:w="15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30 528 592,3</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47,8%</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84,9%</w:t>
            </w:r>
          </w:p>
        </w:tc>
      </w:tr>
      <w:tr w:rsidR="0025672D" w:rsidRPr="0025672D" w:rsidTr="0025672D">
        <w:trPr>
          <w:trHeight w:val="255"/>
        </w:trPr>
        <w:tc>
          <w:tcPr>
            <w:tcW w:w="9620" w:type="dxa"/>
            <w:gridSpan w:val="6"/>
            <w:shd w:val="clear" w:color="auto" w:fill="auto"/>
            <w:noWrap/>
            <w:vAlign w:val="bottom"/>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2009г.</w:t>
            </w:r>
          </w:p>
        </w:tc>
      </w:tr>
      <w:tr w:rsidR="0025672D" w:rsidRPr="0025672D" w:rsidTr="0025672D">
        <w:trPr>
          <w:trHeight w:val="255"/>
        </w:trPr>
        <w:tc>
          <w:tcPr>
            <w:tcW w:w="2500" w:type="dxa"/>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Всего расходов</w:t>
            </w:r>
          </w:p>
        </w:tc>
        <w:tc>
          <w:tcPr>
            <w:tcW w:w="16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75 784 516,8</w:t>
            </w:r>
          </w:p>
        </w:tc>
        <w:tc>
          <w:tcPr>
            <w:tcW w:w="1360" w:type="dxa"/>
            <w:shd w:val="clear" w:color="auto" w:fill="auto"/>
            <w:noWrap/>
            <w:vAlign w:val="center"/>
            <w:hideMark/>
          </w:tcPr>
          <w:p w:rsidR="0025672D" w:rsidRPr="0025672D" w:rsidRDefault="0025672D" w:rsidP="0025672D">
            <w:pPr>
              <w:spacing w:after="0" w:line="240" w:lineRule="auto"/>
              <w:jc w:val="center"/>
              <w:rPr>
                <w:rFonts w:ascii="Arial CYR" w:eastAsia="Times New Roman" w:hAnsi="Arial CYR" w:cs="Arial CYR"/>
                <w:b/>
                <w:bCs/>
                <w:sz w:val="20"/>
                <w:szCs w:val="20"/>
                <w:lang w:eastAsia="ru-RU"/>
              </w:rPr>
            </w:pPr>
            <w:r w:rsidRPr="0025672D">
              <w:rPr>
                <w:rFonts w:ascii="Arial CYR" w:eastAsia="Times New Roman" w:hAnsi="Arial CYR" w:cs="Arial CYR"/>
                <w:b/>
                <w:bCs/>
                <w:sz w:val="20"/>
                <w:szCs w:val="20"/>
                <w:lang w:eastAsia="ru-RU"/>
              </w:rPr>
              <w:t> </w:t>
            </w:r>
          </w:p>
        </w:tc>
        <w:tc>
          <w:tcPr>
            <w:tcW w:w="15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74 055 834,3</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 </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97,7%</w:t>
            </w:r>
          </w:p>
        </w:tc>
      </w:tr>
      <w:tr w:rsidR="0025672D" w:rsidRPr="0025672D" w:rsidTr="0025672D">
        <w:trPr>
          <w:trHeight w:val="255"/>
        </w:trPr>
        <w:tc>
          <w:tcPr>
            <w:tcW w:w="2500" w:type="dxa"/>
            <w:shd w:val="clear" w:color="auto" w:fill="auto"/>
            <w:noWrap/>
            <w:vAlign w:val="center"/>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Текущие расходы</w:t>
            </w:r>
          </w:p>
        </w:tc>
        <w:tc>
          <w:tcPr>
            <w:tcW w:w="16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44 609 037,8</w:t>
            </w:r>
          </w:p>
        </w:tc>
        <w:tc>
          <w:tcPr>
            <w:tcW w:w="13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58,9%</w:t>
            </w:r>
          </w:p>
        </w:tc>
        <w:tc>
          <w:tcPr>
            <w:tcW w:w="15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42 991 798,5</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58,1%</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96,4%</w:t>
            </w:r>
          </w:p>
        </w:tc>
      </w:tr>
      <w:tr w:rsidR="0025672D" w:rsidRPr="0025672D" w:rsidTr="0025672D">
        <w:trPr>
          <w:trHeight w:val="300"/>
        </w:trPr>
        <w:tc>
          <w:tcPr>
            <w:tcW w:w="2500" w:type="dxa"/>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Капитальные расходы</w:t>
            </w:r>
          </w:p>
        </w:tc>
        <w:tc>
          <w:tcPr>
            <w:tcW w:w="16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31 175 479,0</w:t>
            </w:r>
          </w:p>
        </w:tc>
        <w:tc>
          <w:tcPr>
            <w:tcW w:w="13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41,1%</w:t>
            </w:r>
          </w:p>
        </w:tc>
        <w:tc>
          <w:tcPr>
            <w:tcW w:w="15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31 064 035,8</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41,9%</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99,6%</w:t>
            </w:r>
          </w:p>
        </w:tc>
      </w:tr>
      <w:tr w:rsidR="0025672D" w:rsidRPr="0025672D" w:rsidTr="0025672D">
        <w:trPr>
          <w:trHeight w:val="255"/>
        </w:trPr>
        <w:tc>
          <w:tcPr>
            <w:tcW w:w="9620" w:type="dxa"/>
            <w:gridSpan w:val="6"/>
            <w:shd w:val="clear" w:color="auto" w:fill="auto"/>
            <w:noWrap/>
            <w:vAlign w:val="bottom"/>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2010г.</w:t>
            </w:r>
          </w:p>
        </w:tc>
      </w:tr>
      <w:tr w:rsidR="0025672D" w:rsidRPr="0025672D" w:rsidTr="0025672D">
        <w:trPr>
          <w:trHeight w:val="255"/>
        </w:trPr>
        <w:tc>
          <w:tcPr>
            <w:tcW w:w="2500" w:type="dxa"/>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Всего расходов</w:t>
            </w:r>
          </w:p>
        </w:tc>
        <w:tc>
          <w:tcPr>
            <w:tcW w:w="16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67 532 113,1</w:t>
            </w:r>
          </w:p>
        </w:tc>
        <w:tc>
          <w:tcPr>
            <w:tcW w:w="13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 </w:t>
            </w:r>
          </w:p>
        </w:tc>
        <w:tc>
          <w:tcPr>
            <w:tcW w:w="15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65 720 218,9</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 </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97,3%</w:t>
            </w:r>
          </w:p>
        </w:tc>
      </w:tr>
      <w:tr w:rsidR="0025672D" w:rsidRPr="0025672D" w:rsidTr="0025672D">
        <w:trPr>
          <w:trHeight w:val="255"/>
        </w:trPr>
        <w:tc>
          <w:tcPr>
            <w:tcW w:w="2500" w:type="dxa"/>
            <w:shd w:val="clear" w:color="auto" w:fill="auto"/>
            <w:noWrap/>
            <w:vAlign w:val="center"/>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Текущие расходы</w:t>
            </w:r>
          </w:p>
        </w:tc>
        <w:tc>
          <w:tcPr>
            <w:tcW w:w="16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43 883 067,2</w:t>
            </w:r>
          </w:p>
        </w:tc>
        <w:tc>
          <w:tcPr>
            <w:tcW w:w="13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65,0%</w:t>
            </w:r>
          </w:p>
        </w:tc>
        <w:tc>
          <w:tcPr>
            <w:tcW w:w="15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42 289 388,9</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64,3%</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96,4%</w:t>
            </w:r>
          </w:p>
        </w:tc>
      </w:tr>
      <w:tr w:rsidR="0025672D" w:rsidRPr="0025672D" w:rsidTr="0025672D">
        <w:trPr>
          <w:trHeight w:val="300"/>
        </w:trPr>
        <w:tc>
          <w:tcPr>
            <w:tcW w:w="2500" w:type="dxa"/>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Капитальные расходы</w:t>
            </w:r>
          </w:p>
        </w:tc>
        <w:tc>
          <w:tcPr>
            <w:tcW w:w="166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23 649 045,9</w:t>
            </w:r>
          </w:p>
        </w:tc>
        <w:tc>
          <w:tcPr>
            <w:tcW w:w="13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35,0%</w:t>
            </w:r>
          </w:p>
        </w:tc>
        <w:tc>
          <w:tcPr>
            <w:tcW w:w="156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23 430 830,0</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35,7%</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99,1%</w:t>
            </w:r>
          </w:p>
        </w:tc>
      </w:tr>
      <w:tr w:rsidR="0025672D" w:rsidRPr="0025672D" w:rsidTr="0025672D">
        <w:trPr>
          <w:trHeight w:val="255"/>
        </w:trPr>
        <w:tc>
          <w:tcPr>
            <w:tcW w:w="9620" w:type="dxa"/>
            <w:gridSpan w:val="6"/>
            <w:shd w:val="clear" w:color="auto" w:fill="auto"/>
            <w:noWrap/>
            <w:vAlign w:val="bottom"/>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2011г.</w:t>
            </w:r>
          </w:p>
        </w:tc>
      </w:tr>
      <w:tr w:rsidR="0025672D" w:rsidRPr="0025672D" w:rsidTr="0025672D">
        <w:trPr>
          <w:trHeight w:val="255"/>
        </w:trPr>
        <w:tc>
          <w:tcPr>
            <w:tcW w:w="2500" w:type="dxa"/>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Всего расходов</w:t>
            </w:r>
          </w:p>
        </w:tc>
        <w:tc>
          <w:tcPr>
            <w:tcW w:w="16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82 767 903,6</w:t>
            </w:r>
          </w:p>
        </w:tc>
        <w:tc>
          <w:tcPr>
            <w:tcW w:w="13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 </w:t>
            </w:r>
          </w:p>
        </w:tc>
        <w:tc>
          <w:tcPr>
            <w:tcW w:w="15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80 791 844,3</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 </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97,6%</w:t>
            </w:r>
          </w:p>
        </w:tc>
      </w:tr>
      <w:tr w:rsidR="0025672D" w:rsidRPr="0025672D" w:rsidTr="0025672D">
        <w:trPr>
          <w:trHeight w:val="255"/>
        </w:trPr>
        <w:tc>
          <w:tcPr>
            <w:tcW w:w="2500" w:type="dxa"/>
            <w:shd w:val="clear" w:color="auto" w:fill="auto"/>
            <w:noWrap/>
            <w:vAlign w:val="center"/>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Текущие расходы</w:t>
            </w:r>
          </w:p>
        </w:tc>
        <w:tc>
          <w:tcPr>
            <w:tcW w:w="16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49 075 726,6</w:t>
            </w:r>
          </w:p>
        </w:tc>
        <w:tc>
          <w:tcPr>
            <w:tcW w:w="13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59,3%</w:t>
            </w:r>
          </w:p>
        </w:tc>
        <w:tc>
          <w:tcPr>
            <w:tcW w:w="15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47 406 881,1</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58,7%</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96,6%</w:t>
            </w:r>
          </w:p>
        </w:tc>
      </w:tr>
      <w:tr w:rsidR="0025672D" w:rsidRPr="0025672D" w:rsidTr="0025672D">
        <w:trPr>
          <w:trHeight w:val="270"/>
        </w:trPr>
        <w:tc>
          <w:tcPr>
            <w:tcW w:w="2500" w:type="dxa"/>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Капитальные расходы</w:t>
            </w:r>
          </w:p>
        </w:tc>
        <w:tc>
          <w:tcPr>
            <w:tcW w:w="166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33 692 177,0</w:t>
            </w:r>
          </w:p>
        </w:tc>
        <w:tc>
          <w:tcPr>
            <w:tcW w:w="13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40,7%</w:t>
            </w:r>
          </w:p>
        </w:tc>
        <w:tc>
          <w:tcPr>
            <w:tcW w:w="156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33 384 963,2</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41,3%</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99,1%</w:t>
            </w:r>
          </w:p>
        </w:tc>
      </w:tr>
      <w:tr w:rsidR="0025672D" w:rsidRPr="0025672D" w:rsidTr="0025672D">
        <w:trPr>
          <w:trHeight w:val="255"/>
        </w:trPr>
        <w:tc>
          <w:tcPr>
            <w:tcW w:w="9620" w:type="dxa"/>
            <w:gridSpan w:val="6"/>
            <w:shd w:val="clear" w:color="auto" w:fill="auto"/>
            <w:noWrap/>
            <w:vAlign w:val="bottom"/>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2012г.</w:t>
            </w:r>
          </w:p>
        </w:tc>
      </w:tr>
      <w:tr w:rsidR="0025672D" w:rsidRPr="0025672D" w:rsidTr="0025672D">
        <w:trPr>
          <w:trHeight w:val="255"/>
        </w:trPr>
        <w:tc>
          <w:tcPr>
            <w:tcW w:w="2500" w:type="dxa"/>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Всего расходов</w:t>
            </w:r>
          </w:p>
        </w:tc>
        <w:tc>
          <w:tcPr>
            <w:tcW w:w="16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80 623 682,4</w:t>
            </w:r>
          </w:p>
        </w:tc>
        <w:tc>
          <w:tcPr>
            <w:tcW w:w="13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 </w:t>
            </w:r>
          </w:p>
        </w:tc>
        <w:tc>
          <w:tcPr>
            <w:tcW w:w="15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77 531 881,5</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 </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96,2%</w:t>
            </w:r>
          </w:p>
        </w:tc>
      </w:tr>
      <w:tr w:rsidR="0025672D" w:rsidRPr="0025672D" w:rsidTr="0025672D">
        <w:trPr>
          <w:trHeight w:val="255"/>
        </w:trPr>
        <w:tc>
          <w:tcPr>
            <w:tcW w:w="2500" w:type="dxa"/>
            <w:shd w:val="clear" w:color="auto" w:fill="auto"/>
            <w:noWrap/>
            <w:vAlign w:val="center"/>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Текущие расходы</w:t>
            </w:r>
          </w:p>
        </w:tc>
        <w:tc>
          <w:tcPr>
            <w:tcW w:w="16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54 068 620,4</w:t>
            </w:r>
          </w:p>
        </w:tc>
        <w:tc>
          <w:tcPr>
            <w:tcW w:w="13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67,1%</w:t>
            </w:r>
          </w:p>
        </w:tc>
        <w:tc>
          <w:tcPr>
            <w:tcW w:w="15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51 446 617,4</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66,4%</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95,2%</w:t>
            </w:r>
          </w:p>
        </w:tc>
      </w:tr>
      <w:tr w:rsidR="0025672D" w:rsidRPr="0025672D" w:rsidTr="0025672D">
        <w:trPr>
          <w:trHeight w:val="300"/>
        </w:trPr>
        <w:tc>
          <w:tcPr>
            <w:tcW w:w="2500" w:type="dxa"/>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Капитальные расходы</w:t>
            </w:r>
          </w:p>
        </w:tc>
        <w:tc>
          <w:tcPr>
            <w:tcW w:w="166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26 555 062,0</w:t>
            </w:r>
          </w:p>
        </w:tc>
        <w:tc>
          <w:tcPr>
            <w:tcW w:w="13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32,9%</w:t>
            </w:r>
          </w:p>
        </w:tc>
        <w:tc>
          <w:tcPr>
            <w:tcW w:w="156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26 085 264,1</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33,6%</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98,2%</w:t>
            </w:r>
          </w:p>
        </w:tc>
      </w:tr>
      <w:tr w:rsidR="0025672D" w:rsidRPr="0025672D" w:rsidTr="0025672D">
        <w:trPr>
          <w:trHeight w:val="255"/>
        </w:trPr>
        <w:tc>
          <w:tcPr>
            <w:tcW w:w="9620" w:type="dxa"/>
            <w:gridSpan w:val="6"/>
            <w:shd w:val="clear" w:color="auto" w:fill="auto"/>
            <w:noWrap/>
            <w:vAlign w:val="bottom"/>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2013г.</w:t>
            </w:r>
          </w:p>
        </w:tc>
      </w:tr>
      <w:tr w:rsidR="0025672D" w:rsidRPr="0025672D" w:rsidTr="0025672D">
        <w:trPr>
          <w:trHeight w:val="255"/>
        </w:trPr>
        <w:tc>
          <w:tcPr>
            <w:tcW w:w="2500" w:type="dxa"/>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Всего расходов</w:t>
            </w:r>
          </w:p>
        </w:tc>
        <w:tc>
          <w:tcPr>
            <w:tcW w:w="16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68 300 108,8</w:t>
            </w:r>
          </w:p>
        </w:tc>
        <w:tc>
          <w:tcPr>
            <w:tcW w:w="13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 </w:t>
            </w:r>
          </w:p>
        </w:tc>
        <w:tc>
          <w:tcPr>
            <w:tcW w:w="15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65 694 675,6</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 </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96,2%</w:t>
            </w:r>
          </w:p>
        </w:tc>
      </w:tr>
      <w:tr w:rsidR="0025672D" w:rsidRPr="0025672D" w:rsidTr="0025672D">
        <w:trPr>
          <w:trHeight w:val="255"/>
        </w:trPr>
        <w:tc>
          <w:tcPr>
            <w:tcW w:w="2500" w:type="dxa"/>
            <w:shd w:val="clear" w:color="auto" w:fill="auto"/>
            <w:noWrap/>
            <w:vAlign w:val="center"/>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Текущие расходы</w:t>
            </w:r>
          </w:p>
        </w:tc>
        <w:tc>
          <w:tcPr>
            <w:tcW w:w="16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57 727 244,0</w:t>
            </w:r>
          </w:p>
        </w:tc>
        <w:tc>
          <w:tcPr>
            <w:tcW w:w="13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84,5%</w:t>
            </w:r>
          </w:p>
        </w:tc>
        <w:tc>
          <w:tcPr>
            <w:tcW w:w="15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56 563 958,2</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86,1%</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98,0%</w:t>
            </w:r>
          </w:p>
        </w:tc>
      </w:tr>
      <w:tr w:rsidR="0025672D" w:rsidRPr="0025672D" w:rsidTr="0025672D">
        <w:trPr>
          <w:trHeight w:val="300"/>
        </w:trPr>
        <w:tc>
          <w:tcPr>
            <w:tcW w:w="2500" w:type="dxa"/>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Капитальные расходы</w:t>
            </w:r>
          </w:p>
        </w:tc>
        <w:tc>
          <w:tcPr>
            <w:tcW w:w="166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10 572 864,8</w:t>
            </w:r>
          </w:p>
        </w:tc>
        <w:tc>
          <w:tcPr>
            <w:tcW w:w="13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15,5%</w:t>
            </w:r>
          </w:p>
        </w:tc>
        <w:tc>
          <w:tcPr>
            <w:tcW w:w="156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9 130 717,4</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13,9%</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86,4%</w:t>
            </w:r>
          </w:p>
        </w:tc>
      </w:tr>
      <w:tr w:rsidR="0025672D" w:rsidRPr="0025672D" w:rsidTr="0025672D">
        <w:trPr>
          <w:trHeight w:val="255"/>
        </w:trPr>
        <w:tc>
          <w:tcPr>
            <w:tcW w:w="9620" w:type="dxa"/>
            <w:gridSpan w:val="6"/>
            <w:shd w:val="clear" w:color="auto" w:fill="auto"/>
            <w:noWrap/>
            <w:vAlign w:val="bottom"/>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2014г.</w:t>
            </w:r>
          </w:p>
        </w:tc>
      </w:tr>
      <w:tr w:rsidR="0025672D" w:rsidRPr="0025672D" w:rsidTr="0025672D">
        <w:trPr>
          <w:trHeight w:val="255"/>
        </w:trPr>
        <w:tc>
          <w:tcPr>
            <w:tcW w:w="2500" w:type="dxa"/>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Всего расходов</w:t>
            </w:r>
          </w:p>
        </w:tc>
        <w:tc>
          <w:tcPr>
            <w:tcW w:w="16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74 588 806,7</w:t>
            </w:r>
          </w:p>
        </w:tc>
        <w:tc>
          <w:tcPr>
            <w:tcW w:w="13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 </w:t>
            </w:r>
          </w:p>
        </w:tc>
        <w:tc>
          <w:tcPr>
            <w:tcW w:w="15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71 758 861,7</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 </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 </w:t>
            </w:r>
          </w:p>
        </w:tc>
      </w:tr>
      <w:tr w:rsidR="0025672D" w:rsidRPr="0025672D" w:rsidTr="0025672D">
        <w:trPr>
          <w:trHeight w:val="255"/>
        </w:trPr>
        <w:tc>
          <w:tcPr>
            <w:tcW w:w="2500" w:type="dxa"/>
            <w:shd w:val="clear" w:color="auto" w:fill="auto"/>
            <w:noWrap/>
            <w:vAlign w:val="center"/>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Текущие расходы</w:t>
            </w:r>
          </w:p>
        </w:tc>
        <w:tc>
          <w:tcPr>
            <w:tcW w:w="16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63 081 703,6</w:t>
            </w:r>
          </w:p>
        </w:tc>
        <w:tc>
          <w:tcPr>
            <w:tcW w:w="13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84,6%</w:t>
            </w:r>
          </w:p>
        </w:tc>
        <w:tc>
          <w:tcPr>
            <w:tcW w:w="15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61 101 276,8</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85,1%</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96,9%</w:t>
            </w:r>
          </w:p>
        </w:tc>
      </w:tr>
      <w:tr w:rsidR="0025672D" w:rsidRPr="0025672D" w:rsidTr="0025672D">
        <w:trPr>
          <w:trHeight w:val="255"/>
        </w:trPr>
        <w:tc>
          <w:tcPr>
            <w:tcW w:w="2500" w:type="dxa"/>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Капитальные расходы</w:t>
            </w:r>
          </w:p>
        </w:tc>
        <w:tc>
          <w:tcPr>
            <w:tcW w:w="166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11 507 103,1</w:t>
            </w:r>
          </w:p>
        </w:tc>
        <w:tc>
          <w:tcPr>
            <w:tcW w:w="136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15,4%</w:t>
            </w:r>
          </w:p>
        </w:tc>
        <w:tc>
          <w:tcPr>
            <w:tcW w:w="1560" w:type="dxa"/>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10 657 584,9</w:t>
            </w:r>
          </w:p>
        </w:tc>
        <w:tc>
          <w:tcPr>
            <w:tcW w:w="130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14,9%</w:t>
            </w:r>
          </w:p>
        </w:tc>
        <w:tc>
          <w:tcPr>
            <w:tcW w:w="1240" w:type="dxa"/>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r w:rsidRPr="0025672D">
              <w:rPr>
                <w:rFonts w:ascii="Times New Roman" w:eastAsia="Times New Roman" w:hAnsi="Times New Roman" w:cs="Times New Roman"/>
                <w:sz w:val="20"/>
                <w:szCs w:val="20"/>
                <w:lang w:eastAsia="ru-RU"/>
              </w:rPr>
              <w:t>92,6%</w:t>
            </w:r>
          </w:p>
        </w:tc>
      </w:tr>
    </w:tbl>
    <w:p w:rsidR="000926EF" w:rsidRDefault="0025672D" w:rsidP="0025672D">
      <w:pPr>
        <w:spacing w:after="0" w:line="360" w:lineRule="auto"/>
        <w:jc w:val="both"/>
        <w:rPr>
          <w:rFonts w:ascii="Times New Roman" w:hAnsi="Times New Roman" w:cs="Times New Roman"/>
          <w:b/>
          <w:sz w:val="24"/>
          <w:szCs w:val="24"/>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sidRPr="00921CC8">
        <w:rPr>
          <w:rFonts w:ascii="Times New Roman" w:hAnsi="Times New Roman" w:cs="Times New Roman"/>
        </w:rPr>
        <w:t xml:space="preserve"> отчетная форма 428 (отчет об исполнении консолидированного бюджета субъекта)</w:t>
      </w:r>
    </w:p>
    <w:p w:rsidR="008E20B1" w:rsidRDefault="008E20B1" w:rsidP="00A05F1A">
      <w:pPr>
        <w:spacing w:after="0" w:line="360" w:lineRule="auto"/>
        <w:ind w:left="-567"/>
        <w:jc w:val="both"/>
        <w:rPr>
          <w:rFonts w:ascii="Times New Roman" w:hAnsi="Times New Roman" w:cs="Times New Roman"/>
          <w:b/>
          <w:sz w:val="24"/>
          <w:szCs w:val="24"/>
        </w:rPr>
      </w:pPr>
    </w:p>
    <w:p w:rsidR="00611170" w:rsidRDefault="00611170" w:rsidP="00A05F1A">
      <w:pPr>
        <w:spacing w:after="0" w:line="360" w:lineRule="auto"/>
        <w:ind w:left="-567"/>
        <w:jc w:val="both"/>
        <w:rPr>
          <w:rFonts w:ascii="Times New Roman" w:hAnsi="Times New Roman" w:cs="Times New Roman"/>
          <w:b/>
          <w:sz w:val="24"/>
          <w:szCs w:val="24"/>
        </w:rPr>
      </w:pPr>
    </w:p>
    <w:p w:rsidR="00611170" w:rsidRDefault="00611170" w:rsidP="00A05F1A">
      <w:pPr>
        <w:spacing w:after="0" w:line="360" w:lineRule="auto"/>
        <w:ind w:left="-567"/>
        <w:jc w:val="both"/>
        <w:rPr>
          <w:rFonts w:ascii="Times New Roman" w:hAnsi="Times New Roman" w:cs="Times New Roman"/>
          <w:b/>
          <w:sz w:val="24"/>
          <w:szCs w:val="24"/>
        </w:rPr>
      </w:pPr>
    </w:p>
    <w:p w:rsidR="00611170" w:rsidRDefault="00611170" w:rsidP="00A05F1A">
      <w:pPr>
        <w:spacing w:after="0" w:line="360" w:lineRule="auto"/>
        <w:ind w:left="-567"/>
        <w:jc w:val="both"/>
        <w:rPr>
          <w:rFonts w:ascii="Times New Roman" w:hAnsi="Times New Roman" w:cs="Times New Roman"/>
          <w:b/>
          <w:sz w:val="24"/>
          <w:szCs w:val="24"/>
        </w:rPr>
      </w:pPr>
    </w:p>
    <w:p w:rsidR="00611170" w:rsidRDefault="00611170" w:rsidP="00A05F1A">
      <w:pPr>
        <w:spacing w:after="0" w:line="360" w:lineRule="auto"/>
        <w:ind w:left="-567"/>
        <w:jc w:val="both"/>
        <w:rPr>
          <w:rFonts w:ascii="Times New Roman" w:hAnsi="Times New Roman" w:cs="Times New Roman"/>
          <w:b/>
          <w:sz w:val="24"/>
          <w:szCs w:val="24"/>
        </w:rPr>
      </w:pPr>
    </w:p>
    <w:p w:rsidR="00611170" w:rsidRDefault="00611170" w:rsidP="00A05F1A">
      <w:pPr>
        <w:spacing w:after="0" w:line="360" w:lineRule="auto"/>
        <w:ind w:left="-567"/>
        <w:jc w:val="both"/>
        <w:rPr>
          <w:rFonts w:ascii="Times New Roman" w:hAnsi="Times New Roman" w:cs="Times New Roman"/>
          <w:b/>
          <w:sz w:val="24"/>
          <w:szCs w:val="24"/>
        </w:rPr>
      </w:pPr>
    </w:p>
    <w:p w:rsidR="00611170" w:rsidRDefault="00611170" w:rsidP="00A05F1A">
      <w:pPr>
        <w:spacing w:after="0" w:line="360" w:lineRule="auto"/>
        <w:ind w:left="-567"/>
        <w:jc w:val="both"/>
        <w:rPr>
          <w:rFonts w:ascii="Times New Roman" w:hAnsi="Times New Roman" w:cs="Times New Roman"/>
          <w:b/>
          <w:sz w:val="24"/>
          <w:szCs w:val="24"/>
        </w:rPr>
      </w:pPr>
    </w:p>
    <w:p w:rsidR="00611170" w:rsidRDefault="00611170" w:rsidP="00A05F1A">
      <w:pPr>
        <w:spacing w:after="0" w:line="360" w:lineRule="auto"/>
        <w:ind w:left="-567"/>
        <w:jc w:val="both"/>
        <w:rPr>
          <w:rFonts w:ascii="Times New Roman" w:hAnsi="Times New Roman" w:cs="Times New Roman"/>
          <w:b/>
          <w:sz w:val="24"/>
          <w:szCs w:val="24"/>
        </w:rPr>
      </w:pPr>
    </w:p>
    <w:p w:rsidR="00611170" w:rsidRDefault="00611170" w:rsidP="00A05F1A">
      <w:pPr>
        <w:spacing w:after="0" w:line="360" w:lineRule="auto"/>
        <w:ind w:left="-567"/>
        <w:jc w:val="both"/>
        <w:rPr>
          <w:rFonts w:ascii="Times New Roman" w:hAnsi="Times New Roman" w:cs="Times New Roman"/>
          <w:b/>
          <w:sz w:val="24"/>
          <w:szCs w:val="24"/>
        </w:rPr>
      </w:pPr>
    </w:p>
    <w:p w:rsidR="00611170" w:rsidRDefault="00611170" w:rsidP="00A05F1A">
      <w:pPr>
        <w:spacing w:after="0" w:line="360" w:lineRule="auto"/>
        <w:ind w:left="-567"/>
        <w:jc w:val="both"/>
        <w:rPr>
          <w:rFonts w:ascii="Times New Roman" w:hAnsi="Times New Roman" w:cs="Times New Roman"/>
          <w:b/>
          <w:sz w:val="24"/>
          <w:szCs w:val="24"/>
        </w:rPr>
      </w:pPr>
    </w:p>
    <w:p w:rsidR="0025672D" w:rsidRDefault="0025672D" w:rsidP="00A05F1A">
      <w:pPr>
        <w:spacing w:after="0" w:line="360" w:lineRule="auto"/>
        <w:ind w:left="-567"/>
        <w:jc w:val="both"/>
        <w:rPr>
          <w:rFonts w:ascii="Times New Roman" w:hAnsi="Times New Roman" w:cs="Times New Roman"/>
          <w:b/>
          <w:sz w:val="24"/>
          <w:szCs w:val="24"/>
        </w:rPr>
      </w:pPr>
    </w:p>
    <w:tbl>
      <w:tblPr>
        <w:tblW w:w="9603" w:type="dxa"/>
        <w:tblLook w:val="04A0" w:firstRow="1" w:lastRow="0" w:firstColumn="1" w:lastColumn="0" w:noHBand="0" w:noVBand="1"/>
      </w:tblPr>
      <w:tblGrid>
        <w:gridCol w:w="503"/>
        <w:gridCol w:w="3540"/>
        <w:gridCol w:w="1440"/>
        <w:gridCol w:w="1440"/>
        <w:gridCol w:w="1440"/>
        <w:gridCol w:w="1240"/>
      </w:tblGrid>
      <w:tr w:rsidR="0025672D" w:rsidRPr="0025672D" w:rsidTr="00E15EB8">
        <w:trPr>
          <w:trHeight w:val="300"/>
        </w:trPr>
        <w:tc>
          <w:tcPr>
            <w:tcW w:w="503" w:type="dxa"/>
            <w:tcBorders>
              <w:top w:val="nil"/>
              <w:left w:val="nil"/>
              <w:bottom w:val="nil"/>
              <w:right w:val="nil"/>
            </w:tcBorders>
            <w:shd w:val="clear" w:color="auto" w:fill="auto"/>
            <w:noWrap/>
            <w:vAlign w:val="center"/>
            <w:hideMark/>
          </w:tcPr>
          <w:p w:rsidR="0025672D" w:rsidRPr="0025672D" w:rsidRDefault="0025672D" w:rsidP="0025672D">
            <w:pPr>
              <w:spacing w:after="0" w:line="240" w:lineRule="auto"/>
              <w:rPr>
                <w:rFonts w:ascii="Times New Roman" w:eastAsia="Times New Roman" w:hAnsi="Times New Roman" w:cs="Times New Roman"/>
                <w:sz w:val="24"/>
                <w:szCs w:val="24"/>
                <w:lang w:eastAsia="ru-RU"/>
              </w:rPr>
            </w:pPr>
          </w:p>
        </w:tc>
        <w:tc>
          <w:tcPr>
            <w:tcW w:w="3540" w:type="dxa"/>
            <w:tcBorders>
              <w:top w:val="nil"/>
              <w:left w:val="nil"/>
              <w:bottom w:val="nil"/>
              <w:right w:val="nil"/>
            </w:tcBorders>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p>
        </w:tc>
        <w:tc>
          <w:tcPr>
            <w:tcW w:w="1240" w:type="dxa"/>
            <w:tcBorders>
              <w:top w:val="nil"/>
              <w:left w:val="nil"/>
              <w:bottom w:val="nil"/>
              <w:right w:val="nil"/>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p>
        </w:tc>
      </w:tr>
      <w:tr w:rsidR="0025672D" w:rsidRPr="0025672D" w:rsidTr="00E15EB8">
        <w:trPr>
          <w:trHeight w:val="315"/>
        </w:trPr>
        <w:tc>
          <w:tcPr>
            <w:tcW w:w="9603" w:type="dxa"/>
            <w:gridSpan w:val="6"/>
            <w:tcBorders>
              <w:top w:val="nil"/>
              <w:left w:val="nil"/>
              <w:bottom w:val="nil"/>
              <w:right w:val="nil"/>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4"/>
                <w:szCs w:val="24"/>
                <w:lang w:eastAsia="ru-RU"/>
              </w:rPr>
            </w:pPr>
            <w:r w:rsidRPr="0025672D">
              <w:rPr>
                <w:rFonts w:ascii="Times New Roman" w:eastAsia="Times New Roman" w:hAnsi="Times New Roman" w:cs="Times New Roman"/>
                <w:b/>
                <w:bCs/>
                <w:sz w:val="24"/>
                <w:szCs w:val="24"/>
                <w:lang w:eastAsia="ru-RU"/>
              </w:rPr>
              <w:t>Государственные программы 2014 года</w:t>
            </w:r>
          </w:p>
        </w:tc>
      </w:tr>
      <w:tr w:rsidR="0025672D" w:rsidRPr="0025672D" w:rsidTr="00E15EB8">
        <w:trPr>
          <w:trHeight w:val="300"/>
        </w:trPr>
        <w:tc>
          <w:tcPr>
            <w:tcW w:w="503" w:type="dxa"/>
            <w:tcBorders>
              <w:top w:val="nil"/>
              <w:left w:val="nil"/>
              <w:bottom w:val="nil"/>
              <w:right w:val="nil"/>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4"/>
                <w:szCs w:val="24"/>
                <w:lang w:eastAsia="ru-RU"/>
              </w:rPr>
            </w:pPr>
          </w:p>
        </w:tc>
        <w:tc>
          <w:tcPr>
            <w:tcW w:w="3540" w:type="dxa"/>
            <w:tcBorders>
              <w:top w:val="nil"/>
              <w:left w:val="nil"/>
              <w:bottom w:val="nil"/>
              <w:right w:val="nil"/>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p>
        </w:tc>
        <w:tc>
          <w:tcPr>
            <w:tcW w:w="1240" w:type="dxa"/>
            <w:tcBorders>
              <w:top w:val="nil"/>
              <w:left w:val="nil"/>
              <w:bottom w:val="nil"/>
              <w:right w:val="nil"/>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p>
        </w:tc>
      </w:tr>
      <w:tr w:rsidR="0025672D" w:rsidRPr="0025672D" w:rsidTr="00E15EB8">
        <w:trPr>
          <w:trHeight w:val="300"/>
        </w:trPr>
        <w:tc>
          <w:tcPr>
            <w:tcW w:w="503" w:type="dxa"/>
            <w:tcBorders>
              <w:top w:val="nil"/>
              <w:left w:val="nil"/>
              <w:bottom w:val="nil"/>
              <w:right w:val="nil"/>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p>
        </w:tc>
        <w:tc>
          <w:tcPr>
            <w:tcW w:w="3540" w:type="dxa"/>
            <w:tcBorders>
              <w:top w:val="nil"/>
              <w:left w:val="nil"/>
              <w:bottom w:val="nil"/>
              <w:right w:val="nil"/>
            </w:tcBorders>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25672D" w:rsidRPr="0025672D" w:rsidRDefault="0025672D" w:rsidP="0025672D">
            <w:pPr>
              <w:spacing w:after="0" w:line="240" w:lineRule="auto"/>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20"/>
                <w:szCs w:val="20"/>
                <w:lang w:eastAsia="ru-RU"/>
              </w:rPr>
            </w:pPr>
          </w:p>
        </w:tc>
        <w:tc>
          <w:tcPr>
            <w:tcW w:w="2680" w:type="dxa"/>
            <w:gridSpan w:val="2"/>
            <w:tcBorders>
              <w:top w:val="nil"/>
              <w:left w:val="nil"/>
              <w:bottom w:val="single" w:sz="4" w:space="0" w:color="auto"/>
              <w:right w:val="nil"/>
            </w:tcBorders>
            <w:shd w:val="clear" w:color="auto" w:fill="auto"/>
            <w:noWrap/>
            <w:vAlign w:val="bottom"/>
            <w:hideMark/>
          </w:tcPr>
          <w:p w:rsidR="0025672D" w:rsidRPr="0025672D" w:rsidRDefault="0025672D" w:rsidP="0025672D">
            <w:pPr>
              <w:spacing w:after="0" w:line="240" w:lineRule="auto"/>
              <w:jc w:val="right"/>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 xml:space="preserve">ед. изм. тыс. руб. </w:t>
            </w:r>
          </w:p>
        </w:tc>
      </w:tr>
      <w:tr w:rsidR="0025672D" w:rsidRPr="0025672D" w:rsidTr="00E15EB8">
        <w:trPr>
          <w:trHeight w:val="510"/>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lastRenderedPageBreak/>
              <w:t>№ п/п</w:t>
            </w:r>
          </w:p>
        </w:tc>
        <w:tc>
          <w:tcPr>
            <w:tcW w:w="3540" w:type="dxa"/>
            <w:tcBorders>
              <w:top w:val="single" w:sz="4" w:space="0" w:color="auto"/>
              <w:left w:val="nil"/>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Наименование</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План</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Факт</w:t>
            </w:r>
          </w:p>
        </w:tc>
        <w:tc>
          <w:tcPr>
            <w:tcW w:w="1440" w:type="dxa"/>
            <w:tcBorders>
              <w:top w:val="nil"/>
              <w:left w:val="nil"/>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Откл.</w:t>
            </w:r>
          </w:p>
        </w:tc>
        <w:tc>
          <w:tcPr>
            <w:tcW w:w="1240" w:type="dxa"/>
            <w:tcBorders>
              <w:top w:val="nil"/>
              <w:left w:val="nil"/>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20"/>
                <w:szCs w:val="20"/>
                <w:lang w:eastAsia="ru-RU"/>
              </w:rPr>
            </w:pPr>
            <w:r w:rsidRPr="0025672D">
              <w:rPr>
                <w:rFonts w:ascii="Times New Roman" w:eastAsia="Times New Roman" w:hAnsi="Times New Roman" w:cs="Times New Roman"/>
                <w:b/>
                <w:bCs/>
                <w:sz w:val="20"/>
                <w:szCs w:val="20"/>
                <w:lang w:eastAsia="ru-RU"/>
              </w:rPr>
              <w:t>Испл.</w:t>
            </w:r>
          </w:p>
        </w:tc>
      </w:tr>
      <w:tr w:rsidR="0025672D" w:rsidRPr="0025672D" w:rsidTr="00E15EB8">
        <w:trPr>
          <w:trHeight w:val="300"/>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16"/>
                <w:szCs w:val="16"/>
                <w:lang w:eastAsia="ru-RU"/>
              </w:rPr>
            </w:pPr>
            <w:r w:rsidRPr="0025672D">
              <w:rPr>
                <w:rFonts w:ascii="Times New Roman" w:eastAsia="Times New Roman" w:hAnsi="Times New Roman" w:cs="Times New Roman"/>
                <w:b/>
                <w:bCs/>
                <w:sz w:val="16"/>
                <w:szCs w:val="16"/>
                <w:lang w:eastAsia="ru-RU"/>
              </w:rPr>
              <w:t> </w:t>
            </w:r>
          </w:p>
        </w:tc>
        <w:tc>
          <w:tcPr>
            <w:tcW w:w="3540" w:type="dxa"/>
            <w:tcBorders>
              <w:top w:val="nil"/>
              <w:left w:val="nil"/>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b/>
                <w:bCs/>
                <w:sz w:val="16"/>
                <w:szCs w:val="16"/>
                <w:lang w:eastAsia="ru-RU"/>
              </w:rPr>
            </w:pPr>
            <w:r w:rsidRPr="0025672D">
              <w:rPr>
                <w:rFonts w:ascii="Times New Roman" w:eastAsia="Times New Roman" w:hAnsi="Times New Roman" w:cs="Times New Roman"/>
                <w:b/>
                <w:bCs/>
                <w:sz w:val="16"/>
                <w:szCs w:val="16"/>
                <w:lang w:eastAsia="ru-RU"/>
              </w:rPr>
              <w:t>ВСЕГО:</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16"/>
                <w:szCs w:val="16"/>
                <w:lang w:eastAsia="ru-RU"/>
              </w:rPr>
            </w:pPr>
            <w:r w:rsidRPr="0025672D">
              <w:rPr>
                <w:rFonts w:ascii="Times New Roman" w:eastAsia="Times New Roman" w:hAnsi="Times New Roman" w:cs="Times New Roman"/>
                <w:b/>
                <w:bCs/>
                <w:sz w:val="16"/>
                <w:szCs w:val="16"/>
                <w:lang w:eastAsia="ru-RU"/>
              </w:rPr>
              <w:t>66 688 892,7</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16"/>
                <w:szCs w:val="16"/>
                <w:lang w:eastAsia="ru-RU"/>
              </w:rPr>
            </w:pPr>
            <w:r w:rsidRPr="0025672D">
              <w:rPr>
                <w:rFonts w:ascii="Times New Roman" w:eastAsia="Times New Roman" w:hAnsi="Times New Roman" w:cs="Times New Roman"/>
                <w:b/>
                <w:bCs/>
                <w:sz w:val="16"/>
                <w:szCs w:val="16"/>
                <w:lang w:eastAsia="ru-RU"/>
              </w:rPr>
              <w:t>64 448 708,4</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16"/>
                <w:szCs w:val="16"/>
                <w:lang w:eastAsia="ru-RU"/>
              </w:rPr>
            </w:pPr>
            <w:r w:rsidRPr="0025672D">
              <w:rPr>
                <w:rFonts w:ascii="Times New Roman" w:eastAsia="Times New Roman" w:hAnsi="Times New Roman" w:cs="Times New Roman"/>
                <w:b/>
                <w:bCs/>
                <w:sz w:val="16"/>
                <w:szCs w:val="16"/>
                <w:lang w:eastAsia="ru-RU"/>
              </w:rPr>
              <w:t>2 240 184,4</w:t>
            </w:r>
          </w:p>
        </w:tc>
        <w:tc>
          <w:tcPr>
            <w:tcW w:w="12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b/>
                <w:bCs/>
                <w:sz w:val="16"/>
                <w:szCs w:val="16"/>
                <w:lang w:eastAsia="ru-RU"/>
              </w:rPr>
            </w:pPr>
            <w:r w:rsidRPr="0025672D">
              <w:rPr>
                <w:rFonts w:ascii="Times New Roman" w:eastAsia="Times New Roman" w:hAnsi="Times New Roman" w:cs="Times New Roman"/>
                <w:b/>
                <w:bCs/>
                <w:sz w:val="16"/>
                <w:szCs w:val="16"/>
                <w:lang w:eastAsia="ru-RU"/>
              </w:rPr>
              <w:t>96,6%</w:t>
            </w:r>
          </w:p>
        </w:tc>
      </w:tr>
      <w:tr w:rsidR="0025672D" w:rsidRPr="0025672D" w:rsidTr="00E15EB8">
        <w:trPr>
          <w:trHeight w:val="450"/>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w:t>
            </w:r>
          </w:p>
        </w:tc>
        <w:tc>
          <w:tcPr>
            <w:tcW w:w="3540" w:type="dxa"/>
            <w:tcBorders>
              <w:top w:val="nil"/>
              <w:left w:val="nil"/>
              <w:bottom w:val="single" w:sz="4" w:space="0" w:color="auto"/>
              <w:right w:val="single" w:sz="4" w:space="0" w:color="auto"/>
            </w:tcBorders>
            <w:shd w:val="clear" w:color="000000" w:fill="FFFFFF"/>
            <w:vAlign w:val="center"/>
            <w:hideMark/>
          </w:tcPr>
          <w:p w:rsidR="0025672D" w:rsidRPr="0025672D" w:rsidRDefault="0025672D" w:rsidP="0025672D">
            <w:pPr>
              <w:spacing w:after="0" w:line="240" w:lineRule="auto"/>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Развитие здравоохранения Чеченской Республики</w:t>
            </w:r>
          </w:p>
        </w:tc>
        <w:tc>
          <w:tcPr>
            <w:tcW w:w="1440" w:type="dxa"/>
            <w:tcBorders>
              <w:top w:val="nil"/>
              <w:left w:val="nil"/>
              <w:bottom w:val="single" w:sz="4" w:space="0" w:color="auto"/>
              <w:right w:val="single" w:sz="4" w:space="0" w:color="auto"/>
            </w:tcBorders>
            <w:shd w:val="clear" w:color="000000" w:fill="FFFFFF"/>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9 669 911,0</w:t>
            </w:r>
          </w:p>
        </w:tc>
        <w:tc>
          <w:tcPr>
            <w:tcW w:w="1440" w:type="dxa"/>
            <w:tcBorders>
              <w:top w:val="nil"/>
              <w:left w:val="nil"/>
              <w:bottom w:val="single" w:sz="4" w:space="0" w:color="auto"/>
              <w:right w:val="single" w:sz="4" w:space="0" w:color="auto"/>
            </w:tcBorders>
            <w:shd w:val="clear" w:color="000000" w:fill="FFFFFF"/>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9 666 905,8</w:t>
            </w:r>
          </w:p>
        </w:tc>
        <w:tc>
          <w:tcPr>
            <w:tcW w:w="1440" w:type="dxa"/>
            <w:tcBorders>
              <w:top w:val="nil"/>
              <w:left w:val="nil"/>
              <w:bottom w:val="single" w:sz="4" w:space="0" w:color="auto"/>
              <w:right w:val="single" w:sz="4" w:space="0" w:color="auto"/>
            </w:tcBorders>
            <w:shd w:val="clear" w:color="000000" w:fill="FFFFFF"/>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3 005,2</w:t>
            </w:r>
          </w:p>
        </w:tc>
        <w:tc>
          <w:tcPr>
            <w:tcW w:w="1240" w:type="dxa"/>
            <w:tcBorders>
              <w:top w:val="nil"/>
              <w:left w:val="nil"/>
              <w:bottom w:val="single" w:sz="4" w:space="0" w:color="auto"/>
              <w:right w:val="single" w:sz="4" w:space="0" w:color="auto"/>
            </w:tcBorders>
            <w:shd w:val="clear" w:color="000000" w:fill="FFFFFF"/>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100,0%</w:t>
            </w:r>
          </w:p>
        </w:tc>
      </w:tr>
      <w:tr w:rsidR="0025672D" w:rsidRPr="0025672D" w:rsidTr="00E15EB8">
        <w:trPr>
          <w:trHeight w:val="300"/>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2</w:t>
            </w:r>
          </w:p>
        </w:tc>
        <w:tc>
          <w:tcPr>
            <w:tcW w:w="3540" w:type="dxa"/>
            <w:tcBorders>
              <w:top w:val="nil"/>
              <w:left w:val="nil"/>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Развитие образования Чеченской Республики</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21 721 148,8</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21 426 741,8</w:t>
            </w:r>
          </w:p>
        </w:tc>
        <w:tc>
          <w:tcPr>
            <w:tcW w:w="1440" w:type="dxa"/>
            <w:tcBorders>
              <w:top w:val="nil"/>
              <w:left w:val="nil"/>
              <w:bottom w:val="single" w:sz="4" w:space="0" w:color="auto"/>
              <w:right w:val="single" w:sz="4" w:space="0" w:color="auto"/>
            </w:tcBorders>
            <w:shd w:val="clear" w:color="000000" w:fill="FFFFFF"/>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294 407,0</w:t>
            </w:r>
          </w:p>
        </w:tc>
        <w:tc>
          <w:tcPr>
            <w:tcW w:w="1240" w:type="dxa"/>
            <w:tcBorders>
              <w:top w:val="nil"/>
              <w:left w:val="nil"/>
              <w:bottom w:val="single" w:sz="4" w:space="0" w:color="auto"/>
              <w:right w:val="single" w:sz="4" w:space="0" w:color="auto"/>
            </w:tcBorders>
            <w:shd w:val="clear" w:color="000000" w:fill="FFFFFF"/>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98,6%</w:t>
            </w:r>
          </w:p>
        </w:tc>
      </w:tr>
      <w:tr w:rsidR="0025672D" w:rsidRPr="0025672D" w:rsidTr="00E15EB8">
        <w:trPr>
          <w:trHeight w:val="450"/>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3</w:t>
            </w:r>
          </w:p>
        </w:tc>
        <w:tc>
          <w:tcPr>
            <w:tcW w:w="3540" w:type="dxa"/>
            <w:tcBorders>
              <w:top w:val="nil"/>
              <w:left w:val="nil"/>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Социальная поддержка и содействие занятости населения Чеченской Республики</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14 884 509,4</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14 312 186,5</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572 322,8</w:t>
            </w:r>
          </w:p>
        </w:tc>
        <w:tc>
          <w:tcPr>
            <w:tcW w:w="12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96,2%</w:t>
            </w:r>
          </w:p>
        </w:tc>
      </w:tr>
      <w:tr w:rsidR="0025672D" w:rsidRPr="0025672D" w:rsidTr="00E15EB8">
        <w:trPr>
          <w:trHeight w:val="675"/>
        </w:trPr>
        <w:tc>
          <w:tcPr>
            <w:tcW w:w="50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4</w:t>
            </w:r>
          </w:p>
        </w:tc>
        <w:tc>
          <w:tcPr>
            <w:tcW w:w="35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Обеспечение доступным и комфортным жильем и услугами ЖКХ граждан Чеченской Республики</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1 005 436,2</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786 983,2</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218 453,0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78,3%</w:t>
            </w:r>
          </w:p>
        </w:tc>
      </w:tr>
      <w:tr w:rsidR="0025672D" w:rsidRPr="0025672D" w:rsidTr="00E15EB8">
        <w:trPr>
          <w:trHeight w:val="450"/>
        </w:trPr>
        <w:tc>
          <w:tcPr>
            <w:tcW w:w="50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5</w:t>
            </w:r>
          </w:p>
        </w:tc>
        <w:tc>
          <w:tcPr>
            <w:tcW w:w="3540" w:type="dxa"/>
            <w:tcBorders>
              <w:top w:val="single" w:sz="4" w:space="0" w:color="auto"/>
              <w:left w:val="nil"/>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Защита населения и территорий от чрезвычайных ситуаций</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331 501,7</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331 320,9</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180,8</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99,9%</w:t>
            </w:r>
          </w:p>
        </w:tc>
      </w:tr>
      <w:tr w:rsidR="0025672D" w:rsidRPr="0025672D" w:rsidTr="00E15EB8">
        <w:trPr>
          <w:trHeight w:val="450"/>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6</w:t>
            </w:r>
          </w:p>
        </w:tc>
        <w:tc>
          <w:tcPr>
            <w:tcW w:w="3540" w:type="dxa"/>
            <w:tcBorders>
              <w:top w:val="nil"/>
              <w:left w:val="nil"/>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Развитие культуры и туризма Чеченской Республики</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1 644 405,2</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1 556 549,8</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87 855,4</w:t>
            </w:r>
          </w:p>
        </w:tc>
        <w:tc>
          <w:tcPr>
            <w:tcW w:w="12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94,7%</w:t>
            </w:r>
          </w:p>
        </w:tc>
      </w:tr>
      <w:tr w:rsidR="0025672D" w:rsidRPr="0025672D" w:rsidTr="00E15EB8">
        <w:trPr>
          <w:trHeight w:val="450"/>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7</w:t>
            </w:r>
          </w:p>
        </w:tc>
        <w:tc>
          <w:tcPr>
            <w:tcW w:w="3540" w:type="dxa"/>
            <w:tcBorders>
              <w:top w:val="nil"/>
              <w:left w:val="nil"/>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Охрана окружающей среды и развитие лесного хозяйства Чеченской Республики</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612 464,2</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612 429,0</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35,1</w:t>
            </w:r>
          </w:p>
        </w:tc>
        <w:tc>
          <w:tcPr>
            <w:tcW w:w="12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100,0%</w:t>
            </w:r>
          </w:p>
        </w:tc>
      </w:tr>
      <w:tr w:rsidR="0025672D" w:rsidRPr="0025672D" w:rsidTr="00E15EB8">
        <w:trPr>
          <w:trHeight w:val="450"/>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8</w:t>
            </w:r>
          </w:p>
        </w:tc>
        <w:tc>
          <w:tcPr>
            <w:tcW w:w="3540" w:type="dxa"/>
            <w:tcBorders>
              <w:top w:val="nil"/>
              <w:left w:val="nil"/>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Развитие физической культуры и спорта Чеченской Республики</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2 544 168,4</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2 540 460,2</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3 708,2</w:t>
            </w:r>
          </w:p>
        </w:tc>
        <w:tc>
          <w:tcPr>
            <w:tcW w:w="12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99,9%</w:t>
            </w:r>
          </w:p>
        </w:tc>
      </w:tr>
      <w:tr w:rsidR="0025672D" w:rsidRPr="0025672D" w:rsidTr="00E15EB8">
        <w:trPr>
          <w:trHeight w:val="450"/>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9</w:t>
            </w:r>
          </w:p>
        </w:tc>
        <w:tc>
          <w:tcPr>
            <w:tcW w:w="3540" w:type="dxa"/>
            <w:tcBorders>
              <w:top w:val="nil"/>
              <w:left w:val="nil"/>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color w:val="000000"/>
                <w:sz w:val="16"/>
                <w:szCs w:val="16"/>
                <w:lang w:eastAsia="ru-RU"/>
              </w:rPr>
            </w:pPr>
            <w:r w:rsidRPr="0025672D">
              <w:rPr>
                <w:rFonts w:ascii="Times New Roman" w:eastAsia="Times New Roman" w:hAnsi="Times New Roman" w:cs="Times New Roman"/>
                <w:color w:val="000000"/>
                <w:sz w:val="16"/>
                <w:szCs w:val="16"/>
                <w:lang w:eastAsia="ru-RU"/>
              </w:rPr>
              <w:t>Развитие дорожной отрасли Чеченской Республики</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3 093 339,5</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2 471 334,0</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622 005,5</w:t>
            </w:r>
          </w:p>
        </w:tc>
        <w:tc>
          <w:tcPr>
            <w:tcW w:w="12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79,9%</w:t>
            </w:r>
          </w:p>
        </w:tc>
      </w:tr>
      <w:tr w:rsidR="0025672D" w:rsidRPr="0025672D" w:rsidTr="00E15EB8">
        <w:trPr>
          <w:trHeight w:val="450"/>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10</w:t>
            </w:r>
          </w:p>
        </w:tc>
        <w:tc>
          <w:tcPr>
            <w:tcW w:w="3540" w:type="dxa"/>
            <w:tcBorders>
              <w:top w:val="nil"/>
              <w:left w:val="nil"/>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color w:val="000000"/>
                <w:sz w:val="16"/>
                <w:szCs w:val="16"/>
                <w:lang w:eastAsia="ru-RU"/>
              </w:rPr>
            </w:pPr>
            <w:r w:rsidRPr="0025672D">
              <w:rPr>
                <w:rFonts w:ascii="Times New Roman" w:eastAsia="Times New Roman" w:hAnsi="Times New Roman" w:cs="Times New Roman"/>
                <w:color w:val="000000"/>
                <w:sz w:val="16"/>
                <w:szCs w:val="16"/>
                <w:lang w:eastAsia="ru-RU"/>
              </w:rPr>
              <w:t>Экономическое развитие и инновационная экономика Чеченской Республики</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1 133 338,7</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925 814,9</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207 523,9</w:t>
            </w:r>
          </w:p>
        </w:tc>
        <w:tc>
          <w:tcPr>
            <w:tcW w:w="12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81,7%</w:t>
            </w:r>
          </w:p>
        </w:tc>
      </w:tr>
      <w:tr w:rsidR="0025672D" w:rsidRPr="0025672D" w:rsidTr="00E15EB8">
        <w:trPr>
          <w:trHeight w:val="675"/>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11</w:t>
            </w:r>
          </w:p>
        </w:tc>
        <w:tc>
          <w:tcPr>
            <w:tcW w:w="3540" w:type="dxa"/>
            <w:tcBorders>
              <w:top w:val="nil"/>
              <w:left w:val="nil"/>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color w:val="000000"/>
                <w:sz w:val="16"/>
                <w:szCs w:val="16"/>
                <w:lang w:eastAsia="ru-RU"/>
              </w:rPr>
            </w:pPr>
            <w:r w:rsidRPr="0025672D">
              <w:rPr>
                <w:rFonts w:ascii="Times New Roman" w:eastAsia="Times New Roman" w:hAnsi="Times New Roman" w:cs="Times New Roman"/>
                <w:color w:val="000000"/>
                <w:sz w:val="16"/>
                <w:szCs w:val="16"/>
                <w:lang w:eastAsia="ru-RU"/>
              </w:rPr>
              <w:t>Развитие промышленности, энергетики и повышение энергоэффективности в Чеченской Республике</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1 251 399,4</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1 251 293,2</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106,3</w:t>
            </w:r>
          </w:p>
        </w:tc>
        <w:tc>
          <w:tcPr>
            <w:tcW w:w="12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100,0%</w:t>
            </w:r>
          </w:p>
        </w:tc>
      </w:tr>
      <w:tr w:rsidR="0025672D" w:rsidRPr="0025672D" w:rsidTr="00E15EB8">
        <w:trPr>
          <w:trHeight w:val="450"/>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12</w:t>
            </w:r>
          </w:p>
        </w:tc>
        <w:tc>
          <w:tcPr>
            <w:tcW w:w="3540" w:type="dxa"/>
            <w:tcBorders>
              <w:top w:val="nil"/>
              <w:left w:val="nil"/>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color w:val="000000"/>
                <w:sz w:val="16"/>
                <w:szCs w:val="16"/>
                <w:lang w:eastAsia="ru-RU"/>
              </w:rPr>
            </w:pPr>
            <w:r w:rsidRPr="0025672D">
              <w:rPr>
                <w:rFonts w:ascii="Times New Roman" w:eastAsia="Times New Roman" w:hAnsi="Times New Roman" w:cs="Times New Roman"/>
                <w:color w:val="000000"/>
                <w:sz w:val="16"/>
                <w:szCs w:val="16"/>
                <w:lang w:eastAsia="ru-RU"/>
              </w:rPr>
              <w:t>Развитие транспортной системы и связи Чеченской Республики</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495 181,0</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494 878,6</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302,5</w:t>
            </w:r>
          </w:p>
        </w:tc>
        <w:tc>
          <w:tcPr>
            <w:tcW w:w="12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99,9%</w:t>
            </w:r>
          </w:p>
        </w:tc>
      </w:tr>
      <w:tr w:rsidR="0025672D" w:rsidRPr="0025672D" w:rsidTr="00E15EB8">
        <w:trPr>
          <w:trHeight w:val="675"/>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13</w:t>
            </w:r>
          </w:p>
        </w:tc>
        <w:tc>
          <w:tcPr>
            <w:tcW w:w="3540" w:type="dxa"/>
            <w:tcBorders>
              <w:top w:val="nil"/>
              <w:left w:val="nil"/>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color w:val="000000"/>
                <w:sz w:val="16"/>
                <w:szCs w:val="16"/>
                <w:lang w:eastAsia="ru-RU"/>
              </w:rPr>
            </w:pPr>
            <w:r w:rsidRPr="0025672D">
              <w:rPr>
                <w:rFonts w:ascii="Times New Roman" w:eastAsia="Times New Roman" w:hAnsi="Times New Roman" w:cs="Times New Roman"/>
                <w:color w:val="000000"/>
                <w:sz w:val="16"/>
                <w:szCs w:val="16"/>
                <w:lang w:eastAsia="ru-RU"/>
              </w:rPr>
              <w:t>Развитие сельского хозяйства и регулирование рынков сельскохозяйственной продукции, сырья и продовольствия</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2 021 566,5</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2 020 146,8</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1 419,7</w:t>
            </w:r>
          </w:p>
        </w:tc>
        <w:tc>
          <w:tcPr>
            <w:tcW w:w="12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99,9%</w:t>
            </w:r>
          </w:p>
        </w:tc>
      </w:tr>
      <w:tr w:rsidR="0025672D" w:rsidRPr="0025672D" w:rsidTr="00E15EB8">
        <w:trPr>
          <w:trHeight w:val="450"/>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14</w:t>
            </w:r>
          </w:p>
        </w:tc>
        <w:tc>
          <w:tcPr>
            <w:tcW w:w="3540" w:type="dxa"/>
            <w:tcBorders>
              <w:top w:val="nil"/>
              <w:left w:val="nil"/>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color w:val="000000"/>
                <w:sz w:val="16"/>
                <w:szCs w:val="16"/>
                <w:lang w:eastAsia="ru-RU"/>
              </w:rPr>
            </w:pPr>
            <w:r w:rsidRPr="0025672D">
              <w:rPr>
                <w:rFonts w:ascii="Times New Roman" w:eastAsia="Times New Roman" w:hAnsi="Times New Roman" w:cs="Times New Roman"/>
                <w:color w:val="000000"/>
                <w:sz w:val="16"/>
                <w:szCs w:val="16"/>
                <w:lang w:eastAsia="ru-RU"/>
              </w:rPr>
              <w:t>Региональная политика и федеративные отношения Чеченской Республики</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1 159 470,4</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1 151 716,2</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7 754,2</w:t>
            </w:r>
          </w:p>
        </w:tc>
        <w:tc>
          <w:tcPr>
            <w:tcW w:w="12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99,3%</w:t>
            </w:r>
          </w:p>
        </w:tc>
      </w:tr>
      <w:tr w:rsidR="0025672D" w:rsidRPr="0025672D" w:rsidTr="00E15EB8">
        <w:trPr>
          <w:trHeight w:val="450"/>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15</w:t>
            </w:r>
          </w:p>
        </w:tc>
        <w:tc>
          <w:tcPr>
            <w:tcW w:w="3540" w:type="dxa"/>
            <w:tcBorders>
              <w:top w:val="nil"/>
              <w:left w:val="nil"/>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color w:val="000000"/>
                <w:sz w:val="16"/>
                <w:szCs w:val="16"/>
                <w:lang w:eastAsia="ru-RU"/>
              </w:rPr>
            </w:pPr>
            <w:r w:rsidRPr="0025672D">
              <w:rPr>
                <w:rFonts w:ascii="Times New Roman" w:eastAsia="Times New Roman" w:hAnsi="Times New Roman" w:cs="Times New Roman"/>
                <w:color w:val="000000"/>
                <w:sz w:val="16"/>
                <w:szCs w:val="16"/>
                <w:lang w:eastAsia="ru-RU"/>
              </w:rPr>
              <w:t>Обеспечение финансовой устойчивости Чеченской Республики</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4 337 667,6</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4 159 747,3</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177 920,3</w:t>
            </w:r>
          </w:p>
        </w:tc>
        <w:tc>
          <w:tcPr>
            <w:tcW w:w="12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95,9%</w:t>
            </w:r>
          </w:p>
        </w:tc>
      </w:tr>
      <w:tr w:rsidR="0025672D" w:rsidRPr="0025672D" w:rsidTr="00E15EB8">
        <w:trPr>
          <w:trHeight w:val="675"/>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16</w:t>
            </w:r>
          </w:p>
        </w:tc>
        <w:tc>
          <w:tcPr>
            <w:tcW w:w="3540" w:type="dxa"/>
            <w:tcBorders>
              <w:top w:val="nil"/>
              <w:left w:val="nil"/>
              <w:bottom w:val="single" w:sz="4" w:space="0" w:color="auto"/>
              <w:right w:val="single" w:sz="4" w:space="0" w:color="auto"/>
            </w:tcBorders>
            <w:shd w:val="clear" w:color="auto" w:fill="auto"/>
            <w:vAlign w:val="center"/>
            <w:hideMark/>
          </w:tcPr>
          <w:p w:rsidR="0025672D" w:rsidRPr="0025672D" w:rsidRDefault="0025672D" w:rsidP="0025672D">
            <w:pPr>
              <w:spacing w:after="0" w:line="240" w:lineRule="auto"/>
              <w:rPr>
                <w:rFonts w:ascii="Times New Roman" w:eastAsia="Times New Roman" w:hAnsi="Times New Roman" w:cs="Times New Roman"/>
                <w:color w:val="000000"/>
                <w:sz w:val="16"/>
                <w:szCs w:val="16"/>
                <w:lang w:eastAsia="ru-RU"/>
              </w:rPr>
            </w:pPr>
            <w:r w:rsidRPr="0025672D">
              <w:rPr>
                <w:rFonts w:ascii="Times New Roman" w:eastAsia="Times New Roman" w:hAnsi="Times New Roman" w:cs="Times New Roman"/>
                <w:color w:val="000000"/>
                <w:sz w:val="16"/>
                <w:szCs w:val="16"/>
                <w:lang w:eastAsia="ru-RU"/>
              </w:rPr>
              <w:t>Развитие малого и среднего предпринимательства в Чеченской Республике</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783 384,8</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740 200,3</w:t>
            </w:r>
          </w:p>
        </w:tc>
        <w:tc>
          <w:tcPr>
            <w:tcW w:w="14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43 184,6</w:t>
            </w:r>
          </w:p>
        </w:tc>
        <w:tc>
          <w:tcPr>
            <w:tcW w:w="1240" w:type="dxa"/>
            <w:tcBorders>
              <w:top w:val="nil"/>
              <w:left w:val="nil"/>
              <w:bottom w:val="single" w:sz="4" w:space="0" w:color="auto"/>
              <w:right w:val="single" w:sz="4" w:space="0" w:color="auto"/>
            </w:tcBorders>
            <w:shd w:val="clear" w:color="auto" w:fill="auto"/>
            <w:noWrap/>
            <w:vAlign w:val="center"/>
            <w:hideMark/>
          </w:tcPr>
          <w:p w:rsidR="0025672D" w:rsidRPr="0025672D" w:rsidRDefault="0025672D" w:rsidP="0025672D">
            <w:pPr>
              <w:spacing w:after="0" w:line="240" w:lineRule="auto"/>
              <w:jc w:val="center"/>
              <w:rPr>
                <w:rFonts w:ascii="Times New Roman" w:eastAsia="Times New Roman" w:hAnsi="Times New Roman" w:cs="Times New Roman"/>
                <w:sz w:val="16"/>
                <w:szCs w:val="16"/>
                <w:lang w:eastAsia="ru-RU"/>
              </w:rPr>
            </w:pPr>
            <w:r w:rsidRPr="0025672D">
              <w:rPr>
                <w:rFonts w:ascii="Times New Roman" w:eastAsia="Times New Roman" w:hAnsi="Times New Roman" w:cs="Times New Roman"/>
                <w:sz w:val="16"/>
                <w:szCs w:val="16"/>
                <w:lang w:eastAsia="ru-RU"/>
              </w:rPr>
              <w:t>94,5%</w:t>
            </w:r>
          </w:p>
        </w:tc>
      </w:tr>
    </w:tbl>
    <w:p w:rsidR="008E20B1" w:rsidRPr="00E15EB8" w:rsidRDefault="00E15EB8" w:rsidP="00E15EB8">
      <w:pPr>
        <w:spacing w:after="0" w:line="360" w:lineRule="auto"/>
        <w:jc w:val="both"/>
        <w:rPr>
          <w:rFonts w:ascii="Times New Roman" w:hAnsi="Times New Roman" w:cs="Times New Roman"/>
          <w:sz w:val="24"/>
          <w:szCs w:val="24"/>
        </w:rPr>
      </w:pPr>
      <w:r w:rsidRPr="00921CC8">
        <w:rPr>
          <w:rFonts w:ascii="Times New Roman" w:hAnsi="Times New Roman" w:cs="Times New Roman"/>
          <w:b/>
        </w:rPr>
        <w:t>*</w:t>
      </w:r>
      <w:r>
        <w:rPr>
          <w:rFonts w:ascii="Times New Roman" w:hAnsi="Times New Roman" w:cs="Times New Roman"/>
          <w:b/>
        </w:rPr>
        <w:t xml:space="preserve">) </w:t>
      </w:r>
      <w:r w:rsidRPr="00921CC8">
        <w:rPr>
          <w:rFonts w:ascii="Times New Roman" w:hAnsi="Times New Roman" w:cs="Times New Roman"/>
          <w:b/>
        </w:rPr>
        <w:t>Источник:</w:t>
      </w:r>
      <w:r>
        <w:rPr>
          <w:rFonts w:ascii="Times New Roman" w:hAnsi="Times New Roman" w:cs="Times New Roman"/>
          <w:b/>
        </w:rPr>
        <w:t xml:space="preserve"> </w:t>
      </w:r>
      <w:r>
        <w:rPr>
          <w:rFonts w:ascii="Times New Roman" w:hAnsi="Times New Roman" w:cs="Times New Roman"/>
        </w:rPr>
        <w:t xml:space="preserve">программный продукт АС </w:t>
      </w:r>
      <w:r w:rsidR="00F93989">
        <w:rPr>
          <w:rFonts w:ascii="Times New Roman" w:hAnsi="Times New Roman" w:cs="Times New Roman"/>
        </w:rPr>
        <w:t>«</w:t>
      </w:r>
      <w:r>
        <w:rPr>
          <w:rFonts w:ascii="Times New Roman" w:hAnsi="Times New Roman" w:cs="Times New Roman"/>
        </w:rPr>
        <w:t>Бюджет</w:t>
      </w:r>
      <w:r w:rsidR="00F93989">
        <w:rPr>
          <w:rFonts w:ascii="Times New Roman" w:hAnsi="Times New Roman" w:cs="Times New Roman"/>
        </w:rPr>
        <w:t>»</w:t>
      </w:r>
      <w:r>
        <w:rPr>
          <w:rFonts w:ascii="Times New Roman" w:hAnsi="Times New Roman" w:cs="Times New Roman"/>
        </w:rPr>
        <w:t xml:space="preserve"> (отчет: финансирование и кассовые расходы)</w:t>
      </w:r>
    </w:p>
    <w:p w:rsidR="008A553E" w:rsidRDefault="008A553E" w:rsidP="00A05F1A">
      <w:pPr>
        <w:spacing w:after="0" w:line="360" w:lineRule="auto"/>
        <w:ind w:left="-567"/>
        <w:jc w:val="both"/>
        <w:rPr>
          <w:rFonts w:ascii="Times New Roman" w:hAnsi="Times New Roman" w:cs="Times New Roman"/>
          <w:b/>
          <w:sz w:val="24"/>
          <w:szCs w:val="24"/>
        </w:rPr>
      </w:pPr>
    </w:p>
    <w:p w:rsidR="005C6BD0" w:rsidRDefault="005C6BD0" w:rsidP="00A05F1A">
      <w:pPr>
        <w:spacing w:after="0" w:line="360" w:lineRule="auto"/>
        <w:ind w:left="-567"/>
        <w:jc w:val="both"/>
        <w:rPr>
          <w:noProof/>
          <w:lang w:eastAsia="ru-RU"/>
        </w:rPr>
      </w:pPr>
    </w:p>
    <w:p w:rsidR="006728A8" w:rsidRDefault="006728A8" w:rsidP="006728A8">
      <w:pPr>
        <w:rPr>
          <w:rFonts w:ascii="Times New Roman" w:hAnsi="Times New Roman" w:cs="Times New Roman"/>
          <w:b/>
          <w:sz w:val="24"/>
          <w:szCs w:val="24"/>
        </w:rPr>
      </w:pPr>
      <w:r>
        <w:rPr>
          <w:rFonts w:ascii="Times New Roman" w:hAnsi="Times New Roman" w:cs="Times New Roman"/>
          <w:b/>
          <w:sz w:val="24"/>
          <w:szCs w:val="24"/>
        </w:rPr>
        <w:br w:type="page"/>
      </w:r>
    </w:p>
    <w:p w:rsidR="006728A8" w:rsidRDefault="006728A8" w:rsidP="006728A8">
      <w:pPr>
        <w:spacing w:after="0" w:line="240" w:lineRule="auto"/>
        <w:ind w:left="-567"/>
        <w:jc w:val="center"/>
        <w:rPr>
          <w:rFonts w:ascii="Times New Roman" w:hAnsi="Times New Roman" w:cs="Times New Roman"/>
          <w:b/>
          <w:sz w:val="24"/>
          <w:szCs w:val="24"/>
        </w:rPr>
      </w:pPr>
    </w:p>
    <w:p w:rsidR="00797929" w:rsidRDefault="00797929" w:rsidP="006728A8">
      <w:pPr>
        <w:spacing w:after="0" w:line="240" w:lineRule="auto"/>
        <w:ind w:left="-567"/>
        <w:jc w:val="center"/>
        <w:rPr>
          <w:rFonts w:ascii="Times New Roman" w:hAnsi="Times New Roman" w:cs="Times New Roman"/>
          <w:b/>
          <w:sz w:val="24"/>
          <w:szCs w:val="24"/>
        </w:rPr>
      </w:pPr>
    </w:p>
    <w:p w:rsidR="00797929" w:rsidRDefault="00797929" w:rsidP="006728A8">
      <w:pPr>
        <w:spacing w:after="0" w:line="240" w:lineRule="auto"/>
        <w:ind w:left="-567"/>
        <w:jc w:val="center"/>
        <w:rPr>
          <w:rFonts w:ascii="Times New Roman" w:hAnsi="Times New Roman" w:cs="Times New Roman"/>
          <w:b/>
          <w:sz w:val="24"/>
          <w:szCs w:val="24"/>
        </w:rPr>
      </w:pPr>
    </w:p>
    <w:p w:rsidR="00797929" w:rsidRDefault="00797929" w:rsidP="006728A8">
      <w:pPr>
        <w:spacing w:after="0" w:line="240" w:lineRule="auto"/>
        <w:ind w:left="-567"/>
        <w:jc w:val="center"/>
        <w:rPr>
          <w:rFonts w:ascii="Times New Roman" w:hAnsi="Times New Roman" w:cs="Times New Roman"/>
          <w:b/>
          <w:sz w:val="24"/>
          <w:szCs w:val="24"/>
        </w:rPr>
      </w:pPr>
    </w:p>
    <w:p w:rsidR="00797929" w:rsidRDefault="00797929" w:rsidP="006728A8">
      <w:pPr>
        <w:spacing w:after="0" w:line="240" w:lineRule="auto"/>
        <w:ind w:left="-567"/>
        <w:jc w:val="center"/>
        <w:rPr>
          <w:rFonts w:ascii="Times New Roman" w:hAnsi="Times New Roman" w:cs="Times New Roman"/>
          <w:b/>
          <w:sz w:val="24"/>
          <w:szCs w:val="24"/>
        </w:rPr>
      </w:pPr>
    </w:p>
    <w:p w:rsidR="00797929" w:rsidRDefault="00797929" w:rsidP="006728A8">
      <w:pPr>
        <w:spacing w:after="0" w:line="240" w:lineRule="auto"/>
        <w:ind w:left="-567"/>
        <w:jc w:val="center"/>
        <w:rPr>
          <w:rFonts w:ascii="Times New Roman" w:hAnsi="Times New Roman" w:cs="Times New Roman"/>
          <w:b/>
          <w:sz w:val="24"/>
          <w:szCs w:val="24"/>
        </w:rPr>
      </w:pPr>
    </w:p>
    <w:p w:rsidR="00797929" w:rsidRDefault="00797929" w:rsidP="006728A8">
      <w:pPr>
        <w:spacing w:after="0" w:line="240" w:lineRule="auto"/>
        <w:ind w:left="-567"/>
        <w:jc w:val="center"/>
        <w:rPr>
          <w:rFonts w:ascii="Times New Roman" w:hAnsi="Times New Roman" w:cs="Times New Roman"/>
          <w:b/>
          <w:sz w:val="24"/>
          <w:szCs w:val="24"/>
        </w:rPr>
      </w:pPr>
    </w:p>
    <w:p w:rsidR="00797929" w:rsidRDefault="00797929" w:rsidP="006728A8">
      <w:pPr>
        <w:spacing w:after="0" w:line="240" w:lineRule="auto"/>
        <w:ind w:left="-567"/>
        <w:jc w:val="center"/>
        <w:rPr>
          <w:rFonts w:ascii="Times New Roman" w:hAnsi="Times New Roman" w:cs="Times New Roman"/>
          <w:b/>
          <w:sz w:val="24"/>
          <w:szCs w:val="24"/>
        </w:rPr>
      </w:pPr>
    </w:p>
    <w:p w:rsidR="00797929" w:rsidRDefault="00797929" w:rsidP="006728A8">
      <w:pPr>
        <w:spacing w:after="0" w:line="240" w:lineRule="auto"/>
        <w:ind w:left="-567"/>
        <w:jc w:val="center"/>
        <w:rPr>
          <w:rFonts w:ascii="Times New Roman" w:hAnsi="Times New Roman" w:cs="Times New Roman"/>
          <w:b/>
          <w:sz w:val="24"/>
          <w:szCs w:val="24"/>
        </w:rPr>
      </w:pPr>
    </w:p>
    <w:p w:rsidR="00797929" w:rsidRDefault="00797929" w:rsidP="006728A8">
      <w:pPr>
        <w:spacing w:after="0" w:line="240" w:lineRule="auto"/>
        <w:ind w:left="-567"/>
        <w:jc w:val="center"/>
        <w:rPr>
          <w:rFonts w:ascii="Times New Roman" w:hAnsi="Times New Roman" w:cs="Times New Roman"/>
          <w:b/>
          <w:sz w:val="24"/>
          <w:szCs w:val="24"/>
        </w:rPr>
      </w:pPr>
    </w:p>
    <w:p w:rsidR="00797929" w:rsidRDefault="00797929" w:rsidP="006728A8">
      <w:pPr>
        <w:spacing w:after="0" w:line="240" w:lineRule="auto"/>
        <w:ind w:left="-567"/>
        <w:jc w:val="center"/>
        <w:rPr>
          <w:rFonts w:ascii="Times New Roman" w:hAnsi="Times New Roman" w:cs="Times New Roman"/>
          <w:b/>
          <w:sz w:val="24"/>
          <w:szCs w:val="24"/>
        </w:rPr>
      </w:pPr>
    </w:p>
    <w:p w:rsidR="00797929" w:rsidRDefault="00797929" w:rsidP="006728A8">
      <w:pPr>
        <w:spacing w:after="0" w:line="240" w:lineRule="auto"/>
        <w:ind w:left="-567"/>
        <w:jc w:val="center"/>
        <w:rPr>
          <w:rFonts w:ascii="Times New Roman" w:hAnsi="Times New Roman" w:cs="Times New Roman"/>
          <w:b/>
          <w:sz w:val="24"/>
          <w:szCs w:val="24"/>
        </w:rPr>
      </w:pPr>
    </w:p>
    <w:p w:rsidR="00797929" w:rsidRDefault="00797929" w:rsidP="006728A8">
      <w:pPr>
        <w:spacing w:after="0" w:line="240" w:lineRule="auto"/>
        <w:ind w:left="-567"/>
        <w:jc w:val="center"/>
        <w:rPr>
          <w:rFonts w:ascii="Times New Roman" w:hAnsi="Times New Roman" w:cs="Times New Roman"/>
          <w:b/>
          <w:sz w:val="24"/>
          <w:szCs w:val="24"/>
        </w:rPr>
      </w:pPr>
    </w:p>
    <w:p w:rsidR="00797929" w:rsidRDefault="00797929" w:rsidP="006728A8">
      <w:pPr>
        <w:spacing w:after="0" w:line="240" w:lineRule="auto"/>
        <w:ind w:left="-567"/>
        <w:jc w:val="center"/>
        <w:rPr>
          <w:rFonts w:ascii="Times New Roman" w:hAnsi="Times New Roman" w:cs="Times New Roman"/>
          <w:b/>
          <w:sz w:val="24"/>
          <w:szCs w:val="24"/>
        </w:rPr>
      </w:pPr>
    </w:p>
    <w:p w:rsidR="00797929" w:rsidRDefault="00797929" w:rsidP="006728A8">
      <w:pPr>
        <w:spacing w:after="0" w:line="240" w:lineRule="auto"/>
        <w:ind w:left="-567"/>
        <w:jc w:val="center"/>
        <w:rPr>
          <w:rFonts w:ascii="Times New Roman" w:hAnsi="Times New Roman" w:cs="Times New Roman"/>
          <w:b/>
          <w:sz w:val="24"/>
          <w:szCs w:val="24"/>
        </w:rPr>
      </w:pPr>
    </w:p>
    <w:p w:rsidR="00797929" w:rsidRDefault="00797929" w:rsidP="006728A8">
      <w:pPr>
        <w:spacing w:after="0" w:line="240" w:lineRule="auto"/>
        <w:ind w:left="-567"/>
        <w:jc w:val="center"/>
        <w:rPr>
          <w:rFonts w:ascii="Times New Roman" w:hAnsi="Times New Roman" w:cs="Times New Roman"/>
          <w:b/>
          <w:sz w:val="24"/>
          <w:szCs w:val="24"/>
        </w:rPr>
      </w:pPr>
    </w:p>
    <w:p w:rsidR="00797929" w:rsidRDefault="00797929" w:rsidP="006728A8">
      <w:pPr>
        <w:spacing w:after="0" w:line="240" w:lineRule="auto"/>
        <w:ind w:left="-567"/>
        <w:jc w:val="center"/>
        <w:rPr>
          <w:rFonts w:ascii="Times New Roman" w:hAnsi="Times New Roman" w:cs="Times New Roman"/>
          <w:b/>
          <w:sz w:val="24"/>
          <w:szCs w:val="24"/>
        </w:rPr>
      </w:pPr>
    </w:p>
    <w:p w:rsidR="008E20B1" w:rsidRDefault="008E20B1" w:rsidP="006728A8">
      <w:pPr>
        <w:spacing w:after="0" w:line="240" w:lineRule="auto"/>
        <w:ind w:left="-567"/>
        <w:jc w:val="center"/>
        <w:rPr>
          <w:rFonts w:ascii="Times New Roman" w:hAnsi="Times New Roman" w:cs="Times New Roman"/>
          <w:b/>
          <w:sz w:val="24"/>
          <w:szCs w:val="24"/>
        </w:rPr>
      </w:pPr>
    </w:p>
    <w:p w:rsidR="008E20B1" w:rsidRDefault="008E20B1" w:rsidP="006728A8">
      <w:pPr>
        <w:spacing w:after="0" w:line="240" w:lineRule="auto"/>
        <w:ind w:left="-567"/>
        <w:jc w:val="center"/>
        <w:rPr>
          <w:rFonts w:ascii="Times New Roman" w:hAnsi="Times New Roman" w:cs="Times New Roman"/>
          <w:b/>
          <w:sz w:val="24"/>
          <w:szCs w:val="24"/>
        </w:rPr>
      </w:pPr>
    </w:p>
    <w:p w:rsidR="008E20B1" w:rsidRDefault="008E20B1" w:rsidP="006728A8">
      <w:pPr>
        <w:spacing w:after="0" w:line="240" w:lineRule="auto"/>
        <w:ind w:left="-567"/>
        <w:jc w:val="center"/>
        <w:rPr>
          <w:rFonts w:ascii="Times New Roman" w:hAnsi="Times New Roman" w:cs="Times New Roman"/>
          <w:b/>
          <w:sz w:val="24"/>
          <w:szCs w:val="24"/>
        </w:rPr>
      </w:pPr>
    </w:p>
    <w:p w:rsidR="008E20B1" w:rsidRDefault="008E20B1" w:rsidP="006728A8">
      <w:pPr>
        <w:spacing w:after="0" w:line="240" w:lineRule="auto"/>
        <w:ind w:left="-567"/>
        <w:jc w:val="center"/>
        <w:rPr>
          <w:rFonts w:ascii="Times New Roman" w:hAnsi="Times New Roman" w:cs="Times New Roman"/>
          <w:b/>
          <w:sz w:val="24"/>
          <w:szCs w:val="24"/>
        </w:rPr>
      </w:pPr>
    </w:p>
    <w:p w:rsidR="00797929" w:rsidRDefault="00797929" w:rsidP="006728A8">
      <w:pPr>
        <w:spacing w:after="0" w:line="240" w:lineRule="auto"/>
        <w:ind w:left="-567"/>
        <w:jc w:val="center"/>
        <w:rPr>
          <w:rFonts w:ascii="Times New Roman" w:hAnsi="Times New Roman" w:cs="Times New Roman"/>
          <w:b/>
          <w:sz w:val="24"/>
          <w:szCs w:val="24"/>
        </w:rPr>
      </w:pPr>
    </w:p>
    <w:p w:rsidR="00797929" w:rsidRPr="00797929" w:rsidRDefault="003A2D14" w:rsidP="00F93989">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lang w:val="en-US"/>
        </w:rPr>
        <w:t>Y</w:t>
      </w:r>
      <w:r w:rsidR="00454021" w:rsidRPr="00454021">
        <w:rPr>
          <w:rFonts w:ascii="Times New Roman" w:hAnsi="Times New Roman" w:cs="Times New Roman"/>
          <w:b/>
          <w:sz w:val="28"/>
          <w:szCs w:val="28"/>
        </w:rPr>
        <w:t xml:space="preserve">. </w:t>
      </w:r>
      <w:r w:rsidR="00454021">
        <w:rPr>
          <w:rFonts w:ascii="Times New Roman" w:hAnsi="Times New Roman" w:cs="Times New Roman"/>
          <w:b/>
          <w:sz w:val="28"/>
          <w:szCs w:val="28"/>
        </w:rPr>
        <w:t>СТАТИСТИЧЕСКИЕ ДАННЫЕ</w:t>
      </w:r>
      <w:r w:rsidR="00543DBE">
        <w:rPr>
          <w:rFonts w:ascii="Times New Roman" w:hAnsi="Times New Roman" w:cs="Times New Roman"/>
          <w:b/>
          <w:sz w:val="28"/>
          <w:szCs w:val="28"/>
        </w:rPr>
        <w:t xml:space="preserve"> </w:t>
      </w:r>
      <w:r w:rsidR="00454021">
        <w:rPr>
          <w:rFonts w:ascii="Times New Roman" w:hAnsi="Times New Roman" w:cs="Times New Roman"/>
          <w:b/>
          <w:sz w:val="28"/>
          <w:szCs w:val="28"/>
        </w:rPr>
        <w:t xml:space="preserve">                                                                                  </w:t>
      </w:r>
      <w:r w:rsidR="00543DBE">
        <w:rPr>
          <w:rFonts w:ascii="Times New Roman" w:hAnsi="Times New Roman" w:cs="Times New Roman"/>
          <w:b/>
          <w:sz w:val="28"/>
          <w:szCs w:val="28"/>
        </w:rPr>
        <w:t>О ДОХОДАХ И РАСХОДАХ КОНСОЛИДИРОВАННЫХ БЮДЖЕТОВ</w:t>
      </w:r>
      <w:r w:rsidR="00797929" w:rsidRPr="00797929">
        <w:rPr>
          <w:rFonts w:ascii="Times New Roman" w:hAnsi="Times New Roman" w:cs="Times New Roman"/>
          <w:b/>
          <w:sz w:val="28"/>
          <w:szCs w:val="28"/>
        </w:rPr>
        <w:t xml:space="preserve"> </w:t>
      </w:r>
      <w:r w:rsidR="00543DBE">
        <w:rPr>
          <w:rFonts w:ascii="Times New Roman" w:hAnsi="Times New Roman" w:cs="Times New Roman"/>
          <w:b/>
          <w:sz w:val="28"/>
          <w:szCs w:val="28"/>
        </w:rPr>
        <w:t xml:space="preserve">СУБЪЕКТОВ </w:t>
      </w:r>
      <w:r w:rsidR="00454021">
        <w:rPr>
          <w:rFonts w:ascii="Times New Roman" w:hAnsi="Times New Roman" w:cs="Times New Roman"/>
          <w:b/>
          <w:sz w:val="28"/>
          <w:szCs w:val="28"/>
        </w:rPr>
        <w:t xml:space="preserve">СКФО </w:t>
      </w:r>
      <w:r w:rsidR="00543DBE">
        <w:rPr>
          <w:rFonts w:ascii="Times New Roman" w:hAnsi="Times New Roman" w:cs="Times New Roman"/>
          <w:b/>
          <w:sz w:val="28"/>
          <w:szCs w:val="28"/>
        </w:rPr>
        <w:t>ЗА 201</w:t>
      </w:r>
      <w:r w:rsidR="00F93989">
        <w:rPr>
          <w:rFonts w:ascii="Times New Roman" w:hAnsi="Times New Roman" w:cs="Times New Roman"/>
          <w:b/>
          <w:sz w:val="28"/>
          <w:szCs w:val="28"/>
        </w:rPr>
        <w:t>4</w:t>
      </w:r>
      <w:r w:rsidR="00543DBE">
        <w:rPr>
          <w:rFonts w:ascii="Times New Roman" w:hAnsi="Times New Roman" w:cs="Times New Roman"/>
          <w:b/>
          <w:sz w:val="28"/>
          <w:szCs w:val="28"/>
        </w:rPr>
        <w:t xml:space="preserve"> ГОД</w:t>
      </w:r>
    </w:p>
    <w:p w:rsidR="00543DBE" w:rsidRDefault="00543DBE" w:rsidP="00543DBE">
      <w:pPr>
        <w:spacing w:after="0" w:line="240" w:lineRule="auto"/>
        <w:ind w:left="-567"/>
        <w:jc w:val="center"/>
        <w:rPr>
          <w:rFonts w:ascii="Times New Roman" w:hAnsi="Times New Roman" w:cs="Times New Roman"/>
          <w:b/>
          <w:sz w:val="24"/>
          <w:szCs w:val="24"/>
        </w:rPr>
      </w:pPr>
    </w:p>
    <w:p w:rsidR="00797929" w:rsidRDefault="00797929" w:rsidP="006728A8">
      <w:pPr>
        <w:spacing w:after="0" w:line="240" w:lineRule="auto"/>
        <w:ind w:left="-567"/>
        <w:jc w:val="center"/>
        <w:rPr>
          <w:rFonts w:ascii="Times New Roman" w:hAnsi="Times New Roman" w:cs="Times New Roman"/>
          <w:b/>
          <w:sz w:val="24"/>
          <w:szCs w:val="24"/>
        </w:rPr>
        <w:sectPr w:rsidR="00797929">
          <w:footerReference w:type="default" r:id="rId124"/>
          <w:pgSz w:w="11906" w:h="16838"/>
          <w:pgMar w:top="1134" w:right="850" w:bottom="1134" w:left="1701" w:header="708" w:footer="708" w:gutter="0"/>
          <w:cols w:space="708"/>
          <w:docGrid w:linePitch="360"/>
        </w:sectPr>
      </w:pPr>
    </w:p>
    <w:tbl>
      <w:tblPr>
        <w:tblW w:w="14920" w:type="dxa"/>
        <w:tblLook w:val="04A0" w:firstRow="1" w:lastRow="0" w:firstColumn="1" w:lastColumn="0" w:noHBand="0" w:noVBand="1"/>
      </w:tblPr>
      <w:tblGrid>
        <w:gridCol w:w="531"/>
        <w:gridCol w:w="2920"/>
        <w:gridCol w:w="1500"/>
        <w:gridCol w:w="1540"/>
        <w:gridCol w:w="1252"/>
        <w:gridCol w:w="1840"/>
        <w:gridCol w:w="1252"/>
        <w:gridCol w:w="1540"/>
        <w:gridCol w:w="1509"/>
        <w:gridCol w:w="1300"/>
      </w:tblGrid>
      <w:tr w:rsidR="0027187F" w:rsidRPr="0027187F" w:rsidTr="0027187F">
        <w:trPr>
          <w:trHeight w:val="255"/>
        </w:trPr>
        <w:tc>
          <w:tcPr>
            <w:tcW w:w="40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4"/>
                <w:szCs w:val="24"/>
                <w:lang w:eastAsia="ru-RU"/>
              </w:rPr>
            </w:pPr>
          </w:p>
        </w:tc>
        <w:tc>
          <w:tcPr>
            <w:tcW w:w="292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50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54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20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84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20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54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48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30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r>
      <w:tr w:rsidR="0027187F" w:rsidRPr="0027187F" w:rsidTr="0027187F">
        <w:trPr>
          <w:trHeight w:val="255"/>
        </w:trPr>
        <w:tc>
          <w:tcPr>
            <w:tcW w:w="40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292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50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54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20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84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20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54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48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30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r>
      <w:tr w:rsidR="0027187F" w:rsidRPr="0027187F" w:rsidTr="0027187F">
        <w:trPr>
          <w:trHeight w:val="315"/>
        </w:trPr>
        <w:tc>
          <w:tcPr>
            <w:tcW w:w="14920" w:type="dxa"/>
            <w:gridSpan w:val="10"/>
            <w:tcBorders>
              <w:top w:val="nil"/>
              <w:left w:val="nil"/>
              <w:bottom w:val="nil"/>
              <w:right w:val="nil"/>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b/>
                <w:bCs/>
                <w:sz w:val="24"/>
                <w:szCs w:val="24"/>
                <w:lang w:eastAsia="ru-RU"/>
              </w:rPr>
            </w:pPr>
            <w:r w:rsidRPr="0027187F">
              <w:rPr>
                <w:rFonts w:ascii="Times New Roman" w:eastAsia="Times New Roman" w:hAnsi="Times New Roman" w:cs="Times New Roman"/>
                <w:b/>
                <w:bCs/>
                <w:sz w:val="24"/>
                <w:szCs w:val="24"/>
                <w:lang w:eastAsia="ru-RU"/>
              </w:rPr>
              <w:t>Соотношение налоговых и неналоговых доходов в бюджетах субъектов СКФО за 2014 год</w:t>
            </w:r>
          </w:p>
        </w:tc>
      </w:tr>
      <w:tr w:rsidR="0027187F" w:rsidRPr="0027187F" w:rsidTr="0027187F">
        <w:trPr>
          <w:trHeight w:val="255"/>
        </w:trPr>
        <w:tc>
          <w:tcPr>
            <w:tcW w:w="40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jc w:val="center"/>
              <w:rPr>
                <w:rFonts w:ascii="Times New Roman" w:eastAsia="Times New Roman" w:hAnsi="Times New Roman" w:cs="Times New Roman"/>
                <w:b/>
                <w:bCs/>
                <w:sz w:val="24"/>
                <w:szCs w:val="24"/>
                <w:lang w:eastAsia="ru-RU"/>
              </w:rPr>
            </w:pPr>
          </w:p>
        </w:tc>
        <w:tc>
          <w:tcPr>
            <w:tcW w:w="292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50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54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20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84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20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54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48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c>
          <w:tcPr>
            <w:tcW w:w="1300" w:type="dxa"/>
            <w:tcBorders>
              <w:top w:val="nil"/>
              <w:left w:val="nil"/>
              <w:bottom w:val="nil"/>
              <w:right w:val="nil"/>
            </w:tcBorders>
            <w:shd w:val="clear" w:color="auto" w:fill="auto"/>
            <w:noWrap/>
            <w:vAlign w:val="bottom"/>
            <w:hideMark/>
          </w:tcPr>
          <w:p w:rsidR="0027187F" w:rsidRPr="0027187F" w:rsidRDefault="0027187F" w:rsidP="0027187F">
            <w:pPr>
              <w:spacing w:after="0" w:line="240" w:lineRule="auto"/>
              <w:rPr>
                <w:rFonts w:ascii="Times New Roman" w:eastAsia="Times New Roman" w:hAnsi="Times New Roman" w:cs="Times New Roman"/>
                <w:sz w:val="20"/>
                <w:szCs w:val="20"/>
                <w:lang w:eastAsia="ru-RU"/>
              </w:rPr>
            </w:pPr>
          </w:p>
        </w:tc>
      </w:tr>
      <w:tr w:rsidR="0027187F" w:rsidRPr="0027187F" w:rsidTr="0027187F">
        <w:trPr>
          <w:trHeight w:val="1995"/>
        </w:trPr>
        <w:tc>
          <w:tcPr>
            <w:tcW w:w="4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b/>
                <w:bCs/>
                <w:lang w:eastAsia="ru-RU"/>
              </w:rPr>
            </w:pPr>
            <w:r w:rsidRPr="0027187F">
              <w:rPr>
                <w:rFonts w:ascii="Times New Roman" w:eastAsia="Times New Roman" w:hAnsi="Times New Roman" w:cs="Times New Roman"/>
                <w:b/>
                <w:bCs/>
                <w:lang w:eastAsia="ru-RU"/>
              </w:rPr>
              <w:t>№ п/п</w:t>
            </w:r>
          </w:p>
        </w:tc>
        <w:tc>
          <w:tcPr>
            <w:tcW w:w="2920" w:type="dxa"/>
            <w:tcBorders>
              <w:top w:val="single" w:sz="4" w:space="0" w:color="auto"/>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b/>
                <w:bCs/>
                <w:lang w:eastAsia="ru-RU"/>
              </w:rPr>
            </w:pPr>
            <w:r w:rsidRPr="0027187F">
              <w:rPr>
                <w:rFonts w:ascii="Times New Roman" w:eastAsia="Times New Roman" w:hAnsi="Times New Roman" w:cs="Times New Roman"/>
                <w:b/>
                <w:bCs/>
                <w:lang w:eastAsia="ru-RU"/>
              </w:rPr>
              <w:t>Наименование субъекта РФ</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b/>
                <w:bCs/>
                <w:lang w:eastAsia="ru-RU"/>
              </w:rPr>
            </w:pPr>
            <w:r w:rsidRPr="0027187F">
              <w:rPr>
                <w:rFonts w:ascii="Times New Roman" w:eastAsia="Times New Roman" w:hAnsi="Times New Roman" w:cs="Times New Roman"/>
                <w:b/>
                <w:bCs/>
                <w:lang w:eastAsia="ru-RU"/>
              </w:rPr>
              <w:t>Общая сумма доходов бюджета</w:t>
            </w:r>
            <w:r w:rsidRPr="0027187F">
              <w:rPr>
                <w:rFonts w:ascii="Times New Roman" w:eastAsia="Times New Roman" w:hAnsi="Times New Roman" w:cs="Times New Roman"/>
                <w:b/>
                <w:bCs/>
                <w:lang w:eastAsia="ru-RU"/>
              </w:rPr>
              <w:br/>
              <w:t>тыс. рублей</w:t>
            </w:r>
          </w:p>
        </w:tc>
        <w:tc>
          <w:tcPr>
            <w:tcW w:w="1540" w:type="dxa"/>
            <w:tcBorders>
              <w:top w:val="single" w:sz="4" w:space="0" w:color="auto"/>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b/>
                <w:bCs/>
                <w:lang w:eastAsia="ru-RU"/>
              </w:rPr>
            </w:pPr>
            <w:r w:rsidRPr="0027187F">
              <w:rPr>
                <w:rFonts w:ascii="Times New Roman" w:eastAsia="Times New Roman" w:hAnsi="Times New Roman" w:cs="Times New Roman"/>
                <w:b/>
                <w:bCs/>
                <w:lang w:eastAsia="ru-RU"/>
              </w:rPr>
              <w:t>Налоговые и неналоговые доходы</w:t>
            </w:r>
            <w:r w:rsidRPr="0027187F">
              <w:rPr>
                <w:rFonts w:ascii="Times New Roman" w:eastAsia="Times New Roman" w:hAnsi="Times New Roman" w:cs="Times New Roman"/>
                <w:b/>
                <w:bCs/>
                <w:lang w:eastAsia="ru-RU"/>
              </w:rPr>
              <w:br/>
              <w:t>тыс. рублей</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b/>
                <w:bCs/>
                <w:lang w:eastAsia="ru-RU"/>
              </w:rPr>
            </w:pPr>
            <w:r w:rsidRPr="0027187F">
              <w:rPr>
                <w:rFonts w:ascii="Times New Roman" w:eastAsia="Times New Roman" w:hAnsi="Times New Roman" w:cs="Times New Roman"/>
                <w:b/>
                <w:bCs/>
                <w:lang w:eastAsia="ru-RU"/>
              </w:rPr>
              <w:t>Удельный вес в общей сумме доходов</w:t>
            </w:r>
          </w:p>
        </w:tc>
        <w:tc>
          <w:tcPr>
            <w:tcW w:w="1840" w:type="dxa"/>
            <w:tcBorders>
              <w:top w:val="single" w:sz="4" w:space="0" w:color="auto"/>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b/>
                <w:bCs/>
                <w:lang w:eastAsia="ru-RU"/>
              </w:rPr>
            </w:pPr>
            <w:r w:rsidRPr="0027187F">
              <w:rPr>
                <w:rFonts w:ascii="Times New Roman" w:eastAsia="Times New Roman" w:hAnsi="Times New Roman" w:cs="Times New Roman"/>
                <w:b/>
                <w:bCs/>
                <w:lang w:eastAsia="ru-RU"/>
              </w:rPr>
              <w:t>Безвозмездные и безвозвратные поступления с других уровней бюджета</w:t>
            </w:r>
            <w:r w:rsidRPr="0027187F">
              <w:rPr>
                <w:rFonts w:ascii="Times New Roman" w:eastAsia="Times New Roman" w:hAnsi="Times New Roman" w:cs="Times New Roman"/>
                <w:b/>
                <w:bCs/>
                <w:lang w:eastAsia="ru-RU"/>
              </w:rPr>
              <w:br/>
              <w:t>тыс. рублей</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b/>
                <w:bCs/>
                <w:lang w:eastAsia="ru-RU"/>
              </w:rPr>
            </w:pPr>
            <w:r w:rsidRPr="0027187F">
              <w:rPr>
                <w:rFonts w:ascii="Times New Roman" w:eastAsia="Times New Roman" w:hAnsi="Times New Roman" w:cs="Times New Roman"/>
                <w:b/>
                <w:bCs/>
                <w:lang w:eastAsia="ru-RU"/>
              </w:rPr>
              <w:t>Удельный вес в общей сумме доходов</w:t>
            </w:r>
          </w:p>
        </w:tc>
        <w:tc>
          <w:tcPr>
            <w:tcW w:w="1540" w:type="dxa"/>
            <w:tcBorders>
              <w:top w:val="single" w:sz="4" w:space="0" w:color="auto"/>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b/>
                <w:bCs/>
                <w:lang w:eastAsia="ru-RU"/>
              </w:rPr>
            </w:pPr>
            <w:r w:rsidRPr="0027187F">
              <w:rPr>
                <w:rFonts w:ascii="Times New Roman" w:eastAsia="Times New Roman" w:hAnsi="Times New Roman" w:cs="Times New Roman"/>
                <w:b/>
                <w:bCs/>
                <w:lang w:eastAsia="ru-RU"/>
              </w:rPr>
              <w:t>Дотации бюджетам субъектов СКФО</w:t>
            </w:r>
            <w:r w:rsidRPr="0027187F">
              <w:rPr>
                <w:rFonts w:ascii="Times New Roman" w:eastAsia="Times New Roman" w:hAnsi="Times New Roman" w:cs="Times New Roman"/>
                <w:b/>
                <w:bCs/>
                <w:lang w:eastAsia="ru-RU"/>
              </w:rPr>
              <w:br/>
              <w:t>тыс. рублей</w:t>
            </w:r>
          </w:p>
        </w:tc>
        <w:tc>
          <w:tcPr>
            <w:tcW w:w="1480" w:type="dxa"/>
            <w:tcBorders>
              <w:top w:val="single" w:sz="4" w:space="0" w:color="auto"/>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b/>
                <w:bCs/>
                <w:lang w:eastAsia="ru-RU"/>
              </w:rPr>
            </w:pPr>
            <w:r w:rsidRPr="0027187F">
              <w:rPr>
                <w:rFonts w:ascii="Times New Roman" w:eastAsia="Times New Roman" w:hAnsi="Times New Roman" w:cs="Times New Roman"/>
                <w:b/>
                <w:bCs/>
                <w:lang w:eastAsia="ru-RU"/>
              </w:rPr>
              <w:t>Численность населения на 01.01.2015г.</w:t>
            </w:r>
            <w:r w:rsidRPr="0027187F">
              <w:rPr>
                <w:rFonts w:ascii="Times New Roman" w:eastAsia="Times New Roman" w:hAnsi="Times New Roman" w:cs="Times New Roman"/>
                <w:b/>
                <w:bCs/>
                <w:lang w:eastAsia="ru-RU"/>
              </w:rPr>
              <w:br/>
              <w:t>чел.</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b/>
                <w:bCs/>
                <w:lang w:eastAsia="ru-RU"/>
              </w:rPr>
            </w:pPr>
            <w:r w:rsidRPr="0027187F">
              <w:rPr>
                <w:rFonts w:ascii="Times New Roman" w:eastAsia="Times New Roman" w:hAnsi="Times New Roman" w:cs="Times New Roman"/>
                <w:b/>
                <w:bCs/>
                <w:lang w:eastAsia="ru-RU"/>
              </w:rPr>
              <w:t>Объем дотаций в расчете на одного жителя</w:t>
            </w:r>
            <w:r w:rsidRPr="0027187F">
              <w:rPr>
                <w:rFonts w:ascii="Times New Roman" w:eastAsia="Times New Roman" w:hAnsi="Times New Roman" w:cs="Times New Roman"/>
                <w:b/>
                <w:bCs/>
                <w:lang w:eastAsia="ru-RU"/>
              </w:rPr>
              <w:br/>
              <w:t>руб.</w:t>
            </w:r>
          </w:p>
        </w:tc>
      </w:tr>
      <w:tr w:rsidR="0027187F" w:rsidRPr="0027187F" w:rsidTr="0027187F">
        <w:trPr>
          <w:trHeight w:val="6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sz w:val="20"/>
                <w:szCs w:val="20"/>
                <w:lang w:eastAsia="ru-RU"/>
              </w:rPr>
            </w:pPr>
            <w:r w:rsidRPr="0027187F">
              <w:rPr>
                <w:rFonts w:ascii="Times New Roman" w:eastAsia="Times New Roman" w:hAnsi="Times New Roman" w:cs="Times New Roman"/>
                <w:sz w:val="20"/>
                <w:szCs w:val="20"/>
                <w:lang w:eastAsia="ru-RU"/>
              </w:rPr>
              <w:t>1</w:t>
            </w:r>
          </w:p>
        </w:tc>
        <w:tc>
          <w:tcPr>
            <w:tcW w:w="2920" w:type="dxa"/>
            <w:tcBorders>
              <w:top w:val="nil"/>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rPr>
                <w:rFonts w:ascii="Times New Roman" w:eastAsia="Times New Roman" w:hAnsi="Times New Roman" w:cs="Times New Roman"/>
                <w:b/>
                <w:bCs/>
                <w:sz w:val="20"/>
                <w:szCs w:val="20"/>
                <w:lang w:eastAsia="ru-RU"/>
              </w:rPr>
            </w:pPr>
            <w:r w:rsidRPr="0027187F">
              <w:rPr>
                <w:rFonts w:ascii="Times New Roman" w:eastAsia="Times New Roman" w:hAnsi="Times New Roman" w:cs="Times New Roman"/>
                <w:b/>
                <w:bCs/>
                <w:sz w:val="20"/>
                <w:szCs w:val="20"/>
                <w:lang w:eastAsia="ru-RU"/>
              </w:rPr>
              <w:t>В целом по СКФО</w:t>
            </w:r>
          </w:p>
        </w:tc>
        <w:tc>
          <w:tcPr>
            <w:tcW w:w="150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b/>
                <w:bCs/>
                <w:sz w:val="20"/>
                <w:szCs w:val="20"/>
                <w:lang w:eastAsia="ru-RU"/>
              </w:rPr>
            </w:pPr>
            <w:r w:rsidRPr="0027187F">
              <w:rPr>
                <w:rFonts w:ascii="Times New Roman" w:eastAsia="Times New Roman" w:hAnsi="Times New Roman" w:cs="Times New Roman"/>
                <w:b/>
                <w:bCs/>
                <w:sz w:val="20"/>
                <w:szCs w:val="20"/>
                <w:lang w:eastAsia="ru-RU"/>
              </w:rPr>
              <w:t>350 003 810,72</w:t>
            </w:r>
          </w:p>
        </w:tc>
        <w:tc>
          <w:tcPr>
            <w:tcW w:w="154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b/>
                <w:bCs/>
                <w:sz w:val="20"/>
                <w:szCs w:val="20"/>
                <w:lang w:eastAsia="ru-RU"/>
              </w:rPr>
            </w:pPr>
            <w:r w:rsidRPr="0027187F">
              <w:rPr>
                <w:rFonts w:ascii="Times New Roman" w:eastAsia="Times New Roman" w:hAnsi="Times New Roman" w:cs="Times New Roman"/>
                <w:b/>
                <w:bCs/>
                <w:sz w:val="20"/>
                <w:szCs w:val="20"/>
                <w:lang w:eastAsia="ru-RU"/>
              </w:rPr>
              <w:t>136 981 549,45</w:t>
            </w:r>
          </w:p>
        </w:tc>
        <w:tc>
          <w:tcPr>
            <w:tcW w:w="1200" w:type="dxa"/>
            <w:tcBorders>
              <w:top w:val="nil"/>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b/>
                <w:bCs/>
                <w:sz w:val="20"/>
                <w:szCs w:val="20"/>
                <w:lang w:eastAsia="ru-RU"/>
              </w:rPr>
            </w:pPr>
            <w:r w:rsidRPr="0027187F">
              <w:rPr>
                <w:rFonts w:ascii="Times New Roman" w:eastAsia="Times New Roman" w:hAnsi="Times New Roman" w:cs="Times New Roman"/>
                <w:b/>
                <w:bCs/>
                <w:sz w:val="20"/>
                <w:szCs w:val="20"/>
                <w:lang w:eastAsia="ru-RU"/>
              </w:rPr>
              <w:t>39,1%</w:t>
            </w:r>
          </w:p>
        </w:tc>
        <w:tc>
          <w:tcPr>
            <w:tcW w:w="184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b/>
                <w:bCs/>
                <w:sz w:val="20"/>
                <w:szCs w:val="20"/>
                <w:lang w:eastAsia="ru-RU"/>
              </w:rPr>
            </w:pPr>
            <w:r w:rsidRPr="0027187F">
              <w:rPr>
                <w:rFonts w:ascii="Times New Roman" w:eastAsia="Times New Roman" w:hAnsi="Times New Roman" w:cs="Times New Roman"/>
                <w:b/>
                <w:bCs/>
                <w:sz w:val="20"/>
                <w:szCs w:val="20"/>
                <w:lang w:eastAsia="ru-RU"/>
              </w:rPr>
              <w:t>213 022 261,28</w:t>
            </w:r>
          </w:p>
        </w:tc>
        <w:tc>
          <w:tcPr>
            <w:tcW w:w="1200" w:type="dxa"/>
            <w:tcBorders>
              <w:top w:val="nil"/>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b/>
                <w:bCs/>
                <w:sz w:val="20"/>
                <w:szCs w:val="20"/>
                <w:lang w:eastAsia="ru-RU"/>
              </w:rPr>
            </w:pPr>
            <w:r w:rsidRPr="0027187F">
              <w:rPr>
                <w:rFonts w:ascii="Times New Roman" w:eastAsia="Times New Roman" w:hAnsi="Times New Roman" w:cs="Times New Roman"/>
                <w:b/>
                <w:bCs/>
                <w:sz w:val="20"/>
                <w:szCs w:val="20"/>
                <w:lang w:eastAsia="ru-RU"/>
              </w:rPr>
              <w:t>60,9%</w:t>
            </w:r>
          </w:p>
        </w:tc>
        <w:tc>
          <w:tcPr>
            <w:tcW w:w="154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b/>
                <w:bCs/>
                <w:sz w:val="20"/>
                <w:szCs w:val="20"/>
                <w:lang w:eastAsia="ru-RU"/>
              </w:rPr>
            </w:pPr>
            <w:r w:rsidRPr="0027187F">
              <w:rPr>
                <w:rFonts w:ascii="Times New Roman" w:eastAsia="Times New Roman" w:hAnsi="Times New Roman" w:cs="Times New Roman"/>
                <w:b/>
                <w:bCs/>
                <w:sz w:val="20"/>
                <w:szCs w:val="20"/>
                <w:lang w:eastAsia="ru-RU"/>
              </w:rPr>
              <w:t>140 107 934,04</w:t>
            </w:r>
          </w:p>
        </w:tc>
        <w:tc>
          <w:tcPr>
            <w:tcW w:w="148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b/>
                <w:bCs/>
                <w:sz w:val="20"/>
                <w:szCs w:val="20"/>
                <w:lang w:eastAsia="ru-RU"/>
              </w:rPr>
            </w:pPr>
            <w:r w:rsidRPr="0027187F">
              <w:rPr>
                <w:rFonts w:ascii="Times New Roman" w:eastAsia="Times New Roman" w:hAnsi="Times New Roman" w:cs="Times New Roman"/>
                <w:b/>
                <w:bCs/>
                <w:sz w:val="20"/>
                <w:szCs w:val="20"/>
                <w:lang w:eastAsia="ru-RU"/>
              </w:rPr>
              <w:t>9 659 044,0</w:t>
            </w:r>
          </w:p>
        </w:tc>
        <w:tc>
          <w:tcPr>
            <w:tcW w:w="1300" w:type="dxa"/>
            <w:tcBorders>
              <w:top w:val="nil"/>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b/>
                <w:bCs/>
                <w:sz w:val="20"/>
                <w:szCs w:val="20"/>
                <w:lang w:eastAsia="ru-RU"/>
              </w:rPr>
            </w:pPr>
            <w:r w:rsidRPr="0027187F">
              <w:rPr>
                <w:rFonts w:ascii="Times New Roman" w:eastAsia="Times New Roman" w:hAnsi="Times New Roman" w:cs="Times New Roman"/>
                <w:b/>
                <w:bCs/>
                <w:sz w:val="20"/>
                <w:szCs w:val="20"/>
                <w:lang w:eastAsia="ru-RU"/>
              </w:rPr>
              <w:t>14 505,4</w:t>
            </w:r>
          </w:p>
        </w:tc>
      </w:tr>
      <w:tr w:rsidR="0027187F" w:rsidRPr="0027187F" w:rsidTr="0027187F">
        <w:trPr>
          <w:trHeight w:val="6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sz w:val="20"/>
                <w:szCs w:val="20"/>
                <w:lang w:eastAsia="ru-RU"/>
              </w:rPr>
            </w:pPr>
            <w:r w:rsidRPr="0027187F">
              <w:rPr>
                <w:rFonts w:ascii="Times New Roman" w:eastAsia="Times New Roman" w:hAnsi="Times New Roman" w:cs="Times New Roman"/>
                <w:sz w:val="20"/>
                <w:szCs w:val="20"/>
                <w:lang w:eastAsia="ru-RU"/>
              </w:rPr>
              <w:t>2</w:t>
            </w:r>
          </w:p>
        </w:tc>
        <w:tc>
          <w:tcPr>
            <w:tcW w:w="2920" w:type="dxa"/>
            <w:tcBorders>
              <w:top w:val="nil"/>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Республика Дагестан</w:t>
            </w:r>
          </w:p>
        </w:tc>
        <w:tc>
          <w:tcPr>
            <w:tcW w:w="150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89 900 161,95</w:t>
            </w:r>
          </w:p>
        </w:tc>
        <w:tc>
          <w:tcPr>
            <w:tcW w:w="154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26 921 307,54</w:t>
            </w:r>
          </w:p>
        </w:tc>
        <w:tc>
          <w:tcPr>
            <w:tcW w:w="120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29,9%</w:t>
            </w:r>
          </w:p>
        </w:tc>
        <w:tc>
          <w:tcPr>
            <w:tcW w:w="184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62 978 854,42</w:t>
            </w:r>
          </w:p>
        </w:tc>
        <w:tc>
          <w:tcPr>
            <w:tcW w:w="1200" w:type="dxa"/>
            <w:tcBorders>
              <w:top w:val="nil"/>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70,1%</w:t>
            </w:r>
          </w:p>
        </w:tc>
        <w:tc>
          <w:tcPr>
            <w:tcW w:w="154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47 165 708,80</w:t>
            </w:r>
          </w:p>
        </w:tc>
        <w:tc>
          <w:tcPr>
            <w:tcW w:w="148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2 990 371,0</w:t>
            </w:r>
          </w:p>
        </w:tc>
        <w:tc>
          <w:tcPr>
            <w:tcW w:w="130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15 772,53</w:t>
            </w:r>
          </w:p>
        </w:tc>
      </w:tr>
      <w:tr w:rsidR="0027187F" w:rsidRPr="0027187F" w:rsidTr="0027187F">
        <w:trPr>
          <w:trHeight w:val="6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sz w:val="20"/>
                <w:szCs w:val="20"/>
                <w:lang w:eastAsia="ru-RU"/>
              </w:rPr>
            </w:pPr>
            <w:r w:rsidRPr="0027187F">
              <w:rPr>
                <w:rFonts w:ascii="Times New Roman" w:eastAsia="Times New Roman" w:hAnsi="Times New Roman" w:cs="Times New Roman"/>
                <w:sz w:val="20"/>
                <w:szCs w:val="20"/>
                <w:lang w:eastAsia="ru-RU"/>
              </w:rPr>
              <w:t>3</w:t>
            </w:r>
          </w:p>
        </w:tc>
        <w:tc>
          <w:tcPr>
            <w:tcW w:w="2920" w:type="dxa"/>
            <w:tcBorders>
              <w:top w:val="nil"/>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Республика Ингушетия</w:t>
            </w:r>
          </w:p>
        </w:tc>
        <w:tc>
          <w:tcPr>
            <w:tcW w:w="150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24 471 593,10</w:t>
            </w:r>
          </w:p>
        </w:tc>
        <w:tc>
          <w:tcPr>
            <w:tcW w:w="154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3 302 845,80</w:t>
            </w:r>
          </w:p>
        </w:tc>
        <w:tc>
          <w:tcPr>
            <w:tcW w:w="120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13,5%</w:t>
            </w:r>
          </w:p>
        </w:tc>
        <w:tc>
          <w:tcPr>
            <w:tcW w:w="184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21 168 747,30</w:t>
            </w:r>
          </w:p>
        </w:tc>
        <w:tc>
          <w:tcPr>
            <w:tcW w:w="1200" w:type="dxa"/>
            <w:tcBorders>
              <w:top w:val="nil"/>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86,5%</w:t>
            </w:r>
          </w:p>
        </w:tc>
        <w:tc>
          <w:tcPr>
            <w:tcW w:w="154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9 036 138,60</w:t>
            </w:r>
          </w:p>
        </w:tc>
        <w:tc>
          <w:tcPr>
            <w:tcW w:w="148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463 893,0</w:t>
            </w:r>
          </w:p>
        </w:tc>
        <w:tc>
          <w:tcPr>
            <w:tcW w:w="130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19 478,93</w:t>
            </w:r>
          </w:p>
        </w:tc>
      </w:tr>
      <w:tr w:rsidR="0027187F" w:rsidRPr="0027187F" w:rsidTr="0027187F">
        <w:trPr>
          <w:trHeight w:val="6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sz w:val="20"/>
                <w:szCs w:val="20"/>
                <w:lang w:eastAsia="ru-RU"/>
              </w:rPr>
            </w:pPr>
            <w:r w:rsidRPr="0027187F">
              <w:rPr>
                <w:rFonts w:ascii="Times New Roman" w:eastAsia="Times New Roman" w:hAnsi="Times New Roman" w:cs="Times New Roman"/>
                <w:sz w:val="20"/>
                <w:szCs w:val="20"/>
                <w:lang w:eastAsia="ru-RU"/>
              </w:rPr>
              <w:t>4</w:t>
            </w:r>
          </w:p>
        </w:tc>
        <w:tc>
          <w:tcPr>
            <w:tcW w:w="2920" w:type="dxa"/>
            <w:tcBorders>
              <w:top w:val="nil"/>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Кабардино-Балкарская республика</w:t>
            </w:r>
          </w:p>
        </w:tc>
        <w:tc>
          <w:tcPr>
            <w:tcW w:w="150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28 100 305,50</w:t>
            </w:r>
          </w:p>
        </w:tc>
        <w:tc>
          <w:tcPr>
            <w:tcW w:w="154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12 946 263,44</w:t>
            </w:r>
          </w:p>
        </w:tc>
        <w:tc>
          <w:tcPr>
            <w:tcW w:w="120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46,1%</w:t>
            </w:r>
          </w:p>
        </w:tc>
        <w:tc>
          <w:tcPr>
            <w:tcW w:w="184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15 154 042,06</w:t>
            </w:r>
          </w:p>
        </w:tc>
        <w:tc>
          <w:tcPr>
            <w:tcW w:w="1200" w:type="dxa"/>
            <w:tcBorders>
              <w:top w:val="nil"/>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53,9%</w:t>
            </w:r>
          </w:p>
        </w:tc>
        <w:tc>
          <w:tcPr>
            <w:tcW w:w="154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9 128 467,70</w:t>
            </w:r>
          </w:p>
        </w:tc>
        <w:tc>
          <w:tcPr>
            <w:tcW w:w="148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860 709,0</w:t>
            </w:r>
          </w:p>
        </w:tc>
        <w:tc>
          <w:tcPr>
            <w:tcW w:w="130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10 605,75</w:t>
            </w:r>
          </w:p>
        </w:tc>
      </w:tr>
      <w:tr w:rsidR="0027187F" w:rsidRPr="0027187F" w:rsidTr="0027187F">
        <w:trPr>
          <w:trHeight w:val="6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sz w:val="20"/>
                <w:szCs w:val="20"/>
                <w:lang w:eastAsia="ru-RU"/>
              </w:rPr>
            </w:pPr>
            <w:r w:rsidRPr="0027187F">
              <w:rPr>
                <w:rFonts w:ascii="Times New Roman" w:eastAsia="Times New Roman" w:hAnsi="Times New Roman" w:cs="Times New Roman"/>
                <w:sz w:val="20"/>
                <w:szCs w:val="20"/>
                <w:lang w:eastAsia="ru-RU"/>
              </w:rPr>
              <w:t>5</w:t>
            </w:r>
          </w:p>
        </w:tc>
        <w:tc>
          <w:tcPr>
            <w:tcW w:w="2920" w:type="dxa"/>
            <w:tcBorders>
              <w:top w:val="nil"/>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Карачаево-Черкесская республика</w:t>
            </w:r>
          </w:p>
        </w:tc>
        <w:tc>
          <w:tcPr>
            <w:tcW w:w="150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18 602 536,92</w:t>
            </w:r>
          </w:p>
        </w:tc>
        <w:tc>
          <w:tcPr>
            <w:tcW w:w="154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6 517 537,63</w:t>
            </w:r>
          </w:p>
        </w:tc>
        <w:tc>
          <w:tcPr>
            <w:tcW w:w="120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35,0%</w:t>
            </w:r>
          </w:p>
        </w:tc>
        <w:tc>
          <w:tcPr>
            <w:tcW w:w="184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12 084 999,29</w:t>
            </w:r>
          </w:p>
        </w:tc>
        <w:tc>
          <w:tcPr>
            <w:tcW w:w="1200" w:type="dxa"/>
            <w:tcBorders>
              <w:top w:val="nil"/>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65,0%</w:t>
            </w:r>
          </w:p>
        </w:tc>
        <w:tc>
          <w:tcPr>
            <w:tcW w:w="154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6 894 504,44</w:t>
            </w:r>
          </w:p>
        </w:tc>
        <w:tc>
          <w:tcPr>
            <w:tcW w:w="148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469 060,0</w:t>
            </w:r>
          </w:p>
        </w:tc>
        <w:tc>
          <w:tcPr>
            <w:tcW w:w="130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14 698,56</w:t>
            </w:r>
          </w:p>
        </w:tc>
      </w:tr>
      <w:tr w:rsidR="0027187F" w:rsidRPr="0027187F" w:rsidTr="0027187F">
        <w:trPr>
          <w:trHeight w:val="6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sz w:val="20"/>
                <w:szCs w:val="20"/>
                <w:lang w:eastAsia="ru-RU"/>
              </w:rPr>
            </w:pPr>
            <w:r w:rsidRPr="0027187F">
              <w:rPr>
                <w:rFonts w:ascii="Times New Roman" w:eastAsia="Times New Roman" w:hAnsi="Times New Roman" w:cs="Times New Roman"/>
                <w:sz w:val="20"/>
                <w:szCs w:val="20"/>
                <w:lang w:eastAsia="ru-RU"/>
              </w:rPr>
              <w:t>6</w:t>
            </w:r>
          </w:p>
        </w:tc>
        <w:tc>
          <w:tcPr>
            <w:tcW w:w="2920" w:type="dxa"/>
            <w:tcBorders>
              <w:top w:val="nil"/>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Республика Северная Осетия</w:t>
            </w:r>
          </w:p>
        </w:tc>
        <w:tc>
          <w:tcPr>
            <w:tcW w:w="150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25 276 164,50</w:t>
            </w:r>
          </w:p>
        </w:tc>
        <w:tc>
          <w:tcPr>
            <w:tcW w:w="154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10 986 195,13</w:t>
            </w:r>
          </w:p>
        </w:tc>
        <w:tc>
          <w:tcPr>
            <w:tcW w:w="120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43,5%</w:t>
            </w:r>
          </w:p>
        </w:tc>
        <w:tc>
          <w:tcPr>
            <w:tcW w:w="184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14 289 969,37</w:t>
            </w:r>
          </w:p>
        </w:tc>
        <w:tc>
          <w:tcPr>
            <w:tcW w:w="1200" w:type="dxa"/>
            <w:tcBorders>
              <w:top w:val="nil"/>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56,5%</w:t>
            </w:r>
          </w:p>
        </w:tc>
        <w:tc>
          <w:tcPr>
            <w:tcW w:w="154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9 152 129,00</w:t>
            </w:r>
          </w:p>
        </w:tc>
        <w:tc>
          <w:tcPr>
            <w:tcW w:w="148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705 270,0</w:t>
            </w:r>
          </w:p>
        </w:tc>
        <w:tc>
          <w:tcPr>
            <w:tcW w:w="130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12 976,77</w:t>
            </w:r>
          </w:p>
        </w:tc>
      </w:tr>
      <w:tr w:rsidR="0027187F" w:rsidRPr="0027187F" w:rsidTr="0027187F">
        <w:trPr>
          <w:trHeight w:val="600"/>
        </w:trPr>
        <w:tc>
          <w:tcPr>
            <w:tcW w:w="400" w:type="dxa"/>
            <w:tcBorders>
              <w:top w:val="nil"/>
              <w:left w:val="single" w:sz="4" w:space="0" w:color="auto"/>
              <w:bottom w:val="single" w:sz="4" w:space="0" w:color="auto"/>
              <w:right w:val="single" w:sz="4" w:space="0" w:color="auto"/>
            </w:tcBorders>
            <w:shd w:val="clear" w:color="000000" w:fill="00B050"/>
            <w:vAlign w:val="center"/>
            <w:hideMark/>
          </w:tcPr>
          <w:p w:rsidR="0027187F" w:rsidRPr="0027187F" w:rsidRDefault="0027187F" w:rsidP="0027187F">
            <w:pPr>
              <w:spacing w:after="0" w:line="240" w:lineRule="auto"/>
              <w:jc w:val="center"/>
              <w:rPr>
                <w:rFonts w:ascii="Times New Roman" w:eastAsia="Times New Roman" w:hAnsi="Times New Roman" w:cs="Times New Roman"/>
                <w:sz w:val="20"/>
                <w:szCs w:val="20"/>
                <w:lang w:eastAsia="ru-RU"/>
              </w:rPr>
            </w:pPr>
            <w:r w:rsidRPr="0027187F">
              <w:rPr>
                <w:rFonts w:ascii="Times New Roman" w:eastAsia="Times New Roman" w:hAnsi="Times New Roman" w:cs="Times New Roman"/>
                <w:sz w:val="20"/>
                <w:szCs w:val="20"/>
                <w:lang w:eastAsia="ru-RU"/>
              </w:rPr>
              <w:t>7</w:t>
            </w:r>
          </w:p>
        </w:tc>
        <w:tc>
          <w:tcPr>
            <w:tcW w:w="2920" w:type="dxa"/>
            <w:tcBorders>
              <w:top w:val="nil"/>
              <w:left w:val="nil"/>
              <w:bottom w:val="single" w:sz="4" w:space="0" w:color="auto"/>
              <w:right w:val="single" w:sz="4" w:space="0" w:color="auto"/>
            </w:tcBorders>
            <w:shd w:val="clear" w:color="000000" w:fill="00B050"/>
            <w:vAlign w:val="center"/>
            <w:hideMark/>
          </w:tcPr>
          <w:p w:rsidR="0027187F" w:rsidRPr="0027187F" w:rsidRDefault="0027187F" w:rsidP="0027187F">
            <w:pPr>
              <w:spacing w:after="0" w:line="240" w:lineRule="auto"/>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Чеченская Республика</w:t>
            </w:r>
          </w:p>
        </w:tc>
        <w:tc>
          <w:tcPr>
            <w:tcW w:w="1500" w:type="dxa"/>
            <w:tcBorders>
              <w:top w:val="nil"/>
              <w:left w:val="nil"/>
              <w:bottom w:val="single" w:sz="4" w:space="0" w:color="auto"/>
              <w:right w:val="single" w:sz="4" w:space="0" w:color="auto"/>
            </w:tcBorders>
            <w:shd w:val="clear" w:color="000000" w:fill="00B050"/>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69 688 748,31</w:t>
            </w:r>
          </w:p>
        </w:tc>
        <w:tc>
          <w:tcPr>
            <w:tcW w:w="1540" w:type="dxa"/>
            <w:tcBorders>
              <w:top w:val="nil"/>
              <w:left w:val="nil"/>
              <w:bottom w:val="single" w:sz="4" w:space="0" w:color="auto"/>
              <w:right w:val="single" w:sz="4" w:space="0" w:color="auto"/>
            </w:tcBorders>
            <w:shd w:val="clear" w:color="000000" w:fill="00B050"/>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12 840 289,12</w:t>
            </w:r>
          </w:p>
        </w:tc>
        <w:tc>
          <w:tcPr>
            <w:tcW w:w="1200" w:type="dxa"/>
            <w:tcBorders>
              <w:top w:val="nil"/>
              <w:left w:val="nil"/>
              <w:bottom w:val="single" w:sz="4" w:space="0" w:color="auto"/>
              <w:right w:val="single" w:sz="4" w:space="0" w:color="auto"/>
            </w:tcBorders>
            <w:shd w:val="clear" w:color="000000" w:fill="00B050"/>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18,4%</w:t>
            </w:r>
          </w:p>
        </w:tc>
        <w:tc>
          <w:tcPr>
            <w:tcW w:w="1840" w:type="dxa"/>
            <w:tcBorders>
              <w:top w:val="nil"/>
              <w:left w:val="nil"/>
              <w:bottom w:val="single" w:sz="4" w:space="0" w:color="auto"/>
              <w:right w:val="single" w:sz="4" w:space="0" w:color="auto"/>
            </w:tcBorders>
            <w:shd w:val="clear" w:color="000000" w:fill="00B050"/>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56 848 459,20</w:t>
            </w:r>
          </w:p>
        </w:tc>
        <w:tc>
          <w:tcPr>
            <w:tcW w:w="1200" w:type="dxa"/>
            <w:tcBorders>
              <w:top w:val="nil"/>
              <w:left w:val="nil"/>
              <w:bottom w:val="single" w:sz="4" w:space="0" w:color="auto"/>
              <w:right w:val="single" w:sz="4" w:space="0" w:color="auto"/>
            </w:tcBorders>
            <w:shd w:val="clear" w:color="000000" w:fill="00B050"/>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81,6%</w:t>
            </w:r>
          </w:p>
        </w:tc>
        <w:tc>
          <w:tcPr>
            <w:tcW w:w="1540" w:type="dxa"/>
            <w:tcBorders>
              <w:top w:val="nil"/>
              <w:left w:val="nil"/>
              <w:bottom w:val="single" w:sz="4" w:space="0" w:color="auto"/>
              <w:right w:val="single" w:sz="4" w:space="0" w:color="auto"/>
            </w:tcBorders>
            <w:shd w:val="clear" w:color="000000" w:fill="00B050"/>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44 197 417,70</w:t>
            </w:r>
          </w:p>
        </w:tc>
        <w:tc>
          <w:tcPr>
            <w:tcW w:w="1480" w:type="dxa"/>
            <w:tcBorders>
              <w:top w:val="nil"/>
              <w:left w:val="nil"/>
              <w:bottom w:val="single" w:sz="4" w:space="0" w:color="auto"/>
              <w:right w:val="single" w:sz="4" w:space="0" w:color="auto"/>
            </w:tcBorders>
            <w:shd w:val="clear" w:color="000000" w:fill="00B050"/>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1 370 268,0</w:t>
            </w:r>
          </w:p>
        </w:tc>
        <w:tc>
          <w:tcPr>
            <w:tcW w:w="1300" w:type="dxa"/>
            <w:tcBorders>
              <w:top w:val="nil"/>
              <w:left w:val="nil"/>
              <w:bottom w:val="single" w:sz="4" w:space="0" w:color="auto"/>
              <w:right w:val="single" w:sz="4" w:space="0" w:color="auto"/>
            </w:tcBorders>
            <w:shd w:val="clear" w:color="000000" w:fill="00B050"/>
            <w:noWrap/>
            <w:vAlign w:val="center"/>
            <w:hideMark/>
          </w:tcPr>
          <w:p w:rsidR="0027187F" w:rsidRPr="0027187F" w:rsidRDefault="0027187F" w:rsidP="0027187F">
            <w:pPr>
              <w:spacing w:after="0" w:line="240" w:lineRule="auto"/>
              <w:jc w:val="center"/>
              <w:rPr>
                <w:rFonts w:ascii="Times New Roman" w:eastAsia="Times New Roman" w:hAnsi="Times New Roman" w:cs="Times New Roman"/>
                <w:color w:val="000000"/>
                <w:sz w:val="18"/>
                <w:szCs w:val="18"/>
                <w:lang w:eastAsia="ru-RU"/>
              </w:rPr>
            </w:pPr>
            <w:r w:rsidRPr="0027187F">
              <w:rPr>
                <w:rFonts w:ascii="Times New Roman" w:eastAsia="Times New Roman" w:hAnsi="Times New Roman" w:cs="Times New Roman"/>
                <w:color w:val="000000"/>
                <w:sz w:val="18"/>
                <w:szCs w:val="18"/>
                <w:lang w:eastAsia="ru-RU"/>
              </w:rPr>
              <w:t>32 254,58</w:t>
            </w:r>
          </w:p>
        </w:tc>
      </w:tr>
      <w:tr w:rsidR="0027187F" w:rsidRPr="0027187F" w:rsidTr="0027187F">
        <w:trPr>
          <w:trHeight w:val="6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sz w:val="20"/>
                <w:szCs w:val="20"/>
                <w:lang w:eastAsia="ru-RU"/>
              </w:rPr>
            </w:pPr>
            <w:r w:rsidRPr="0027187F">
              <w:rPr>
                <w:rFonts w:ascii="Times New Roman" w:eastAsia="Times New Roman" w:hAnsi="Times New Roman" w:cs="Times New Roman"/>
                <w:sz w:val="20"/>
                <w:szCs w:val="20"/>
                <w:lang w:eastAsia="ru-RU"/>
              </w:rPr>
              <w:t>8</w:t>
            </w:r>
          </w:p>
        </w:tc>
        <w:tc>
          <w:tcPr>
            <w:tcW w:w="2920" w:type="dxa"/>
            <w:tcBorders>
              <w:top w:val="nil"/>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Ставропольский край</w:t>
            </w:r>
          </w:p>
        </w:tc>
        <w:tc>
          <w:tcPr>
            <w:tcW w:w="150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93 964 300,44</w:t>
            </w:r>
          </w:p>
        </w:tc>
        <w:tc>
          <w:tcPr>
            <w:tcW w:w="154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63 467 110,79</w:t>
            </w:r>
          </w:p>
        </w:tc>
        <w:tc>
          <w:tcPr>
            <w:tcW w:w="120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67,5%</w:t>
            </w:r>
          </w:p>
        </w:tc>
        <w:tc>
          <w:tcPr>
            <w:tcW w:w="184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30 497 189,65</w:t>
            </w:r>
          </w:p>
        </w:tc>
        <w:tc>
          <w:tcPr>
            <w:tcW w:w="1200" w:type="dxa"/>
            <w:tcBorders>
              <w:top w:val="nil"/>
              <w:left w:val="nil"/>
              <w:bottom w:val="single" w:sz="4" w:space="0" w:color="auto"/>
              <w:right w:val="single" w:sz="4" w:space="0" w:color="auto"/>
            </w:tcBorders>
            <w:shd w:val="clear" w:color="auto" w:fill="auto"/>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32,5%</w:t>
            </w:r>
          </w:p>
        </w:tc>
        <w:tc>
          <w:tcPr>
            <w:tcW w:w="154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14 533 567,80</w:t>
            </w:r>
          </w:p>
        </w:tc>
        <w:tc>
          <w:tcPr>
            <w:tcW w:w="1480" w:type="dxa"/>
            <w:tcBorders>
              <w:top w:val="nil"/>
              <w:left w:val="nil"/>
              <w:bottom w:val="single" w:sz="4" w:space="0" w:color="auto"/>
              <w:right w:val="single" w:sz="4" w:space="0" w:color="auto"/>
            </w:tcBorders>
            <w:shd w:val="clear" w:color="auto" w:fill="auto"/>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2 799 473,0</w:t>
            </w:r>
          </w:p>
        </w:tc>
        <w:tc>
          <w:tcPr>
            <w:tcW w:w="1300" w:type="dxa"/>
            <w:tcBorders>
              <w:top w:val="nil"/>
              <w:left w:val="nil"/>
              <w:bottom w:val="single" w:sz="4" w:space="0" w:color="auto"/>
              <w:right w:val="single" w:sz="4" w:space="0" w:color="auto"/>
            </w:tcBorders>
            <w:shd w:val="clear" w:color="000000" w:fill="FFFFFF"/>
            <w:noWrap/>
            <w:vAlign w:val="center"/>
            <w:hideMark/>
          </w:tcPr>
          <w:p w:rsidR="0027187F" w:rsidRPr="0027187F" w:rsidRDefault="0027187F" w:rsidP="0027187F">
            <w:pPr>
              <w:spacing w:after="0" w:line="240" w:lineRule="auto"/>
              <w:jc w:val="center"/>
              <w:rPr>
                <w:rFonts w:ascii="Times New Roman" w:eastAsia="Times New Roman" w:hAnsi="Times New Roman" w:cs="Times New Roman"/>
                <w:sz w:val="18"/>
                <w:szCs w:val="18"/>
                <w:lang w:eastAsia="ru-RU"/>
              </w:rPr>
            </w:pPr>
            <w:r w:rsidRPr="0027187F">
              <w:rPr>
                <w:rFonts w:ascii="Times New Roman" w:eastAsia="Times New Roman" w:hAnsi="Times New Roman" w:cs="Times New Roman"/>
                <w:sz w:val="18"/>
                <w:szCs w:val="18"/>
                <w:lang w:eastAsia="ru-RU"/>
              </w:rPr>
              <w:t>5 191,54</w:t>
            </w:r>
          </w:p>
        </w:tc>
      </w:tr>
    </w:tbl>
    <w:p w:rsidR="006728A8" w:rsidRDefault="006728A8" w:rsidP="006728A8">
      <w:pPr>
        <w:spacing w:after="0" w:line="360" w:lineRule="auto"/>
        <w:ind w:left="-567"/>
        <w:jc w:val="both"/>
        <w:rPr>
          <w:rFonts w:ascii="Times New Roman" w:hAnsi="Times New Roman" w:cs="Times New Roman"/>
          <w:b/>
          <w:sz w:val="24"/>
          <w:szCs w:val="24"/>
        </w:rPr>
      </w:pPr>
    </w:p>
    <w:p w:rsidR="006728A8" w:rsidRDefault="006728A8" w:rsidP="006B43C1">
      <w:pPr>
        <w:spacing w:after="0" w:line="360" w:lineRule="auto"/>
        <w:jc w:val="both"/>
        <w:rPr>
          <w:rFonts w:ascii="Times New Roman" w:hAnsi="Times New Roman" w:cs="Times New Roman"/>
          <w:b/>
          <w:sz w:val="24"/>
          <w:szCs w:val="24"/>
        </w:rPr>
        <w:sectPr w:rsidR="006728A8" w:rsidSect="007F74B0">
          <w:pgSz w:w="16838" w:h="11906" w:orient="landscape"/>
          <w:pgMar w:top="851" w:right="1134" w:bottom="1701" w:left="1134" w:header="709" w:footer="709" w:gutter="0"/>
          <w:cols w:space="708"/>
          <w:docGrid w:linePitch="360"/>
        </w:sectPr>
      </w:pPr>
    </w:p>
    <w:tbl>
      <w:tblPr>
        <w:tblW w:w="15312" w:type="dxa"/>
        <w:tblLook w:val="04A0" w:firstRow="1" w:lastRow="0" w:firstColumn="1" w:lastColumn="0" w:noHBand="0" w:noVBand="1"/>
      </w:tblPr>
      <w:tblGrid>
        <w:gridCol w:w="503"/>
        <w:gridCol w:w="2960"/>
        <w:gridCol w:w="1560"/>
        <w:gridCol w:w="1600"/>
        <w:gridCol w:w="1484"/>
        <w:gridCol w:w="1392"/>
        <w:gridCol w:w="1392"/>
        <w:gridCol w:w="1484"/>
        <w:gridCol w:w="1517"/>
        <w:gridCol w:w="1420"/>
      </w:tblGrid>
      <w:tr w:rsidR="00C76010" w:rsidRPr="00C76010" w:rsidTr="00C76010">
        <w:trPr>
          <w:trHeight w:val="255"/>
        </w:trPr>
        <w:tc>
          <w:tcPr>
            <w:tcW w:w="503"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4"/>
                <w:szCs w:val="24"/>
                <w:lang w:eastAsia="ru-RU"/>
              </w:rPr>
            </w:pPr>
          </w:p>
        </w:tc>
        <w:tc>
          <w:tcPr>
            <w:tcW w:w="2960"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560"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600"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484"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392"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392"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484"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517"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420"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r>
      <w:tr w:rsidR="00C76010" w:rsidRPr="00C76010" w:rsidTr="00C76010">
        <w:trPr>
          <w:trHeight w:val="255"/>
        </w:trPr>
        <w:tc>
          <w:tcPr>
            <w:tcW w:w="503"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2960"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560"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600"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484"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392"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392"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484"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517"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420"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r>
      <w:tr w:rsidR="00C76010" w:rsidRPr="00C76010" w:rsidTr="00C76010">
        <w:trPr>
          <w:trHeight w:val="315"/>
        </w:trPr>
        <w:tc>
          <w:tcPr>
            <w:tcW w:w="15312" w:type="dxa"/>
            <w:gridSpan w:val="10"/>
            <w:tcBorders>
              <w:top w:val="nil"/>
              <w:left w:val="nil"/>
              <w:bottom w:val="nil"/>
              <w:right w:val="nil"/>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24"/>
                <w:szCs w:val="24"/>
                <w:lang w:eastAsia="ru-RU"/>
              </w:rPr>
            </w:pPr>
            <w:r w:rsidRPr="00C76010">
              <w:rPr>
                <w:rFonts w:ascii="Times New Roman" w:eastAsia="Times New Roman" w:hAnsi="Times New Roman" w:cs="Times New Roman"/>
                <w:b/>
                <w:bCs/>
                <w:sz w:val="24"/>
                <w:szCs w:val="24"/>
                <w:lang w:eastAsia="ru-RU"/>
              </w:rPr>
              <w:t>Поступление налоговых и неналоговых доходов в бюджеты субъектов СКФО за 2014 год</w:t>
            </w:r>
          </w:p>
        </w:tc>
      </w:tr>
      <w:tr w:rsidR="00C76010" w:rsidRPr="00C76010" w:rsidTr="00C76010">
        <w:trPr>
          <w:trHeight w:val="255"/>
        </w:trPr>
        <w:tc>
          <w:tcPr>
            <w:tcW w:w="503"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jc w:val="center"/>
              <w:rPr>
                <w:rFonts w:ascii="Times New Roman" w:eastAsia="Times New Roman" w:hAnsi="Times New Roman" w:cs="Times New Roman"/>
                <w:b/>
                <w:bCs/>
                <w:sz w:val="24"/>
                <w:szCs w:val="24"/>
                <w:lang w:eastAsia="ru-RU"/>
              </w:rPr>
            </w:pPr>
          </w:p>
        </w:tc>
        <w:tc>
          <w:tcPr>
            <w:tcW w:w="2960"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560"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600"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484"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392"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392"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484"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517"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c>
          <w:tcPr>
            <w:tcW w:w="1420" w:type="dxa"/>
            <w:tcBorders>
              <w:top w:val="nil"/>
              <w:left w:val="nil"/>
              <w:bottom w:val="nil"/>
              <w:right w:val="nil"/>
            </w:tcBorders>
            <w:shd w:val="clear" w:color="auto" w:fill="auto"/>
            <w:noWrap/>
            <w:vAlign w:val="bottom"/>
            <w:hideMark/>
          </w:tcPr>
          <w:p w:rsidR="00C76010" w:rsidRPr="00C76010" w:rsidRDefault="00C76010" w:rsidP="00C76010">
            <w:pPr>
              <w:spacing w:after="0" w:line="240" w:lineRule="auto"/>
              <w:rPr>
                <w:rFonts w:ascii="Times New Roman" w:eastAsia="Times New Roman" w:hAnsi="Times New Roman" w:cs="Times New Roman"/>
                <w:sz w:val="20"/>
                <w:szCs w:val="20"/>
                <w:lang w:eastAsia="ru-RU"/>
              </w:rPr>
            </w:pPr>
          </w:p>
        </w:tc>
      </w:tr>
      <w:tr w:rsidR="00C76010" w:rsidRPr="00C76010" w:rsidTr="00C76010">
        <w:trPr>
          <w:trHeight w:val="2055"/>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20"/>
                <w:szCs w:val="20"/>
                <w:lang w:eastAsia="ru-RU"/>
              </w:rPr>
            </w:pPr>
            <w:r w:rsidRPr="00C76010">
              <w:rPr>
                <w:rFonts w:ascii="Times New Roman" w:eastAsia="Times New Roman" w:hAnsi="Times New Roman" w:cs="Times New Roman"/>
                <w:b/>
                <w:bCs/>
                <w:sz w:val="20"/>
                <w:szCs w:val="20"/>
                <w:lang w:eastAsia="ru-RU"/>
              </w:rPr>
              <w:t>№ п/п</w:t>
            </w:r>
          </w:p>
        </w:tc>
        <w:tc>
          <w:tcPr>
            <w:tcW w:w="2960" w:type="dxa"/>
            <w:tcBorders>
              <w:top w:val="single" w:sz="4" w:space="0" w:color="auto"/>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20"/>
                <w:szCs w:val="20"/>
                <w:lang w:eastAsia="ru-RU"/>
              </w:rPr>
            </w:pPr>
            <w:r w:rsidRPr="00C76010">
              <w:rPr>
                <w:rFonts w:ascii="Times New Roman" w:eastAsia="Times New Roman" w:hAnsi="Times New Roman" w:cs="Times New Roman"/>
                <w:b/>
                <w:bCs/>
                <w:sz w:val="20"/>
                <w:szCs w:val="20"/>
                <w:lang w:eastAsia="ru-RU"/>
              </w:rPr>
              <w:t>Наименование субъекта РФ</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20"/>
                <w:szCs w:val="20"/>
                <w:lang w:eastAsia="ru-RU"/>
              </w:rPr>
            </w:pPr>
            <w:r w:rsidRPr="00C76010">
              <w:rPr>
                <w:rFonts w:ascii="Times New Roman" w:eastAsia="Times New Roman" w:hAnsi="Times New Roman" w:cs="Times New Roman"/>
                <w:b/>
                <w:bCs/>
                <w:sz w:val="20"/>
                <w:szCs w:val="20"/>
                <w:lang w:eastAsia="ru-RU"/>
              </w:rPr>
              <w:t xml:space="preserve">Поступило налоговых и неналоговых доходов </w:t>
            </w:r>
            <w:r w:rsidRPr="00C76010">
              <w:rPr>
                <w:rFonts w:ascii="Times New Roman" w:eastAsia="Times New Roman" w:hAnsi="Times New Roman" w:cs="Times New Roman"/>
                <w:b/>
                <w:bCs/>
                <w:sz w:val="20"/>
                <w:szCs w:val="20"/>
                <w:lang w:eastAsia="ru-RU"/>
              </w:rPr>
              <w:br/>
              <w:t>2013 году                      (тыс. руб.)</w:t>
            </w:r>
          </w:p>
        </w:tc>
        <w:tc>
          <w:tcPr>
            <w:tcW w:w="1600" w:type="dxa"/>
            <w:tcBorders>
              <w:top w:val="single" w:sz="4" w:space="0" w:color="auto"/>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20"/>
                <w:szCs w:val="20"/>
                <w:lang w:eastAsia="ru-RU"/>
              </w:rPr>
            </w:pPr>
            <w:r w:rsidRPr="00C76010">
              <w:rPr>
                <w:rFonts w:ascii="Times New Roman" w:eastAsia="Times New Roman" w:hAnsi="Times New Roman" w:cs="Times New Roman"/>
                <w:b/>
                <w:bCs/>
                <w:sz w:val="20"/>
                <w:szCs w:val="20"/>
                <w:lang w:eastAsia="ru-RU"/>
              </w:rPr>
              <w:t xml:space="preserve">Поступило налоговых и неналоговых доходов </w:t>
            </w:r>
            <w:r w:rsidRPr="00C76010">
              <w:rPr>
                <w:rFonts w:ascii="Times New Roman" w:eastAsia="Times New Roman" w:hAnsi="Times New Roman" w:cs="Times New Roman"/>
                <w:b/>
                <w:bCs/>
                <w:sz w:val="20"/>
                <w:szCs w:val="20"/>
                <w:lang w:eastAsia="ru-RU"/>
              </w:rPr>
              <w:br/>
              <w:t>2014 году                      (тыс. руб.)</w:t>
            </w:r>
          </w:p>
        </w:tc>
        <w:tc>
          <w:tcPr>
            <w:tcW w:w="1484" w:type="dxa"/>
            <w:tcBorders>
              <w:top w:val="single" w:sz="4" w:space="0" w:color="auto"/>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20"/>
                <w:szCs w:val="20"/>
                <w:lang w:eastAsia="ru-RU"/>
              </w:rPr>
            </w:pPr>
            <w:r w:rsidRPr="00C76010">
              <w:rPr>
                <w:rFonts w:ascii="Times New Roman" w:eastAsia="Times New Roman" w:hAnsi="Times New Roman" w:cs="Times New Roman"/>
                <w:b/>
                <w:bCs/>
                <w:sz w:val="20"/>
                <w:szCs w:val="20"/>
                <w:lang w:eastAsia="ru-RU"/>
              </w:rPr>
              <w:t>Темп роста к предыдущему году, %</w:t>
            </w:r>
          </w:p>
        </w:tc>
        <w:tc>
          <w:tcPr>
            <w:tcW w:w="1392" w:type="dxa"/>
            <w:tcBorders>
              <w:top w:val="single" w:sz="4" w:space="0" w:color="auto"/>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20"/>
                <w:szCs w:val="20"/>
                <w:lang w:eastAsia="ru-RU"/>
              </w:rPr>
            </w:pPr>
            <w:r w:rsidRPr="00C76010">
              <w:rPr>
                <w:rFonts w:ascii="Times New Roman" w:eastAsia="Times New Roman" w:hAnsi="Times New Roman" w:cs="Times New Roman"/>
                <w:b/>
                <w:bCs/>
                <w:sz w:val="20"/>
                <w:szCs w:val="20"/>
                <w:lang w:eastAsia="ru-RU"/>
              </w:rPr>
              <w:t>Налоговые и неналоговые поступления в расчете на душу населения 2013 году (руб.)</w:t>
            </w:r>
          </w:p>
        </w:tc>
        <w:tc>
          <w:tcPr>
            <w:tcW w:w="1392" w:type="dxa"/>
            <w:tcBorders>
              <w:top w:val="single" w:sz="4" w:space="0" w:color="auto"/>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20"/>
                <w:szCs w:val="20"/>
                <w:lang w:eastAsia="ru-RU"/>
              </w:rPr>
            </w:pPr>
            <w:r w:rsidRPr="00C76010">
              <w:rPr>
                <w:rFonts w:ascii="Times New Roman" w:eastAsia="Times New Roman" w:hAnsi="Times New Roman" w:cs="Times New Roman"/>
                <w:b/>
                <w:bCs/>
                <w:sz w:val="20"/>
                <w:szCs w:val="20"/>
                <w:lang w:eastAsia="ru-RU"/>
              </w:rPr>
              <w:t>Налоговые и неналоговые поступления в расчете на душу населения 2014 году (руб.)</w:t>
            </w:r>
          </w:p>
        </w:tc>
        <w:tc>
          <w:tcPr>
            <w:tcW w:w="1484" w:type="dxa"/>
            <w:tcBorders>
              <w:top w:val="single" w:sz="4" w:space="0" w:color="auto"/>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20"/>
                <w:szCs w:val="20"/>
                <w:lang w:eastAsia="ru-RU"/>
              </w:rPr>
            </w:pPr>
            <w:r w:rsidRPr="00C76010">
              <w:rPr>
                <w:rFonts w:ascii="Times New Roman" w:eastAsia="Times New Roman" w:hAnsi="Times New Roman" w:cs="Times New Roman"/>
                <w:b/>
                <w:bCs/>
                <w:sz w:val="20"/>
                <w:szCs w:val="20"/>
                <w:lang w:eastAsia="ru-RU"/>
              </w:rPr>
              <w:t>Темп роста к предыдущему году, %</w:t>
            </w:r>
          </w:p>
        </w:tc>
        <w:tc>
          <w:tcPr>
            <w:tcW w:w="1517" w:type="dxa"/>
            <w:tcBorders>
              <w:top w:val="single" w:sz="4" w:space="0" w:color="auto"/>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20"/>
                <w:szCs w:val="20"/>
                <w:lang w:eastAsia="ru-RU"/>
              </w:rPr>
            </w:pPr>
            <w:r w:rsidRPr="00C76010">
              <w:rPr>
                <w:rFonts w:ascii="Times New Roman" w:eastAsia="Times New Roman" w:hAnsi="Times New Roman" w:cs="Times New Roman"/>
                <w:b/>
                <w:bCs/>
                <w:sz w:val="20"/>
                <w:szCs w:val="20"/>
                <w:lang w:eastAsia="ru-RU"/>
              </w:rPr>
              <w:t>Численность населения на 01.01.2014г.</w:t>
            </w:r>
            <w:r w:rsidRPr="00C76010">
              <w:rPr>
                <w:rFonts w:ascii="Times New Roman" w:eastAsia="Times New Roman" w:hAnsi="Times New Roman" w:cs="Times New Roman"/>
                <w:b/>
                <w:bCs/>
                <w:sz w:val="20"/>
                <w:szCs w:val="20"/>
                <w:lang w:eastAsia="ru-RU"/>
              </w:rPr>
              <w:br/>
              <w:t>(чел.)</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20"/>
                <w:szCs w:val="20"/>
                <w:lang w:eastAsia="ru-RU"/>
              </w:rPr>
            </w:pPr>
            <w:r w:rsidRPr="00C76010">
              <w:rPr>
                <w:rFonts w:ascii="Times New Roman" w:eastAsia="Times New Roman" w:hAnsi="Times New Roman" w:cs="Times New Roman"/>
                <w:b/>
                <w:bCs/>
                <w:sz w:val="20"/>
                <w:szCs w:val="20"/>
                <w:lang w:eastAsia="ru-RU"/>
              </w:rPr>
              <w:t xml:space="preserve">Численность населения на 01.01.2015г. </w:t>
            </w:r>
            <w:r w:rsidRPr="00C76010">
              <w:rPr>
                <w:rFonts w:ascii="Times New Roman" w:eastAsia="Times New Roman" w:hAnsi="Times New Roman" w:cs="Times New Roman"/>
                <w:b/>
                <w:bCs/>
                <w:sz w:val="20"/>
                <w:szCs w:val="20"/>
                <w:lang w:eastAsia="ru-RU"/>
              </w:rPr>
              <w:br/>
              <w:t>(чел.)</w:t>
            </w:r>
          </w:p>
        </w:tc>
      </w:tr>
      <w:tr w:rsidR="00C76010" w:rsidRPr="00C76010" w:rsidTr="00C76010">
        <w:trPr>
          <w:trHeight w:val="600"/>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w:t>
            </w:r>
          </w:p>
        </w:tc>
        <w:tc>
          <w:tcPr>
            <w:tcW w:w="2960"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rPr>
                <w:rFonts w:ascii="Times New Roman" w:eastAsia="Times New Roman" w:hAnsi="Times New Roman" w:cs="Times New Roman"/>
                <w:b/>
                <w:bCs/>
                <w:sz w:val="18"/>
                <w:szCs w:val="18"/>
                <w:lang w:eastAsia="ru-RU"/>
              </w:rPr>
            </w:pPr>
            <w:r w:rsidRPr="00C76010">
              <w:rPr>
                <w:rFonts w:ascii="Times New Roman" w:eastAsia="Times New Roman" w:hAnsi="Times New Roman" w:cs="Times New Roman"/>
                <w:b/>
                <w:bCs/>
                <w:sz w:val="18"/>
                <w:szCs w:val="18"/>
                <w:lang w:eastAsia="ru-RU"/>
              </w:rPr>
              <w:t>В целом по Российской Федерации</w:t>
            </w:r>
          </w:p>
        </w:tc>
        <w:tc>
          <w:tcPr>
            <w:tcW w:w="156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18"/>
                <w:szCs w:val="18"/>
                <w:lang w:eastAsia="ru-RU"/>
              </w:rPr>
            </w:pPr>
            <w:r w:rsidRPr="00C76010">
              <w:rPr>
                <w:rFonts w:ascii="Times New Roman" w:eastAsia="Times New Roman" w:hAnsi="Times New Roman" w:cs="Times New Roman"/>
                <w:b/>
                <w:bCs/>
                <w:sz w:val="18"/>
                <w:szCs w:val="18"/>
                <w:lang w:eastAsia="ru-RU"/>
              </w:rPr>
              <w:t>6 588 535 706,9</w:t>
            </w:r>
          </w:p>
        </w:tc>
        <w:tc>
          <w:tcPr>
            <w:tcW w:w="160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18"/>
                <w:szCs w:val="18"/>
                <w:lang w:eastAsia="ru-RU"/>
              </w:rPr>
            </w:pPr>
            <w:r w:rsidRPr="00C76010">
              <w:rPr>
                <w:rFonts w:ascii="Times New Roman" w:eastAsia="Times New Roman" w:hAnsi="Times New Roman" w:cs="Times New Roman"/>
                <w:b/>
                <w:bCs/>
                <w:sz w:val="18"/>
                <w:szCs w:val="18"/>
                <w:lang w:eastAsia="ru-RU"/>
              </w:rPr>
              <w:t>7 177 320 068,0</w:t>
            </w:r>
          </w:p>
        </w:tc>
        <w:tc>
          <w:tcPr>
            <w:tcW w:w="1484"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18"/>
                <w:szCs w:val="18"/>
                <w:lang w:eastAsia="ru-RU"/>
              </w:rPr>
            </w:pPr>
            <w:r w:rsidRPr="00C76010">
              <w:rPr>
                <w:rFonts w:ascii="Times New Roman" w:eastAsia="Times New Roman" w:hAnsi="Times New Roman" w:cs="Times New Roman"/>
                <w:b/>
                <w:bCs/>
                <w:sz w:val="18"/>
                <w:szCs w:val="18"/>
                <w:lang w:eastAsia="ru-RU"/>
              </w:rPr>
              <w:t>108,9</w:t>
            </w:r>
          </w:p>
        </w:tc>
        <w:tc>
          <w:tcPr>
            <w:tcW w:w="1392"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18"/>
                <w:szCs w:val="18"/>
                <w:lang w:eastAsia="ru-RU"/>
              </w:rPr>
            </w:pPr>
            <w:r w:rsidRPr="00C76010">
              <w:rPr>
                <w:rFonts w:ascii="Times New Roman" w:eastAsia="Times New Roman" w:hAnsi="Times New Roman" w:cs="Times New Roman"/>
                <w:b/>
                <w:bCs/>
                <w:sz w:val="18"/>
                <w:szCs w:val="18"/>
                <w:lang w:eastAsia="ru-RU"/>
              </w:rPr>
              <w:t>45 859,8</w:t>
            </w:r>
          </w:p>
        </w:tc>
        <w:tc>
          <w:tcPr>
            <w:tcW w:w="1392"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18"/>
                <w:szCs w:val="18"/>
                <w:lang w:eastAsia="ru-RU"/>
              </w:rPr>
            </w:pPr>
            <w:r w:rsidRPr="00C76010">
              <w:rPr>
                <w:rFonts w:ascii="Times New Roman" w:eastAsia="Times New Roman" w:hAnsi="Times New Roman" w:cs="Times New Roman"/>
                <w:b/>
                <w:bCs/>
                <w:sz w:val="18"/>
                <w:szCs w:val="18"/>
                <w:lang w:eastAsia="ru-RU"/>
              </w:rPr>
              <w:t>49 069,9</w:t>
            </w:r>
          </w:p>
        </w:tc>
        <w:tc>
          <w:tcPr>
            <w:tcW w:w="1484"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18"/>
                <w:szCs w:val="18"/>
                <w:lang w:eastAsia="ru-RU"/>
              </w:rPr>
            </w:pPr>
            <w:r w:rsidRPr="00C76010">
              <w:rPr>
                <w:rFonts w:ascii="Times New Roman" w:eastAsia="Times New Roman" w:hAnsi="Times New Roman" w:cs="Times New Roman"/>
                <w:b/>
                <w:bCs/>
                <w:sz w:val="18"/>
                <w:szCs w:val="18"/>
                <w:lang w:eastAsia="ru-RU"/>
              </w:rPr>
              <w:t>107,0</w:t>
            </w:r>
          </w:p>
        </w:tc>
        <w:tc>
          <w:tcPr>
            <w:tcW w:w="1517"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18"/>
                <w:szCs w:val="18"/>
                <w:lang w:eastAsia="ru-RU"/>
              </w:rPr>
            </w:pPr>
            <w:r w:rsidRPr="00C76010">
              <w:rPr>
                <w:rFonts w:ascii="Times New Roman" w:eastAsia="Times New Roman" w:hAnsi="Times New Roman" w:cs="Times New Roman"/>
                <w:b/>
                <w:bCs/>
                <w:sz w:val="18"/>
                <w:szCs w:val="18"/>
                <w:lang w:eastAsia="ru-RU"/>
              </w:rPr>
              <w:t>143 666 931,0</w:t>
            </w:r>
          </w:p>
        </w:tc>
        <w:tc>
          <w:tcPr>
            <w:tcW w:w="142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18"/>
                <w:szCs w:val="18"/>
                <w:lang w:eastAsia="ru-RU"/>
              </w:rPr>
            </w:pPr>
            <w:r w:rsidRPr="00C76010">
              <w:rPr>
                <w:rFonts w:ascii="Times New Roman" w:eastAsia="Times New Roman" w:hAnsi="Times New Roman" w:cs="Times New Roman"/>
                <w:b/>
                <w:bCs/>
                <w:sz w:val="18"/>
                <w:szCs w:val="18"/>
                <w:lang w:eastAsia="ru-RU"/>
              </w:rPr>
              <w:t>146 267 288,0</w:t>
            </w:r>
          </w:p>
        </w:tc>
      </w:tr>
      <w:tr w:rsidR="00C76010" w:rsidRPr="00C76010" w:rsidTr="00C76010">
        <w:trPr>
          <w:trHeight w:val="600"/>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2</w:t>
            </w:r>
          </w:p>
        </w:tc>
        <w:tc>
          <w:tcPr>
            <w:tcW w:w="2960"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rPr>
                <w:rFonts w:ascii="Times New Roman" w:eastAsia="Times New Roman" w:hAnsi="Times New Roman" w:cs="Times New Roman"/>
                <w:b/>
                <w:bCs/>
                <w:sz w:val="16"/>
                <w:szCs w:val="16"/>
                <w:lang w:eastAsia="ru-RU"/>
              </w:rPr>
            </w:pPr>
            <w:r w:rsidRPr="00C76010">
              <w:rPr>
                <w:rFonts w:ascii="Times New Roman" w:eastAsia="Times New Roman" w:hAnsi="Times New Roman" w:cs="Times New Roman"/>
                <w:b/>
                <w:bCs/>
                <w:sz w:val="16"/>
                <w:szCs w:val="16"/>
                <w:lang w:eastAsia="ru-RU"/>
              </w:rPr>
              <w:t>В целом по СКФО</w:t>
            </w:r>
          </w:p>
        </w:tc>
        <w:tc>
          <w:tcPr>
            <w:tcW w:w="156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16"/>
                <w:szCs w:val="16"/>
                <w:lang w:eastAsia="ru-RU"/>
              </w:rPr>
            </w:pPr>
            <w:r w:rsidRPr="00C76010">
              <w:rPr>
                <w:rFonts w:ascii="Times New Roman" w:eastAsia="Times New Roman" w:hAnsi="Times New Roman" w:cs="Times New Roman"/>
                <w:b/>
                <w:bCs/>
                <w:sz w:val="16"/>
                <w:szCs w:val="16"/>
                <w:lang w:eastAsia="ru-RU"/>
              </w:rPr>
              <w:t>131 033 887,8</w:t>
            </w:r>
          </w:p>
        </w:tc>
        <w:tc>
          <w:tcPr>
            <w:tcW w:w="160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16"/>
                <w:szCs w:val="16"/>
                <w:lang w:eastAsia="ru-RU"/>
              </w:rPr>
            </w:pPr>
            <w:r w:rsidRPr="00C76010">
              <w:rPr>
                <w:rFonts w:ascii="Times New Roman" w:eastAsia="Times New Roman" w:hAnsi="Times New Roman" w:cs="Times New Roman"/>
                <w:b/>
                <w:bCs/>
                <w:sz w:val="16"/>
                <w:szCs w:val="16"/>
                <w:lang w:eastAsia="ru-RU"/>
              </w:rPr>
              <w:t>136 981 549,4</w:t>
            </w:r>
          </w:p>
        </w:tc>
        <w:tc>
          <w:tcPr>
            <w:tcW w:w="1484"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16"/>
                <w:szCs w:val="16"/>
                <w:lang w:eastAsia="ru-RU"/>
              </w:rPr>
            </w:pPr>
            <w:r w:rsidRPr="00C76010">
              <w:rPr>
                <w:rFonts w:ascii="Times New Roman" w:eastAsia="Times New Roman" w:hAnsi="Times New Roman" w:cs="Times New Roman"/>
                <w:b/>
                <w:bCs/>
                <w:sz w:val="16"/>
                <w:szCs w:val="16"/>
                <w:lang w:eastAsia="ru-RU"/>
              </w:rPr>
              <w:t>104,5</w:t>
            </w:r>
          </w:p>
        </w:tc>
        <w:tc>
          <w:tcPr>
            <w:tcW w:w="1392"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16"/>
                <w:szCs w:val="16"/>
                <w:lang w:eastAsia="ru-RU"/>
              </w:rPr>
            </w:pPr>
            <w:r w:rsidRPr="00C76010">
              <w:rPr>
                <w:rFonts w:ascii="Times New Roman" w:eastAsia="Times New Roman" w:hAnsi="Times New Roman" w:cs="Times New Roman"/>
                <w:b/>
                <w:bCs/>
                <w:sz w:val="16"/>
                <w:szCs w:val="16"/>
                <w:lang w:eastAsia="ru-RU"/>
              </w:rPr>
              <w:t>13 663,5</w:t>
            </w:r>
          </w:p>
        </w:tc>
        <w:tc>
          <w:tcPr>
            <w:tcW w:w="1392"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16"/>
                <w:szCs w:val="16"/>
                <w:lang w:eastAsia="ru-RU"/>
              </w:rPr>
            </w:pPr>
            <w:r w:rsidRPr="00C76010">
              <w:rPr>
                <w:rFonts w:ascii="Times New Roman" w:eastAsia="Times New Roman" w:hAnsi="Times New Roman" w:cs="Times New Roman"/>
                <w:b/>
                <w:bCs/>
                <w:sz w:val="16"/>
                <w:szCs w:val="16"/>
                <w:lang w:eastAsia="ru-RU"/>
              </w:rPr>
              <w:t>14 181,7</w:t>
            </w:r>
          </w:p>
        </w:tc>
        <w:tc>
          <w:tcPr>
            <w:tcW w:w="1484"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16"/>
                <w:szCs w:val="16"/>
                <w:lang w:eastAsia="ru-RU"/>
              </w:rPr>
            </w:pPr>
            <w:r w:rsidRPr="00C76010">
              <w:rPr>
                <w:rFonts w:ascii="Times New Roman" w:eastAsia="Times New Roman" w:hAnsi="Times New Roman" w:cs="Times New Roman"/>
                <w:b/>
                <w:bCs/>
                <w:sz w:val="16"/>
                <w:szCs w:val="16"/>
                <w:lang w:eastAsia="ru-RU"/>
              </w:rPr>
              <w:t>103,8</w:t>
            </w:r>
          </w:p>
        </w:tc>
        <w:tc>
          <w:tcPr>
            <w:tcW w:w="1517" w:type="dxa"/>
            <w:tcBorders>
              <w:top w:val="nil"/>
              <w:left w:val="nil"/>
              <w:bottom w:val="single" w:sz="4" w:space="0" w:color="auto"/>
              <w:right w:val="single" w:sz="4" w:space="0" w:color="auto"/>
            </w:tcBorders>
            <w:shd w:val="clear" w:color="000000" w:fill="FFFFFF"/>
            <w:noWrap/>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16"/>
                <w:szCs w:val="16"/>
                <w:lang w:eastAsia="ru-RU"/>
              </w:rPr>
            </w:pPr>
            <w:r w:rsidRPr="00C76010">
              <w:rPr>
                <w:rFonts w:ascii="Times New Roman" w:eastAsia="Times New Roman" w:hAnsi="Times New Roman" w:cs="Times New Roman"/>
                <w:b/>
                <w:bCs/>
                <w:sz w:val="16"/>
                <w:szCs w:val="16"/>
                <w:lang w:eastAsia="ru-RU"/>
              </w:rPr>
              <w:t>9 590 085,0</w:t>
            </w:r>
          </w:p>
        </w:tc>
        <w:tc>
          <w:tcPr>
            <w:tcW w:w="1420" w:type="dxa"/>
            <w:tcBorders>
              <w:top w:val="nil"/>
              <w:left w:val="nil"/>
              <w:bottom w:val="single" w:sz="4" w:space="0" w:color="auto"/>
              <w:right w:val="single" w:sz="4" w:space="0" w:color="auto"/>
            </w:tcBorders>
            <w:shd w:val="clear" w:color="000000" w:fill="FFFFFF"/>
            <w:noWrap/>
            <w:vAlign w:val="center"/>
            <w:hideMark/>
          </w:tcPr>
          <w:p w:rsidR="00C76010" w:rsidRPr="00C76010" w:rsidRDefault="00C76010" w:rsidP="00C76010">
            <w:pPr>
              <w:spacing w:after="0" w:line="240" w:lineRule="auto"/>
              <w:jc w:val="center"/>
              <w:rPr>
                <w:rFonts w:ascii="Times New Roman" w:eastAsia="Times New Roman" w:hAnsi="Times New Roman" w:cs="Times New Roman"/>
                <w:b/>
                <w:bCs/>
                <w:sz w:val="16"/>
                <w:szCs w:val="16"/>
                <w:lang w:eastAsia="ru-RU"/>
              </w:rPr>
            </w:pPr>
            <w:r w:rsidRPr="00C76010">
              <w:rPr>
                <w:rFonts w:ascii="Times New Roman" w:eastAsia="Times New Roman" w:hAnsi="Times New Roman" w:cs="Times New Roman"/>
                <w:b/>
                <w:bCs/>
                <w:sz w:val="16"/>
                <w:szCs w:val="16"/>
                <w:lang w:eastAsia="ru-RU"/>
              </w:rPr>
              <w:t>9 659 044,0</w:t>
            </w:r>
          </w:p>
        </w:tc>
      </w:tr>
      <w:tr w:rsidR="00C76010" w:rsidRPr="00C76010" w:rsidTr="00C76010">
        <w:trPr>
          <w:trHeight w:val="600"/>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3</w:t>
            </w:r>
          </w:p>
        </w:tc>
        <w:tc>
          <w:tcPr>
            <w:tcW w:w="2960"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Республика Дагестан</w:t>
            </w:r>
          </w:p>
        </w:tc>
        <w:tc>
          <w:tcPr>
            <w:tcW w:w="156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25 803 885,5</w:t>
            </w:r>
          </w:p>
        </w:tc>
        <w:tc>
          <w:tcPr>
            <w:tcW w:w="160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26 921 307,5</w:t>
            </w:r>
          </w:p>
        </w:tc>
        <w:tc>
          <w:tcPr>
            <w:tcW w:w="1484"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104,3</w:t>
            </w:r>
          </w:p>
        </w:tc>
        <w:tc>
          <w:tcPr>
            <w:tcW w:w="1392"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8 706,0</w:t>
            </w:r>
          </w:p>
        </w:tc>
        <w:tc>
          <w:tcPr>
            <w:tcW w:w="1392"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9 002,7</w:t>
            </w:r>
          </w:p>
        </w:tc>
        <w:tc>
          <w:tcPr>
            <w:tcW w:w="1484"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103,4</w:t>
            </w:r>
          </w:p>
        </w:tc>
        <w:tc>
          <w:tcPr>
            <w:tcW w:w="1517"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color w:val="000000"/>
                <w:sz w:val="16"/>
                <w:szCs w:val="16"/>
                <w:lang w:eastAsia="ru-RU"/>
              </w:rPr>
            </w:pPr>
            <w:r w:rsidRPr="00C76010">
              <w:rPr>
                <w:rFonts w:ascii="Times New Roman" w:eastAsia="Times New Roman" w:hAnsi="Times New Roman" w:cs="Times New Roman"/>
                <w:color w:val="000000"/>
                <w:sz w:val="16"/>
                <w:szCs w:val="16"/>
                <w:lang w:eastAsia="ru-RU"/>
              </w:rPr>
              <w:t>2 963 918,0</w:t>
            </w:r>
          </w:p>
        </w:tc>
        <w:tc>
          <w:tcPr>
            <w:tcW w:w="142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2 990 371,0</w:t>
            </w:r>
          </w:p>
        </w:tc>
      </w:tr>
      <w:tr w:rsidR="00C76010" w:rsidRPr="00C76010" w:rsidTr="00C76010">
        <w:trPr>
          <w:trHeight w:val="600"/>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4</w:t>
            </w:r>
          </w:p>
        </w:tc>
        <w:tc>
          <w:tcPr>
            <w:tcW w:w="2960"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Республика Ингушетия</w:t>
            </w:r>
          </w:p>
        </w:tc>
        <w:tc>
          <w:tcPr>
            <w:tcW w:w="156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3 046 862,4</w:t>
            </w:r>
          </w:p>
        </w:tc>
        <w:tc>
          <w:tcPr>
            <w:tcW w:w="160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3 302 845,8</w:t>
            </w:r>
          </w:p>
        </w:tc>
        <w:tc>
          <w:tcPr>
            <w:tcW w:w="1484"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108,4</w:t>
            </w:r>
          </w:p>
        </w:tc>
        <w:tc>
          <w:tcPr>
            <w:tcW w:w="1392"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6 725,8</w:t>
            </w:r>
          </w:p>
        </w:tc>
        <w:tc>
          <w:tcPr>
            <w:tcW w:w="1392"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7 119,8</w:t>
            </w:r>
          </w:p>
        </w:tc>
        <w:tc>
          <w:tcPr>
            <w:tcW w:w="1484"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105,9</w:t>
            </w:r>
          </w:p>
        </w:tc>
        <w:tc>
          <w:tcPr>
            <w:tcW w:w="1517"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color w:val="000000"/>
                <w:sz w:val="16"/>
                <w:szCs w:val="16"/>
                <w:lang w:eastAsia="ru-RU"/>
              </w:rPr>
            </w:pPr>
            <w:r w:rsidRPr="00C76010">
              <w:rPr>
                <w:rFonts w:ascii="Times New Roman" w:eastAsia="Times New Roman" w:hAnsi="Times New Roman" w:cs="Times New Roman"/>
                <w:color w:val="000000"/>
                <w:sz w:val="16"/>
                <w:szCs w:val="16"/>
                <w:lang w:eastAsia="ru-RU"/>
              </w:rPr>
              <w:t>453 010,0</w:t>
            </w:r>
          </w:p>
        </w:tc>
        <w:tc>
          <w:tcPr>
            <w:tcW w:w="142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463 893,0</w:t>
            </w:r>
          </w:p>
        </w:tc>
      </w:tr>
      <w:tr w:rsidR="00C76010" w:rsidRPr="00C76010" w:rsidTr="00C76010">
        <w:trPr>
          <w:trHeight w:val="600"/>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5</w:t>
            </w:r>
          </w:p>
        </w:tc>
        <w:tc>
          <w:tcPr>
            <w:tcW w:w="2960"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Кабардино-Балкарская республика</w:t>
            </w:r>
          </w:p>
        </w:tc>
        <w:tc>
          <w:tcPr>
            <w:tcW w:w="156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11 682 024,0</w:t>
            </w:r>
          </w:p>
        </w:tc>
        <w:tc>
          <w:tcPr>
            <w:tcW w:w="160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12 946 263,4</w:t>
            </w:r>
          </w:p>
        </w:tc>
        <w:tc>
          <w:tcPr>
            <w:tcW w:w="1484"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110,8</w:t>
            </w:r>
          </w:p>
        </w:tc>
        <w:tc>
          <w:tcPr>
            <w:tcW w:w="1392"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13 609,1</w:t>
            </w:r>
          </w:p>
        </w:tc>
        <w:tc>
          <w:tcPr>
            <w:tcW w:w="1392"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15 041,4</w:t>
            </w:r>
          </w:p>
        </w:tc>
        <w:tc>
          <w:tcPr>
            <w:tcW w:w="1484"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110,5</w:t>
            </w:r>
          </w:p>
        </w:tc>
        <w:tc>
          <w:tcPr>
            <w:tcW w:w="1517"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color w:val="000000"/>
                <w:sz w:val="16"/>
                <w:szCs w:val="16"/>
                <w:lang w:eastAsia="ru-RU"/>
              </w:rPr>
            </w:pPr>
            <w:r w:rsidRPr="00C76010">
              <w:rPr>
                <w:rFonts w:ascii="Times New Roman" w:eastAsia="Times New Roman" w:hAnsi="Times New Roman" w:cs="Times New Roman"/>
                <w:color w:val="000000"/>
                <w:sz w:val="16"/>
                <w:szCs w:val="16"/>
                <w:lang w:eastAsia="ru-RU"/>
              </w:rPr>
              <w:t>858 397,0</w:t>
            </w:r>
          </w:p>
        </w:tc>
        <w:tc>
          <w:tcPr>
            <w:tcW w:w="142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860 709,0</w:t>
            </w:r>
          </w:p>
        </w:tc>
      </w:tr>
      <w:tr w:rsidR="00C76010" w:rsidRPr="00C76010" w:rsidTr="00C76010">
        <w:trPr>
          <w:trHeight w:val="600"/>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6</w:t>
            </w:r>
          </w:p>
        </w:tc>
        <w:tc>
          <w:tcPr>
            <w:tcW w:w="2960"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Карачаево-Черкесская республика</w:t>
            </w:r>
          </w:p>
        </w:tc>
        <w:tc>
          <w:tcPr>
            <w:tcW w:w="156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6 514 000,5</w:t>
            </w:r>
          </w:p>
        </w:tc>
        <w:tc>
          <w:tcPr>
            <w:tcW w:w="160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6 517 537,6</w:t>
            </w:r>
          </w:p>
        </w:tc>
        <w:tc>
          <w:tcPr>
            <w:tcW w:w="1484"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100,1</w:t>
            </w:r>
          </w:p>
        </w:tc>
        <w:tc>
          <w:tcPr>
            <w:tcW w:w="1392"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13 864,4</w:t>
            </w:r>
          </w:p>
        </w:tc>
        <w:tc>
          <w:tcPr>
            <w:tcW w:w="1392"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13 894,9</w:t>
            </w:r>
          </w:p>
        </w:tc>
        <w:tc>
          <w:tcPr>
            <w:tcW w:w="1484"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100,2</w:t>
            </w:r>
          </w:p>
        </w:tc>
        <w:tc>
          <w:tcPr>
            <w:tcW w:w="1517"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color w:val="000000"/>
                <w:sz w:val="16"/>
                <w:szCs w:val="16"/>
                <w:lang w:eastAsia="ru-RU"/>
              </w:rPr>
            </w:pPr>
            <w:r w:rsidRPr="00C76010">
              <w:rPr>
                <w:rFonts w:ascii="Times New Roman" w:eastAsia="Times New Roman" w:hAnsi="Times New Roman" w:cs="Times New Roman"/>
                <w:color w:val="000000"/>
                <w:sz w:val="16"/>
                <w:szCs w:val="16"/>
                <w:lang w:eastAsia="ru-RU"/>
              </w:rPr>
              <w:t>469 837,0</w:t>
            </w:r>
          </w:p>
        </w:tc>
        <w:tc>
          <w:tcPr>
            <w:tcW w:w="142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469 060,0</w:t>
            </w:r>
          </w:p>
        </w:tc>
      </w:tr>
      <w:tr w:rsidR="00C76010" w:rsidRPr="00C76010" w:rsidTr="00C76010">
        <w:trPr>
          <w:trHeight w:val="600"/>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7</w:t>
            </w:r>
          </w:p>
        </w:tc>
        <w:tc>
          <w:tcPr>
            <w:tcW w:w="2960"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Республика Северная Осетия</w:t>
            </w:r>
          </w:p>
        </w:tc>
        <w:tc>
          <w:tcPr>
            <w:tcW w:w="156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10 640 236,1</w:t>
            </w:r>
          </w:p>
        </w:tc>
        <w:tc>
          <w:tcPr>
            <w:tcW w:w="160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10 986 195,1</w:t>
            </w:r>
          </w:p>
        </w:tc>
        <w:tc>
          <w:tcPr>
            <w:tcW w:w="1484"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103,3</w:t>
            </w:r>
          </w:p>
        </w:tc>
        <w:tc>
          <w:tcPr>
            <w:tcW w:w="1392"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15 114,5</w:t>
            </w:r>
          </w:p>
        </w:tc>
        <w:tc>
          <w:tcPr>
            <w:tcW w:w="1392"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15 577,3</w:t>
            </w:r>
          </w:p>
        </w:tc>
        <w:tc>
          <w:tcPr>
            <w:tcW w:w="1484"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103,1</w:t>
            </w:r>
          </w:p>
        </w:tc>
        <w:tc>
          <w:tcPr>
            <w:tcW w:w="1517"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color w:val="000000"/>
                <w:sz w:val="16"/>
                <w:szCs w:val="16"/>
                <w:lang w:eastAsia="ru-RU"/>
              </w:rPr>
            </w:pPr>
            <w:r w:rsidRPr="00C76010">
              <w:rPr>
                <w:rFonts w:ascii="Times New Roman" w:eastAsia="Times New Roman" w:hAnsi="Times New Roman" w:cs="Times New Roman"/>
                <w:color w:val="000000"/>
                <w:sz w:val="16"/>
                <w:szCs w:val="16"/>
                <w:lang w:eastAsia="ru-RU"/>
              </w:rPr>
              <w:t>703 977,0</w:t>
            </w:r>
          </w:p>
        </w:tc>
        <w:tc>
          <w:tcPr>
            <w:tcW w:w="142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705 270,0</w:t>
            </w:r>
          </w:p>
        </w:tc>
      </w:tr>
      <w:tr w:rsidR="00C76010" w:rsidRPr="00C76010" w:rsidTr="00C76010">
        <w:trPr>
          <w:trHeight w:val="600"/>
        </w:trPr>
        <w:tc>
          <w:tcPr>
            <w:tcW w:w="503" w:type="dxa"/>
            <w:tcBorders>
              <w:top w:val="nil"/>
              <w:left w:val="single" w:sz="4" w:space="0" w:color="auto"/>
              <w:bottom w:val="single" w:sz="4" w:space="0" w:color="auto"/>
              <w:right w:val="single" w:sz="4" w:space="0" w:color="auto"/>
            </w:tcBorders>
            <w:shd w:val="clear" w:color="000000" w:fill="00B050"/>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8</w:t>
            </w:r>
          </w:p>
        </w:tc>
        <w:tc>
          <w:tcPr>
            <w:tcW w:w="2960" w:type="dxa"/>
            <w:tcBorders>
              <w:top w:val="nil"/>
              <w:left w:val="nil"/>
              <w:bottom w:val="single" w:sz="4" w:space="0" w:color="auto"/>
              <w:right w:val="single" w:sz="4" w:space="0" w:color="auto"/>
            </w:tcBorders>
            <w:shd w:val="clear" w:color="000000" w:fill="00B050"/>
            <w:vAlign w:val="center"/>
            <w:hideMark/>
          </w:tcPr>
          <w:p w:rsidR="00C76010" w:rsidRPr="00C76010" w:rsidRDefault="00C76010" w:rsidP="00C76010">
            <w:pPr>
              <w:spacing w:after="0" w:line="240" w:lineRule="auto"/>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Чеченская Республика</w:t>
            </w:r>
          </w:p>
        </w:tc>
        <w:tc>
          <w:tcPr>
            <w:tcW w:w="1560" w:type="dxa"/>
            <w:tcBorders>
              <w:top w:val="nil"/>
              <w:left w:val="nil"/>
              <w:bottom w:val="single" w:sz="4" w:space="0" w:color="auto"/>
              <w:right w:val="single" w:sz="4" w:space="0" w:color="auto"/>
            </w:tcBorders>
            <w:shd w:val="clear" w:color="000000" w:fill="00B050"/>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12 250 247,1</w:t>
            </w:r>
          </w:p>
        </w:tc>
        <w:tc>
          <w:tcPr>
            <w:tcW w:w="1600" w:type="dxa"/>
            <w:tcBorders>
              <w:top w:val="nil"/>
              <w:left w:val="nil"/>
              <w:bottom w:val="single" w:sz="4" w:space="0" w:color="auto"/>
              <w:right w:val="single" w:sz="4" w:space="0" w:color="auto"/>
            </w:tcBorders>
            <w:shd w:val="clear" w:color="000000" w:fill="00B050"/>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12 840 289,1</w:t>
            </w:r>
          </w:p>
        </w:tc>
        <w:tc>
          <w:tcPr>
            <w:tcW w:w="1484" w:type="dxa"/>
            <w:tcBorders>
              <w:top w:val="nil"/>
              <w:left w:val="nil"/>
              <w:bottom w:val="single" w:sz="4" w:space="0" w:color="auto"/>
              <w:right w:val="single" w:sz="4" w:space="0" w:color="auto"/>
            </w:tcBorders>
            <w:shd w:val="clear" w:color="000000" w:fill="00B050"/>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104,8</w:t>
            </w:r>
          </w:p>
        </w:tc>
        <w:tc>
          <w:tcPr>
            <w:tcW w:w="1392" w:type="dxa"/>
            <w:tcBorders>
              <w:top w:val="nil"/>
              <w:left w:val="nil"/>
              <w:bottom w:val="single" w:sz="4" w:space="0" w:color="auto"/>
              <w:right w:val="single" w:sz="4" w:space="0" w:color="auto"/>
            </w:tcBorders>
            <w:shd w:val="clear" w:color="000000" w:fill="00B050"/>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9 098,3</w:t>
            </w:r>
          </w:p>
        </w:tc>
        <w:tc>
          <w:tcPr>
            <w:tcW w:w="1392" w:type="dxa"/>
            <w:tcBorders>
              <w:top w:val="nil"/>
              <w:left w:val="nil"/>
              <w:bottom w:val="single" w:sz="4" w:space="0" w:color="auto"/>
              <w:right w:val="single" w:sz="4" w:space="0" w:color="auto"/>
            </w:tcBorders>
            <w:shd w:val="clear" w:color="000000" w:fill="00B050"/>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9 370,6</w:t>
            </w:r>
          </w:p>
        </w:tc>
        <w:tc>
          <w:tcPr>
            <w:tcW w:w="1484" w:type="dxa"/>
            <w:tcBorders>
              <w:top w:val="nil"/>
              <w:left w:val="nil"/>
              <w:bottom w:val="single" w:sz="4" w:space="0" w:color="auto"/>
              <w:right w:val="single" w:sz="4" w:space="0" w:color="auto"/>
            </w:tcBorders>
            <w:shd w:val="clear" w:color="000000" w:fill="00B050"/>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103,0</w:t>
            </w:r>
          </w:p>
        </w:tc>
        <w:tc>
          <w:tcPr>
            <w:tcW w:w="1517" w:type="dxa"/>
            <w:tcBorders>
              <w:top w:val="nil"/>
              <w:left w:val="nil"/>
              <w:bottom w:val="single" w:sz="4" w:space="0" w:color="auto"/>
              <w:right w:val="single" w:sz="4" w:space="0" w:color="auto"/>
            </w:tcBorders>
            <w:shd w:val="clear" w:color="000000" w:fill="00B050"/>
            <w:noWrap/>
            <w:vAlign w:val="center"/>
            <w:hideMark/>
          </w:tcPr>
          <w:p w:rsidR="00C76010" w:rsidRPr="00C76010" w:rsidRDefault="00C76010" w:rsidP="00C76010">
            <w:pPr>
              <w:spacing w:after="0" w:line="240" w:lineRule="auto"/>
              <w:jc w:val="center"/>
              <w:rPr>
                <w:rFonts w:ascii="Times New Roman" w:eastAsia="Times New Roman" w:hAnsi="Times New Roman" w:cs="Times New Roman"/>
                <w:color w:val="000000"/>
                <w:sz w:val="16"/>
                <w:szCs w:val="16"/>
                <w:lang w:eastAsia="ru-RU"/>
              </w:rPr>
            </w:pPr>
            <w:r w:rsidRPr="00C76010">
              <w:rPr>
                <w:rFonts w:ascii="Times New Roman" w:eastAsia="Times New Roman" w:hAnsi="Times New Roman" w:cs="Times New Roman"/>
                <w:color w:val="000000"/>
                <w:sz w:val="16"/>
                <w:szCs w:val="16"/>
                <w:lang w:eastAsia="ru-RU"/>
              </w:rPr>
              <w:t>1 346 438,0</w:t>
            </w:r>
          </w:p>
        </w:tc>
        <w:tc>
          <w:tcPr>
            <w:tcW w:w="1420" w:type="dxa"/>
            <w:tcBorders>
              <w:top w:val="nil"/>
              <w:left w:val="nil"/>
              <w:bottom w:val="single" w:sz="4" w:space="0" w:color="auto"/>
              <w:right w:val="single" w:sz="4" w:space="0" w:color="auto"/>
            </w:tcBorders>
            <w:shd w:val="clear" w:color="000000" w:fill="00B050"/>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1 370 268,0</w:t>
            </w:r>
          </w:p>
        </w:tc>
      </w:tr>
      <w:tr w:rsidR="00C76010" w:rsidRPr="00C76010" w:rsidTr="00C76010">
        <w:trPr>
          <w:trHeight w:val="600"/>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9</w:t>
            </w:r>
          </w:p>
        </w:tc>
        <w:tc>
          <w:tcPr>
            <w:tcW w:w="2960"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Ставропольский край</w:t>
            </w:r>
          </w:p>
        </w:tc>
        <w:tc>
          <w:tcPr>
            <w:tcW w:w="156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61 096 632,2</w:t>
            </w:r>
          </w:p>
        </w:tc>
        <w:tc>
          <w:tcPr>
            <w:tcW w:w="160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63 467 110,8</w:t>
            </w:r>
          </w:p>
        </w:tc>
        <w:tc>
          <w:tcPr>
            <w:tcW w:w="1484"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103,9</w:t>
            </w:r>
          </w:p>
        </w:tc>
        <w:tc>
          <w:tcPr>
            <w:tcW w:w="1392"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21 863,1</w:t>
            </w:r>
          </w:p>
        </w:tc>
        <w:tc>
          <w:tcPr>
            <w:tcW w:w="1392"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22 671,1</w:t>
            </w:r>
          </w:p>
        </w:tc>
        <w:tc>
          <w:tcPr>
            <w:tcW w:w="1484" w:type="dxa"/>
            <w:tcBorders>
              <w:top w:val="nil"/>
              <w:left w:val="nil"/>
              <w:bottom w:val="single" w:sz="4" w:space="0" w:color="auto"/>
              <w:right w:val="single" w:sz="4" w:space="0" w:color="auto"/>
            </w:tcBorders>
            <w:shd w:val="clear" w:color="auto" w:fill="auto"/>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103,7</w:t>
            </w:r>
          </w:p>
        </w:tc>
        <w:tc>
          <w:tcPr>
            <w:tcW w:w="1517"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color w:val="000000"/>
                <w:sz w:val="16"/>
                <w:szCs w:val="16"/>
                <w:lang w:eastAsia="ru-RU"/>
              </w:rPr>
            </w:pPr>
            <w:r w:rsidRPr="00C76010">
              <w:rPr>
                <w:rFonts w:ascii="Times New Roman" w:eastAsia="Times New Roman" w:hAnsi="Times New Roman" w:cs="Times New Roman"/>
                <w:color w:val="000000"/>
                <w:sz w:val="16"/>
                <w:szCs w:val="16"/>
                <w:lang w:eastAsia="ru-RU"/>
              </w:rPr>
              <w:t>2 794 508,0</w:t>
            </w:r>
          </w:p>
        </w:tc>
        <w:tc>
          <w:tcPr>
            <w:tcW w:w="1420" w:type="dxa"/>
            <w:tcBorders>
              <w:top w:val="nil"/>
              <w:left w:val="nil"/>
              <w:bottom w:val="single" w:sz="4" w:space="0" w:color="auto"/>
              <w:right w:val="single" w:sz="4" w:space="0" w:color="auto"/>
            </w:tcBorders>
            <w:shd w:val="clear" w:color="auto" w:fill="auto"/>
            <w:noWrap/>
            <w:vAlign w:val="center"/>
            <w:hideMark/>
          </w:tcPr>
          <w:p w:rsidR="00C76010" w:rsidRPr="00C76010" w:rsidRDefault="00C76010" w:rsidP="00C76010">
            <w:pPr>
              <w:spacing w:after="0" w:line="240" w:lineRule="auto"/>
              <w:jc w:val="center"/>
              <w:rPr>
                <w:rFonts w:ascii="Times New Roman" w:eastAsia="Times New Roman" w:hAnsi="Times New Roman" w:cs="Times New Roman"/>
                <w:sz w:val="16"/>
                <w:szCs w:val="16"/>
                <w:lang w:eastAsia="ru-RU"/>
              </w:rPr>
            </w:pPr>
            <w:r w:rsidRPr="00C76010">
              <w:rPr>
                <w:rFonts w:ascii="Times New Roman" w:eastAsia="Times New Roman" w:hAnsi="Times New Roman" w:cs="Times New Roman"/>
                <w:sz w:val="16"/>
                <w:szCs w:val="16"/>
                <w:lang w:eastAsia="ru-RU"/>
              </w:rPr>
              <w:t>2 799 473,0</w:t>
            </w:r>
          </w:p>
        </w:tc>
      </w:tr>
    </w:tbl>
    <w:p w:rsidR="006728A8" w:rsidRDefault="006728A8" w:rsidP="006B43C1">
      <w:pPr>
        <w:spacing w:after="0" w:line="360" w:lineRule="auto"/>
        <w:jc w:val="both"/>
        <w:rPr>
          <w:rFonts w:ascii="Times New Roman" w:hAnsi="Times New Roman" w:cs="Times New Roman"/>
          <w:b/>
          <w:sz w:val="24"/>
          <w:szCs w:val="24"/>
        </w:rPr>
        <w:sectPr w:rsidR="006728A8" w:rsidSect="00C65504">
          <w:pgSz w:w="16838" w:h="11906" w:orient="landscape"/>
          <w:pgMar w:top="851" w:right="1134" w:bottom="1701" w:left="1134" w:header="709" w:footer="709" w:gutter="0"/>
          <w:cols w:space="708"/>
          <w:docGrid w:linePitch="360"/>
        </w:sectPr>
      </w:pPr>
    </w:p>
    <w:tbl>
      <w:tblPr>
        <w:tblW w:w="14784" w:type="dxa"/>
        <w:tblLook w:val="04A0" w:firstRow="1" w:lastRow="0" w:firstColumn="1" w:lastColumn="0" w:noHBand="0" w:noVBand="1"/>
      </w:tblPr>
      <w:tblGrid>
        <w:gridCol w:w="529"/>
        <w:gridCol w:w="2617"/>
        <w:gridCol w:w="2636"/>
        <w:gridCol w:w="2548"/>
        <w:gridCol w:w="1824"/>
        <w:gridCol w:w="2511"/>
        <w:gridCol w:w="2121"/>
      </w:tblGrid>
      <w:tr w:rsidR="00194CC9" w:rsidRPr="00194CC9" w:rsidTr="00194CC9">
        <w:trPr>
          <w:trHeight w:val="255"/>
        </w:trPr>
        <w:tc>
          <w:tcPr>
            <w:tcW w:w="400"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rPr>
                <w:rFonts w:ascii="Times New Roman" w:eastAsia="Times New Roman" w:hAnsi="Times New Roman" w:cs="Times New Roman"/>
                <w:sz w:val="24"/>
                <w:szCs w:val="24"/>
                <w:lang w:eastAsia="ru-RU"/>
              </w:rPr>
            </w:pPr>
          </w:p>
        </w:tc>
        <w:tc>
          <w:tcPr>
            <w:tcW w:w="2640"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p>
        </w:tc>
        <w:tc>
          <w:tcPr>
            <w:tcW w:w="2660"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p>
        </w:tc>
        <w:tc>
          <w:tcPr>
            <w:tcW w:w="2571"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p>
        </w:tc>
        <w:tc>
          <w:tcPr>
            <w:tcW w:w="1840"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p>
        </w:tc>
        <w:tc>
          <w:tcPr>
            <w:tcW w:w="2533"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p>
        </w:tc>
        <w:tc>
          <w:tcPr>
            <w:tcW w:w="2140"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p>
        </w:tc>
      </w:tr>
      <w:tr w:rsidR="00194CC9" w:rsidRPr="00194CC9" w:rsidTr="00194CC9">
        <w:trPr>
          <w:trHeight w:val="315"/>
        </w:trPr>
        <w:tc>
          <w:tcPr>
            <w:tcW w:w="14784" w:type="dxa"/>
            <w:gridSpan w:val="7"/>
            <w:tcBorders>
              <w:top w:val="nil"/>
              <w:left w:val="nil"/>
              <w:bottom w:val="nil"/>
              <w:right w:val="nil"/>
            </w:tcBorders>
            <w:shd w:val="clear" w:color="auto" w:fill="auto"/>
            <w:noWrap/>
            <w:vAlign w:val="center"/>
            <w:hideMark/>
          </w:tcPr>
          <w:p w:rsidR="00194CC9" w:rsidRPr="00194CC9" w:rsidRDefault="00194CC9" w:rsidP="00B328C5">
            <w:pPr>
              <w:spacing w:after="0" w:line="240" w:lineRule="auto"/>
              <w:jc w:val="center"/>
              <w:rPr>
                <w:rFonts w:ascii="Times New Roman" w:eastAsia="Times New Roman" w:hAnsi="Times New Roman" w:cs="Times New Roman"/>
                <w:b/>
                <w:bCs/>
                <w:sz w:val="24"/>
                <w:szCs w:val="24"/>
                <w:lang w:eastAsia="ru-RU"/>
              </w:rPr>
            </w:pPr>
            <w:r w:rsidRPr="00194CC9">
              <w:rPr>
                <w:rFonts w:ascii="Times New Roman" w:eastAsia="Times New Roman" w:hAnsi="Times New Roman" w:cs="Times New Roman"/>
                <w:b/>
                <w:bCs/>
                <w:sz w:val="24"/>
                <w:szCs w:val="24"/>
                <w:lang w:eastAsia="ru-RU"/>
              </w:rPr>
              <w:t>Кассовое исполнение бюджетов субъектов СКФО по расходам за 201</w:t>
            </w:r>
            <w:r w:rsidR="00B328C5">
              <w:rPr>
                <w:rFonts w:ascii="Times New Roman" w:eastAsia="Times New Roman" w:hAnsi="Times New Roman" w:cs="Times New Roman"/>
                <w:b/>
                <w:bCs/>
                <w:sz w:val="24"/>
                <w:szCs w:val="24"/>
                <w:lang w:eastAsia="ru-RU"/>
              </w:rPr>
              <w:t>4</w:t>
            </w:r>
            <w:r w:rsidRPr="00194CC9">
              <w:rPr>
                <w:rFonts w:ascii="Times New Roman" w:eastAsia="Times New Roman" w:hAnsi="Times New Roman" w:cs="Times New Roman"/>
                <w:b/>
                <w:bCs/>
                <w:sz w:val="24"/>
                <w:szCs w:val="24"/>
                <w:lang w:eastAsia="ru-RU"/>
              </w:rPr>
              <w:t xml:space="preserve"> год</w:t>
            </w:r>
          </w:p>
        </w:tc>
      </w:tr>
      <w:tr w:rsidR="00194CC9" w:rsidRPr="00194CC9" w:rsidTr="00194CC9">
        <w:trPr>
          <w:trHeight w:val="255"/>
        </w:trPr>
        <w:tc>
          <w:tcPr>
            <w:tcW w:w="400"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b/>
                <w:bCs/>
                <w:sz w:val="24"/>
                <w:szCs w:val="24"/>
                <w:lang w:eastAsia="ru-RU"/>
              </w:rPr>
            </w:pPr>
          </w:p>
        </w:tc>
        <w:tc>
          <w:tcPr>
            <w:tcW w:w="2640"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p>
        </w:tc>
        <w:tc>
          <w:tcPr>
            <w:tcW w:w="2660"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p>
        </w:tc>
        <w:tc>
          <w:tcPr>
            <w:tcW w:w="2571"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p>
        </w:tc>
        <w:tc>
          <w:tcPr>
            <w:tcW w:w="1840"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p>
        </w:tc>
        <w:tc>
          <w:tcPr>
            <w:tcW w:w="2533"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p>
        </w:tc>
        <w:tc>
          <w:tcPr>
            <w:tcW w:w="2140"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p>
        </w:tc>
      </w:tr>
      <w:tr w:rsidR="00194CC9" w:rsidRPr="00194CC9" w:rsidTr="00194CC9">
        <w:trPr>
          <w:trHeight w:val="255"/>
        </w:trPr>
        <w:tc>
          <w:tcPr>
            <w:tcW w:w="400"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p>
        </w:tc>
        <w:tc>
          <w:tcPr>
            <w:tcW w:w="2640"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p>
        </w:tc>
        <w:tc>
          <w:tcPr>
            <w:tcW w:w="2660"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p>
        </w:tc>
        <w:tc>
          <w:tcPr>
            <w:tcW w:w="2571"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p>
        </w:tc>
        <w:tc>
          <w:tcPr>
            <w:tcW w:w="1840"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p>
        </w:tc>
        <w:tc>
          <w:tcPr>
            <w:tcW w:w="2533"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p>
        </w:tc>
        <w:tc>
          <w:tcPr>
            <w:tcW w:w="2140" w:type="dxa"/>
            <w:tcBorders>
              <w:top w:val="nil"/>
              <w:left w:val="nil"/>
              <w:bottom w:val="nil"/>
              <w:right w:val="nil"/>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p>
        </w:tc>
      </w:tr>
      <w:tr w:rsidR="00194CC9" w:rsidRPr="00194CC9" w:rsidTr="00194CC9">
        <w:trPr>
          <w:trHeight w:val="1710"/>
        </w:trPr>
        <w:tc>
          <w:tcPr>
            <w:tcW w:w="4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jc w:val="center"/>
              <w:rPr>
                <w:rFonts w:ascii="Times New Roman" w:eastAsia="Times New Roman" w:hAnsi="Times New Roman" w:cs="Times New Roman"/>
                <w:b/>
                <w:bCs/>
                <w:lang w:eastAsia="ru-RU"/>
              </w:rPr>
            </w:pPr>
            <w:r w:rsidRPr="00194CC9">
              <w:rPr>
                <w:rFonts w:ascii="Times New Roman" w:eastAsia="Times New Roman" w:hAnsi="Times New Roman" w:cs="Times New Roman"/>
                <w:b/>
                <w:bCs/>
                <w:lang w:eastAsia="ru-RU"/>
              </w:rPr>
              <w:t>№ п/п</w:t>
            </w:r>
          </w:p>
        </w:tc>
        <w:tc>
          <w:tcPr>
            <w:tcW w:w="2640" w:type="dxa"/>
            <w:tcBorders>
              <w:top w:val="single" w:sz="4" w:space="0" w:color="auto"/>
              <w:left w:val="nil"/>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jc w:val="center"/>
              <w:rPr>
                <w:rFonts w:ascii="Times New Roman" w:eastAsia="Times New Roman" w:hAnsi="Times New Roman" w:cs="Times New Roman"/>
                <w:b/>
                <w:bCs/>
                <w:lang w:eastAsia="ru-RU"/>
              </w:rPr>
            </w:pPr>
            <w:r w:rsidRPr="00194CC9">
              <w:rPr>
                <w:rFonts w:ascii="Times New Roman" w:eastAsia="Times New Roman" w:hAnsi="Times New Roman" w:cs="Times New Roman"/>
                <w:b/>
                <w:bCs/>
                <w:lang w:eastAsia="ru-RU"/>
              </w:rPr>
              <w:t>Наименование субъекта РФ</w:t>
            </w:r>
          </w:p>
        </w:tc>
        <w:tc>
          <w:tcPr>
            <w:tcW w:w="2660" w:type="dxa"/>
            <w:tcBorders>
              <w:top w:val="single" w:sz="4" w:space="0" w:color="auto"/>
              <w:left w:val="nil"/>
              <w:bottom w:val="single" w:sz="4" w:space="0" w:color="auto"/>
              <w:right w:val="single" w:sz="4" w:space="0" w:color="auto"/>
            </w:tcBorders>
            <w:shd w:val="clear" w:color="auto" w:fill="auto"/>
            <w:vAlign w:val="center"/>
            <w:hideMark/>
          </w:tcPr>
          <w:p w:rsidR="00194CC9" w:rsidRPr="00194CC9" w:rsidRDefault="00194CC9" w:rsidP="00840E12">
            <w:pPr>
              <w:spacing w:after="0" w:line="240" w:lineRule="auto"/>
              <w:jc w:val="center"/>
              <w:rPr>
                <w:rFonts w:ascii="Times New Roman" w:eastAsia="Times New Roman" w:hAnsi="Times New Roman" w:cs="Times New Roman"/>
                <w:b/>
                <w:bCs/>
                <w:lang w:eastAsia="ru-RU"/>
              </w:rPr>
            </w:pPr>
            <w:r w:rsidRPr="00194CC9">
              <w:rPr>
                <w:rFonts w:ascii="Times New Roman" w:eastAsia="Times New Roman" w:hAnsi="Times New Roman" w:cs="Times New Roman"/>
                <w:b/>
                <w:bCs/>
                <w:lang w:eastAsia="ru-RU"/>
              </w:rPr>
              <w:t xml:space="preserve">Расходы консолидированного бюджета 2013 год </w:t>
            </w:r>
            <w:r w:rsidRPr="00194CC9">
              <w:rPr>
                <w:rFonts w:ascii="Times New Roman" w:eastAsia="Times New Roman" w:hAnsi="Times New Roman" w:cs="Times New Roman"/>
                <w:b/>
                <w:bCs/>
                <w:lang w:eastAsia="ru-RU"/>
              </w:rPr>
              <w:br/>
              <w:t>(тыс. руб.)</w:t>
            </w:r>
          </w:p>
        </w:tc>
        <w:tc>
          <w:tcPr>
            <w:tcW w:w="2571" w:type="dxa"/>
            <w:tcBorders>
              <w:top w:val="single" w:sz="4" w:space="0" w:color="auto"/>
              <w:left w:val="nil"/>
              <w:bottom w:val="single" w:sz="4" w:space="0" w:color="auto"/>
              <w:right w:val="single" w:sz="4" w:space="0" w:color="auto"/>
            </w:tcBorders>
            <w:shd w:val="clear" w:color="auto" w:fill="auto"/>
            <w:vAlign w:val="center"/>
            <w:hideMark/>
          </w:tcPr>
          <w:p w:rsidR="00194CC9" w:rsidRPr="00194CC9" w:rsidRDefault="00194CC9" w:rsidP="00840E12">
            <w:pPr>
              <w:spacing w:after="0" w:line="240" w:lineRule="auto"/>
              <w:jc w:val="center"/>
              <w:rPr>
                <w:rFonts w:ascii="Times New Roman" w:eastAsia="Times New Roman" w:hAnsi="Times New Roman" w:cs="Times New Roman"/>
                <w:b/>
                <w:bCs/>
                <w:lang w:eastAsia="ru-RU"/>
              </w:rPr>
            </w:pPr>
            <w:r w:rsidRPr="00194CC9">
              <w:rPr>
                <w:rFonts w:ascii="Times New Roman" w:eastAsia="Times New Roman" w:hAnsi="Times New Roman" w:cs="Times New Roman"/>
                <w:b/>
                <w:bCs/>
                <w:lang w:eastAsia="ru-RU"/>
              </w:rPr>
              <w:t xml:space="preserve">Расходы консолидированного бюджета 2014 год </w:t>
            </w:r>
            <w:r w:rsidRPr="00194CC9">
              <w:rPr>
                <w:rFonts w:ascii="Times New Roman" w:eastAsia="Times New Roman" w:hAnsi="Times New Roman" w:cs="Times New Roman"/>
                <w:b/>
                <w:bCs/>
                <w:lang w:eastAsia="ru-RU"/>
              </w:rPr>
              <w:br/>
              <w:t>(тыс. руб.)</w:t>
            </w:r>
          </w:p>
        </w:tc>
        <w:tc>
          <w:tcPr>
            <w:tcW w:w="1840" w:type="dxa"/>
            <w:tcBorders>
              <w:top w:val="single" w:sz="4" w:space="0" w:color="auto"/>
              <w:left w:val="nil"/>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jc w:val="center"/>
              <w:rPr>
                <w:rFonts w:ascii="Times New Roman" w:eastAsia="Times New Roman" w:hAnsi="Times New Roman" w:cs="Times New Roman"/>
                <w:b/>
                <w:bCs/>
                <w:lang w:eastAsia="ru-RU"/>
              </w:rPr>
            </w:pPr>
            <w:r w:rsidRPr="00194CC9">
              <w:rPr>
                <w:rFonts w:ascii="Times New Roman" w:eastAsia="Times New Roman" w:hAnsi="Times New Roman" w:cs="Times New Roman"/>
                <w:b/>
                <w:bCs/>
                <w:lang w:eastAsia="ru-RU"/>
              </w:rPr>
              <w:t>Темп роста расходов</w:t>
            </w:r>
          </w:p>
        </w:tc>
        <w:tc>
          <w:tcPr>
            <w:tcW w:w="2533" w:type="dxa"/>
            <w:tcBorders>
              <w:top w:val="single" w:sz="4" w:space="0" w:color="auto"/>
              <w:left w:val="nil"/>
              <w:bottom w:val="single" w:sz="4" w:space="0" w:color="auto"/>
              <w:right w:val="single" w:sz="4" w:space="0" w:color="auto"/>
            </w:tcBorders>
            <w:shd w:val="clear" w:color="auto" w:fill="auto"/>
            <w:vAlign w:val="center"/>
            <w:hideMark/>
          </w:tcPr>
          <w:p w:rsidR="00194CC9" w:rsidRPr="00194CC9" w:rsidRDefault="00194CC9" w:rsidP="00840E12">
            <w:pPr>
              <w:spacing w:after="0" w:line="240" w:lineRule="auto"/>
              <w:jc w:val="center"/>
              <w:rPr>
                <w:rFonts w:ascii="Times New Roman" w:eastAsia="Times New Roman" w:hAnsi="Times New Roman" w:cs="Times New Roman"/>
                <w:b/>
                <w:bCs/>
                <w:lang w:eastAsia="ru-RU"/>
              </w:rPr>
            </w:pPr>
            <w:r w:rsidRPr="00194CC9">
              <w:rPr>
                <w:rFonts w:ascii="Times New Roman" w:eastAsia="Times New Roman" w:hAnsi="Times New Roman" w:cs="Times New Roman"/>
                <w:b/>
                <w:bCs/>
                <w:lang w:eastAsia="ru-RU"/>
              </w:rPr>
              <w:t>Расходы консолидированного</w:t>
            </w:r>
            <w:r w:rsidR="00840E12">
              <w:rPr>
                <w:rFonts w:ascii="Times New Roman" w:eastAsia="Times New Roman" w:hAnsi="Times New Roman" w:cs="Times New Roman"/>
                <w:b/>
                <w:bCs/>
                <w:lang w:eastAsia="ru-RU"/>
              </w:rPr>
              <w:t xml:space="preserve"> бюджета</w:t>
            </w:r>
            <w:r w:rsidRPr="00194CC9">
              <w:rPr>
                <w:rFonts w:ascii="Times New Roman" w:eastAsia="Times New Roman" w:hAnsi="Times New Roman" w:cs="Times New Roman"/>
                <w:b/>
                <w:bCs/>
                <w:lang w:eastAsia="ru-RU"/>
              </w:rPr>
              <w:t xml:space="preserve"> в расчете на душу населения</w:t>
            </w:r>
            <w:r w:rsidRPr="00194CC9">
              <w:rPr>
                <w:rFonts w:ascii="Times New Roman" w:eastAsia="Times New Roman" w:hAnsi="Times New Roman" w:cs="Times New Roman"/>
                <w:b/>
                <w:bCs/>
                <w:lang w:eastAsia="ru-RU"/>
              </w:rPr>
              <w:br/>
              <w:t xml:space="preserve"> (руб.)</w:t>
            </w:r>
          </w:p>
        </w:tc>
        <w:tc>
          <w:tcPr>
            <w:tcW w:w="2140" w:type="dxa"/>
            <w:tcBorders>
              <w:top w:val="single" w:sz="4" w:space="0" w:color="auto"/>
              <w:left w:val="nil"/>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jc w:val="center"/>
              <w:rPr>
                <w:rFonts w:ascii="Times New Roman" w:eastAsia="Times New Roman" w:hAnsi="Times New Roman" w:cs="Times New Roman"/>
                <w:b/>
                <w:bCs/>
                <w:lang w:eastAsia="ru-RU"/>
              </w:rPr>
            </w:pPr>
            <w:r w:rsidRPr="00194CC9">
              <w:rPr>
                <w:rFonts w:ascii="Times New Roman" w:eastAsia="Times New Roman" w:hAnsi="Times New Roman" w:cs="Times New Roman"/>
                <w:b/>
                <w:bCs/>
                <w:lang w:eastAsia="ru-RU"/>
              </w:rPr>
              <w:t>Числен</w:t>
            </w:r>
            <w:r w:rsidR="00840E12">
              <w:rPr>
                <w:rFonts w:ascii="Times New Roman" w:eastAsia="Times New Roman" w:hAnsi="Times New Roman" w:cs="Times New Roman"/>
                <w:b/>
                <w:bCs/>
                <w:lang w:eastAsia="ru-RU"/>
              </w:rPr>
              <w:t>ность населения на 01.01.2015 год</w:t>
            </w:r>
            <w:r w:rsidRPr="00194CC9">
              <w:rPr>
                <w:rFonts w:ascii="Times New Roman" w:eastAsia="Times New Roman" w:hAnsi="Times New Roman" w:cs="Times New Roman"/>
                <w:b/>
                <w:bCs/>
                <w:lang w:eastAsia="ru-RU"/>
              </w:rPr>
              <w:t xml:space="preserve"> </w:t>
            </w:r>
            <w:r w:rsidRPr="00194CC9">
              <w:rPr>
                <w:rFonts w:ascii="Times New Roman" w:eastAsia="Times New Roman" w:hAnsi="Times New Roman" w:cs="Times New Roman"/>
                <w:b/>
                <w:bCs/>
                <w:lang w:eastAsia="ru-RU"/>
              </w:rPr>
              <w:br/>
              <w:t>(чел.)</w:t>
            </w:r>
          </w:p>
        </w:tc>
      </w:tr>
      <w:tr w:rsidR="00194CC9" w:rsidRPr="00194CC9" w:rsidTr="00194CC9">
        <w:trPr>
          <w:trHeight w:val="6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1</w:t>
            </w:r>
          </w:p>
        </w:tc>
        <w:tc>
          <w:tcPr>
            <w:tcW w:w="2640" w:type="dxa"/>
            <w:tcBorders>
              <w:top w:val="nil"/>
              <w:left w:val="nil"/>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rPr>
                <w:rFonts w:ascii="Times New Roman" w:eastAsia="Times New Roman" w:hAnsi="Times New Roman" w:cs="Times New Roman"/>
                <w:b/>
                <w:bCs/>
                <w:sz w:val="20"/>
                <w:szCs w:val="20"/>
                <w:lang w:eastAsia="ru-RU"/>
              </w:rPr>
            </w:pPr>
            <w:r w:rsidRPr="00194CC9">
              <w:rPr>
                <w:rFonts w:ascii="Times New Roman" w:eastAsia="Times New Roman" w:hAnsi="Times New Roman" w:cs="Times New Roman"/>
                <w:b/>
                <w:bCs/>
                <w:sz w:val="20"/>
                <w:szCs w:val="20"/>
                <w:lang w:eastAsia="ru-RU"/>
              </w:rPr>
              <w:t>В целом по СКФО</w:t>
            </w:r>
          </w:p>
        </w:tc>
        <w:tc>
          <w:tcPr>
            <w:tcW w:w="2660" w:type="dxa"/>
            <w:tcBorders>
              <w:top w:val="nil"/>
              <w:left w:val="nil"/>
              <w:bottom w:val="single" w:sz="4" w:space="0" w:color="auto"/>
              <w:right w:val="single" w:sz="4" w:space="0" w:color="auto"/>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b/>
                <w:bCs/>
                <w:sz w:val="20"/>
                <w:szCs w:val="20"/>
                <w:lang w:eastAsia="ru-RU"/>
              </w:rPr>
            </w:pPr>
            <w:r w:rsidRPr="00194CC9">
              <w:rPr>
                <w:rFonts w:ascii="Times New Roman" w:eastAsia="Times New Roman" w:hAnsi="Times New Roman" w:cs="Times New Roman"/>
                <w:b/>
                <w:bCs/>
                <w:sz w:val="20"/>
                <w:szCs w:val="20"/>
                <w:lang w:eastAsia="ru-RU"/>
              </w:rPr>
              <w:t>353 400 934,49</w:t>
            </w:r>
          </w:p>
        </w:tc>
        <w:tc>
          <w:tcPr>
            <w:tcW w:w="2571" w:type="dxa"/>
            <w:tcBorders>
              <w:top w:val="nil"/>
              <w:left w:val="nil"/>
              <w:bottom w:val="single" w:sz="4" w:space="0" w:color="auto"/>
              <w:right w:val="single" w:sz="4" w:space="0" w:color="auto"/>
            </w:tcBorders>
            <w:shd w:val="clear" w:color="auto" w:fill="auto"/>
            <w:noWrap/>
            <w:vAlign w:val="bottom"/>
            <w:hideMark/>
          </w:tcPr>
          <w:p w:rsidR="00194CC9" w:rsidRPr="00194CC9" w:rsidRDefault="00194CC9" w:rsidP="00194CC9">
            <w:pPr>
              <w:spacing w:after="0" w:line="240" w:lineRule="auto"/>
              <w:jc w:val="center"/>
              <w:rPr>
                <w:rFonts w:ascii="Times New Roman" w:eastAsia="Times New Roman" w:hAnsi="Times New Roman" w:cs="Times New Roman"/>
                <w:b/>
                <w:bCs/>
                <w:sz w:val="20"/>
                <w:szCs w:val="20"/>
                <w:lang w:eastAsia="ru-RU"/>
              </w:rPr>
            </w:pPr>
            <w:r w:rsidRPr="00194CC9">
              <w:rPr>
                <w:rFonts w:ascii="Times New Roman" w:eastAsia="Times New Roman" w:hAnsi="Times New Roman" w:cs="Times New Roman"/>
                <w:b/>
                <w:bCs/>
                <w:sz w:val="20"/>
                <w:szCs w:val="20"/>
                <w:lang w:eastAsia="ru-RU"/>
              </w:rPr>
              <w:t>365 403 369,34</w:t>
            </w:r>
          </w:p>
        </w:tc>
        <w:tc>
          <w:tcPr>
            <w:tcW w:w="1840" w:type="dxa"/>
            <w:tcBorders>
              <w:top w:val="nil"/>
              <w:left w:val="nil"/>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jc w:val="center"/>
              <w:rPr>
                <w:rFonts w:ascii="Times New Roman" w:eastAsia="Times New Roman" w:hAnsi="Times New Roman" w:cs="Times New Roman"/>
                <w:b/>
                <w:bCs/>
                <w:sz w:val="20"/>
                <w:szCs w:val="20"/>
                <w:lang w:eastAsia="ru-RU"/>
              </w:rPr>
            </w:pPr>
            <w:r w:rsidRPr="00194CC9">
              <w:rPr>
                <w:rFonts w:ascii="Times New Roman" w:eastAsia="Times New Roman" w:hAnsi="Times New Roman" w:cs="Times New Roman"/>
                <w:b/>
                <w:bCs/>
                <w:sz w:val="20"/>
                <w:szCs w:val="20"/>
                <w:lang w:eastAsia="ru-RU"/>
              </w:rPr>
              <w:t>103,4%</w:t>
            </w:r>
          </w:p>
        </w:tc>
        <w:tc>
          <w:tcPr>
            <w:tcW w:w="2533" w:type="dxa"/>
            <w:tcBorders>
              <w:top w:val="nil"/>
              <w:left w:val="nil"/>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jc w:val="center"/>
              <w:rPr>
                <w:rFonts w:ascii="Times New Roman" w:eastAsia="Times New Roman" w:hAnsi="Times New Roman" w:cs="Times New Roman"/>
                <w:b/>
                <w:bCs/>
                <w:sz w:val="20"/>
                <w:szCs w:val="20"/>
                <w:lang w:eastAsia="ru-RU"/>
              </w:rPr>
            </w:pPr>
            <w:r w:rsidRPr="00194CC9">
              <w:rPr>
                <w:rFonts w:ascii="Times New Roman" w:eastAsia="Times New Roman" w:hAnsi="Times New Roman" w:cs="Times New Roman"/>
                <w:b/>
                <w:bCs/>
                <w:sz w:val="20"/>
                <w:szCs w:val="20"/>
                <w:lang w:eastAsia="ru-RU"/>
              </w:rPr>
              <w:t>37 830,2</w:t>
            </w:r>
          </w:p>
        </w:tc>
        <w:tc>
          <w:tcPr>
            <w:tcW w:w="2140" w:type="dxa"/>
            <w:tcBorders>
              <w:top w:val="nil"/>
              <w:left w:val="nil"/>
              <w:bottom w:val="single" w:sz="4" w:space="0" w:color="auto"/>
              <w:right w:val="single" w:sz="4" w:space="0" w:color="auto"/>
            </w:tcBorders>
            <w:shd w:val="clear" w:color="auto" w:fill="auto"/>
            <w:noWrap/>
            <w:vAlign w:val="bottom"/>
            <w:hideMark/>
          </w:tcPr>
          <w:p w:rsidR="00194CC9" w:rsidRPr="00194CC9" w:rsidRDefault="00194CC9" w:rsidP="00194CC9">
            <w:pPr>
              <w:spacing w:after="0" w:line="240" w:lineRule="auto"/>
              <w:jc w:val="center"/>
              <w:rPr>
                <w:rFonts w:ascii="Times New Roman" w:eastAsia="Times New Roman" w:hAnsi="Times New Roman" w:cs="Times New Roman"/>
                <w:b/>
                <w:bCs/>
                <w:sz w:val="20"/>
                <w:szCs w:val="20"/>
                <w:lang w:eastAsia="ru-RU"/>
              </w:rPr>
            </w:pPr>
            <w:r w:rsidRPr="00194CC9">
              <w:rPr>
                <w:rFonts w:ascii="Times New Roman" w:eastAsia="Times New Roman" w:hAnsi="Times New Roman" w:cs="Times New Roman"/>
                <w:b/>
                <w:bCs/>
                <w:sz w:val="20"/>
                <w:szCs w:val="20"/>
                <w:lang w:eastAsia="ru-RU"/>
              </w:rPr>
              <w:t>9 659 044,00</w:t>
            </w:r>
          </w:p>
        </w:tc>
      </w:tr>
      <w:tr w:rsidR="00194CC9" w:rsidRPr="00194CC9" w:rsidTr="00194CC9">
        <w:trPr>
          <w:trHeight w:val="6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2</w:t>
            </w:r>
          </w:p>
        </w:tc>
        <w:tc>
          <w:tcPr>
            <w:tcW w:w="2640" w:type="dxa"/>
            <w:tcBorders>
              <w:top w:val="nil"/>
              <w:left w:val="nil"/>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Республика Дагестан</w:t>
            </w:r>
          </w:p>
        </w:tc>
        <w:tc>
          <w:tcPr>
            <w:tcW w:w="2660" w:type="dxa"/>
            <w:tcBorders>
              <w:top w:val="nil"/>
              <w:left w:val="nil"/>
              <w:bottom w:val="single" w:sz="4" w:space="0" w:color="auto"/>
              <w:right w:val="single" w:sz="4" w:space="0" w:color="auto"/>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89 419 991,17</w:t>
            </w:r>
          </w:p>
        </w:tc>
        <w:tc>
          <w:tcPr>
            <w:tcW w:w="2571" w:type="dxa"/>
            <w:tcBorders>
              <w:top w:val="nil"/>
              <w:left w:val="nil"/>
              <w:bottom w:val="single" w:sz="4" w:space="0" w:color="auto"/>
              <w:right w:val="single" w:sz="4" w:space="0" w:color="auto"/>
            </w:tcBorders>
            <w:shd w:val="clear" w:color="auto" w:fill="auto"/>
            <w:noWrap/>
            <w:vAlign w:val="bottom"/>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92 469 316,13</w:t>
            </w:r>
          </w:p>
        </w:tc>
        <w:tc>
          <w:tcPr>
            <w:tcW w:w="1840" w:type="dxa"/>
            <w:tcBorders>
              <w:top w:val="nil"/>
              <w:left w:val="nil"/>
              <w:bottom w:val="single" w:sz="4" w:space="0" w:color="auto"/>
              <w:right w:val="single" w:sz="4" w:space="0" w:color="auto"/>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103,4%</w:t>
            </w:r>
          </w:p>
        </w:tc>
        <w:tc>
          <w:tcPr>
            <w:tcW w:w="2533" w:type="dxa"/>
            <w:tcBorders>
              <w:top w:val="nil"/>
              <w:left w:val="nil"/>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30 922,4</w:t>
            </w:r>
          </w:p>
        </w:tc>
        <w:tc>
          <w:tcPr>
            <w:tcW w:w="2140" w:type="dxa"/>
            <w:tcBorders>
              <w:top w:val="nil"/>
              <w:left w:val="nil"/>
              <w:bottom w:val="single" w:sz="4" w:space="0" w:color="auto"/>
              <w:right w:val="single" w:sz="4" w:space="0" w:color="auto"/>
            </w:tcBorders>
            <w:shd w:val="clear" w:color="auto" w:fill="auto"/>
            <w:noWrap/>
            <w:vAlign w:val="bottom"/>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2 990 371,0</w:t>
            </w:r>
          </w:p>
        </w:tc>
      </w:tr>
      <w:tr w:rsidR="00194CC9" w:rsidRPr="00194CC9" w:rsidTr="00194CC9">
        <w:trPr>
          <w:trHeight w:val="6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3</w:t>
            </w:r>
          </w:p>
        </w:tc>
        <w:tc>
          <w:tcPr>
            <w:tcW w:w="2640" w:type="dxa"/>
            <w:tcBorders>
              <w:top w:val="nil"/>
              <w:left w:val="nil"/>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Республика Ингушетия</w:t>
            </w:r>
          </w:p>
        </w:tc>
        <w:tc>
          <w:tcPr>
            <w:tcW w:w="2660" w:type="dxa"/>
            <w:tcBorders>
              <w:top w:val="nil"/>
              <w:left w:val="nil"/>
              <w:bottom w:val="single" w:sz="4" w:space="0" w:color="auto"/>
              <w:right w:val="single" w:sz="4" w:space="0" w:color="auto"/>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24 064 202,15</w:t>
            </w:r>
          </w:p>
        </w:tc>
        <w:tc>
          <w:tcPr>
            <w:tcW w:w="2571" w:type="dxa"/>
            <w:tcBorders>
              <w:top w:val="nil"/>
              <w:left w:val="nil"/>
              <w:bottom w:val="single" w:sz="4" w:space="0" w:color="auto"/>
              <w:right w:val="single" w:sz="4" w:space="0" w:color="auto"/>
            </w:tcBorders>
            <w:shd w:val="clear" w:color="auto" w:fill="auto"/>
            <w:noWrap/>
            <w:vAlign w:val="bottom"/>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24 302 759,09</w:t>
            </w:r>
          </w:p>
        </w:tc>
        <w:tc>
          <w:tcPr>
            <w:tcW w:w="1840" w:type="dxa"/>
            <w:tcBorders>
              <w:top w:val="nil"/>
              <w:left w:val="nil"/>
              <w:bottom w:val="single" w:sz="4" w:space="0" w:color="auto"/>
              <w:right w:val="single" w:sz="4" w:space="0" w:color="auto"/>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101,0%</w:t>
            </w:r>
          </w:p>
        </w:tc>
        <w:tc>
          <w:tcPr>
            <w:tcW w:w="2533" w:type="dxa"/>
            <w:tcBorders>
              <w:top w:val="nil"/>
              <w:left w:val="nil"/>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52 388,7</w:t>
            </w:r>
          </w:p>
        </w:tc>
        <w:tc>
          <w:tcPr>
            <w:tcW w:w="2140" w:type="dxa"/>
            <w:tcBorders>
              <w:top w:val="nil"/>
              <w:left w:val="nil"/>
              <w:bottom w:val="single" w:sz="4" w:space="0" w:color="auto"/>
              <w:right w:val="single" w:sz="4" w:space="0" w:color="auto"/>
            </w:tcBorders>
            <w:shd w:val="clear" w:color="auto" w:fill="auto"/>
            <w:noWrap/>
            <w:vAlign w:val="bottom"/>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463 893,0</w:t>
            </w:r>
          </w:p>
        </w:tc>
      </w:tr>
      <w:tr w:rsidR="00194CC9" w:rsidRPr="00194CC9" w:rsidTr="00194CC9">
        <w:trPr>
          <w:trHeight w:val="6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4</w:t>
            </w:r>
          </w:p>
        </w:tc>
        <w:tc>
          <w:tcPr>
            <w:tcW w:w="2640" w:type="dxa"/>
            <w:tcBorders>
              <w:top w:val="nil"/>
              <w:left w:val="nil"/>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Кабардино-Балкарская республика</w:t>
            </w:r>
          </w:p>
        </w:tc>
        <w:tc>
          <w:tcPr>
            <w:tcW w:w="2660" w:type="dxa"/>
            <w:tcBorders>
              <w:top w:val="nil"/>
              <w:left w:val="nil"/>
              <w:bottom w:val="single" w:sz="4" w:space="0" w:color="auto"/>
              <w:right w:val="single" w:sz="4" w:space="0" w:color="auto"/>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27 674 310,95</w:t>
            </w:r>
          </w:p>
        </w:tc>
        <w:tc>
          <w:tcPr>
            <w:tcW w:w="2571" w:type="dxa"/>
            <w:tcBorders>
              <w:top w:val="nil"/>
              <w:left w:val="nil"/>
              <w:bottom w:val="single" w:sz="4" w:space="0" w:color="auto"/>
              <w:right w:val="single" w:sz="4" w:space="0" w:color="auto"/>
            </w:tcBorders>
            <w:shd w:val="clear" w:color="auto" w:fill="auto"/>
            <w:noWrap/>
            <w:vAlign w:val="bottom"/>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30 098 316,05</w:t>
            </w:r>
          </w:p>
        </w:tc>
        <w:tc>
          <w:tcPr>
            <w:tcW w:w="1840" w:type="dxa"/>
            <w:tcBorders>
              <w:top w:val="nil"/>
              <w:left w:val="nil"/>
              <w:bottom w:val="single" w:sz="4" w:space="0" w:color="auto"/>
              <w:right w:val="single" w:sz="4" w:space="0" w:color="auto"/>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108,8%</w:t>
            </w:r>
          </w:p>
        </w:tc>
        <w:tc>
          <w:tcPr>
            <w:tcW w:w="2533" w:type="dxa"/>
            <w:tcBorders>
              <w:top w:val="nil"/>
              <w:left w:val="nil"/>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34 969,2</w:t>
            </w:r>
          </w:p>
        </w:tc>
        <w:tc>
          <w:tcPr>
            <w:tcW w:w="2140" w:type="dxa"/>
            <w:tcBorders>
              <w:top w:val="nil"/>
              <w:left w:val="nil"/>
              <w:bottom w:val="single" w:sz="4" w:space="0" w:color="auto"/>
              <w:right w:val="single" w:sz="4" w:space="0" w:color="auto"/>
            </w:tcBorders>
            <w:shd w:val="clear" w:color="auto" w:fill="auto"/>
            <w:noWrap/>
            <w:vAlign w:val="bottom"/>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860 709,0</w:t>
            </w:r>
          </w:p>
        </w:tc>
      </w:tr>
      <w:tr w:rsidR="00194CC9" w:rsidRPr="00194CC9" w:rsidTr="00194CC9">
        <w:trPr>
          <w:trHeight w:val="6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5</w:t>
            </w:r>
          </w:p>
        </w:tc>
        <w:tc>
          <w:tcPr>
            <w:tcW w:w="2640" w:type="dxa"/>
            <w:tcBorders>
              <w:top w:val="nil"/>
              <w:left w:val="nil"/>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Карачаево-Черкесская республика</w:t>
            </w:r>
          </w:p>
        </w:tc>
        <w:tc>
          <w:tcPr>
            <w:tcW w:w="2660" w:type="dxa"/>
            <w:tcBorders>
              <w:top w:val="nil"/>
              <w:left w:val="nil"/>
              <w:bottom w:val="single" w:sz="4" w:space="0" w:color="auto"/>
              <w:right w:val="single" w:sz="4" w:space="0" w:color="auto"/>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20 626 574,30</w:t>
            </w:r>
          </w:p>
        </w:tc>
        <w:tc>
          <w:tcPr>
            <w:tcW w:w="2571" w:type="dxa"/>
            <w:tcBorders>
              <w:top w:val="nil"/>
              <w:left w:val="nil"/>
              <w:bottom w:val="single" w:sz="4" w:space="0" w:color="auto"/>
              <w:right w:val="single" w:sz="4" w:space="0" w:color="auto"/>
            </w:tcBorders>
            <w:shd w:val="clear" w:color="auto" w:fill="auto"/>
            <w:noWrap/>
            <w:vAlign w:val="bottom"/>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20 782 168,27</w:t>
            </w:r>
          </w:p>
        </w:tc>
        <w:tc>
          <w:tcPr>
            <w:tcW w:w="1840" w:type="dxa"/>
            <w:tcBorders>
              <w:top w:val="nil"/>
              <w:left w:val="nil"/>
              <w:bottom w:val="single" w:sz="4" w:space="0" w:color="auto"/>
              <w:right w:val="single" w:sz="4" w:space="0" w:color="auto"/>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100,8%</w:t>
            </w:r>
          </w:p>
        </w:tc>
        <w:tc>
          <w:tcPr>
            <w:tcW w:w="2533" w:type="dxa"/>
            <w:tcBorders>
              <w:top w:val="nil"/>
              <w:left w:val="nil"/>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44 306,0</w:t>
            </w:r>
          </w:p>
        </w:tc>
        <w:tc>
          <w:tcPr>
            <w:tcW w:w="2140" w:type="dxa"/>
            <w:tcBorders>
              <w:top w:val="nil"/>
              <w:left w:val="nil"/>
              <w:bottom w:val="single" w:sz="4" w:space="0" w:color="auto"/>
              <w:right w:val="single" w:sz="4" w:space="0" w:color="auto"/>
            </w:tcBorders>
            <w:shd w:val="clear" w:color="auto" w:fill="auto"/>
            <w:noWrap/>
            <w:vAlign w:val="bottom"/>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469 060,0</w:t>
            </w:r>
          </w:p>
        </w:tc>
      </w:tr>
      <w:tr w:rsidR="00194CC9" w:rsidRPr="00194CC9" w:rsidTr="00194CC9">
        <w:trPr>
          <w:trHeight w:val="6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6</w:t>
            </w:r>
          </w:p>
        </w:tc>
        <w:tc>
          <w:tcPr>
            <w:tcW w:w="2640" w:type="dxa"/>
            <w:tcBorders>
              <w:top w:val="nil"/>
              <w:left w:val="nil"/>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Республика Северная Осетия</w:t>
            </w:r>
          </w:p>
        </w:tc>
        <w:tc>
          <w:tcPr>
            <w:tcW w:w="2660" w:type="dxa"/>
            <w:tcBorders>
              <w:top w:val="nil"/>
              <w:left w:val="nil"/>
              <w:bottom w:val="single" w:sz="4" w:space="0" w:color="auto"/>
              <w:right w:val="single" w:sz="4" w:space="0" w:color="auto"/>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26 321 887,69</w:t>
            </w:r>
          </w:p>
        </w:tc>
        <w:tc>
          <w:tcPr>
            <w:tcW w:w="2571" w:type="dxa"/>
            <w:tcBorders>
              <w:top w:val="nil"/>
              <w:left w:val="nil"/>
              <w:bottom w:val="single" w:sz="4" w:space="0" w:color="auto"/>
              <w:right w:val="single" w:sz="4" w:space="0" w:color="auto"/>
            </w:tcBorders>
            <w:shd w:val="clear" w:color="auto" w:fill="auto"/>
            <w:noWrap/>
            <w:vAlign w:val="bottom"/>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27 051 777,94</w:t>
            </w:r>
          </w:p>
        </w:tc>
        <w:tc>
          <w:tcPr>
            <w:tcW w:w="1840" w:type="dxa"/>
            <w:tcBorders>
              <w:top w:val="nil"/>
              <w:left w:val="nil"/>
              <w:bottom w:val="single" w:sz="4" w:space="0" w:color="auto"/>
              <w:right w:val="single" w:sz="4" w:space="0" w:color="auto"/>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102,8%</w:t>
            </w:r>
          </w:p>
        </w:tc>
        <w:tc>
          <w:tcPr>
            <w:tcW w:w="2533" w:type="dxa"/>
            <w:tcBorders>
              <w:top w:val="nil"/>
              <w:left w:val="nil"/>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38 356,6</w:t>
            </w:r>
          </w:p>
        </w:tc>
        <w:tc>
          <w:tcPr>
            <w:tcW w:w="2140" w:type="dxa"/>
            <w:tcBorders>
              <w:top w:val="nil"/>
              <w:left w:val="nil"/>
              <w:bottom w:val="single" w:sz="4" w:space="0" w:color="auto"/>
              <w:right w:val="single" w:sz="4" w:space="0" w:color="auto"/>
            </w:tcBorders>
            <w:shd w:val="clear" w:color="auto" w:fill="auto"/>
            <w:noWrap/>
            <w:vAlign w:val="bottom"/>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705 270,0</w:t>
            </w:r>
          </w:p>
        </w:tc>
      </w:tr>
      <w:tr w:rsidR="00194CC9" w:rsidRPr="00194CC9" w:rsidTr="00194CC9">
        <w:trPr>
          <w:trHeight w:val="600"/>
        </w:trPr>
        <w:tc>
          <w:tcPr>
            <w:tcW w:w="400" w:type="dxa"/>
            <w:tcBorders>
              <w:top w:val="nil"/>
              <w:left w:val="single" w:sz="4" w:space="0" w:color="auto"/>
              <w:bottom w:val="single" w:sz="4" w:space="0" w:color="auto"/>
              <w:right w:val="single" w:sz="4" w:space="0" w:color="auto"/>
            </w:tcBorders>
            <w:shd w:val="clear" w:color="000000" w:fill="00B050"/>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7</w:t>
            </w:r>
          </w:p>
        </w:tc>
        <w:tc>
          <w:tcPr>
            <w:tcW w:w="2640" w:type="dxa"/>
            <w:tcBorders>
              <w:top w:val="nil"/>
              <w:left w:val="nil"/>
              <w:bottom w:val="single" w:sz="4" w:space="0" w:color="auto"/>
              <w:right w:val="single" w:sz="4" w:space="0" w:color="auto"/>
            </w:tcBorders>
            <w:shd w:val="clear" w:color="000000" w:fill="00B050"/>
            <w:vAlign w:val="center"/>
            <w:hideMark/>
          </w:tcPr>
          <w:p w:rsidR="00194CC9" w:rsidRPr="00194CC9" w:rsidRDefault="00194CC9" w:rsidP="00194CC9">
            <w:pPr>
              <w:spacing w:after="0" w:line="240" w:lineRule="auto"/>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Чеченская Республика</w:t>
            </w:r>
          </w:p>
        </w:tc>
        <w:tc>
          <w:tcPr>
            <w:tcW w:w="2660" w:type="dxa"/>
            <w:tcBorders>
              <w:top w:val="nil"/>
              <w:left w:val="nil"/>
              <w:bottom w:val="single" w:sz="4" w:space="0" w:color="auto"/>
              <w:right w:val="single" w:sz="4" w:space="0" w:color="auto"/>
            </w:tcBorders>
            <w:shd w:val="clear" w:color="000000" w:fill="00B050"/>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65 694 676,24</w:t>
            </w:r>
          </w:p>
        </w:tc>
        <w:tc>
          <w:tcPr>
            <w:tcW w:w="2571" w:type="dxa"/>
            <w:tcBorders>
              <w:top w:val="nil"/>
              <w:left w:val="nil"/>
              <w:bottom w:val="single" w:sz="4" w:space="0" w:color="auto"/>
              <w:right w:val="single" w:sz="4" w:space="0" w:color="auto"/>
            </w:tcBorders>
            <w:shd w:val="clear" w:color="000000" w:fill="00B050"/>
            <w:noWrap/>
            <w:vAlign w:val="bottom"/>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71 758 861,68</w:t>
            </w:r>
          </w:p>
        </w:tc>
        <w:tc>
          <w:tcPr>
            <w:tcW w:w="1840" w:type="dxa"/>
            <w:tcBorders>
              <w:top w:val="nil"/>
              <w:left w:val="nil"/>
              <w:bottom w:val="single" w:sz="4" w:space="0" w:color="auto"/>
              <w:right w:val="single" w:sz="4" w:space="0" w:color="auto"/>
            </w:tcBorders>
            <w:shd w:val="clear" w:color="000000" w:fill="00B050"/>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109,2%</w:t>
            </w:r>
          </w:p>
        </w:tc>
        <w:tc>
          <w:tcPr>
            <w:tcW w:w="2533" w:type="dxa"/>
            <w:tcBorders>
              <w:top w:val="nil"/>
              <w:left w:val="nil"/>
              <w:bottom w:val="single" w:sz="4" w:space="0" w:color="auto"/>
              <w:right w:val="single" w:sz="4" w:space="0" w:color="auto"/>
            </w:tcBorders>
            <w:shd w:val="clear" w:color="000000" w:fill="00B050"/>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52 368,5</w:t>
            </w:r>
          </w:p>
        </w:tc>
        <w:tc>
          <w:tcPr>
            <w:tcW w:w="2140" w:type="dxa"/>
            <w:tcBorders>
              <w:top w:val="nil"/>
              <w:left w:val="nil"/>
              <w:bottom w:val="single" w:sz="4" w:space="0" w:color="auto"/>
              <w:right w:val="single" w:sz="4" w:space="0" w:color="auto"/>
            </w:tcBorders>
            <w:shd w:val="clear" w:color="000000" w:fill="00B050"/>
            <w:noWrap/>
            <w:vAlign w:val="bottom"/>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1 370 268,0</w:t>
            </w:r>
          </w:p>
        </w:tc>
      </w:tr>
      <w:tr w:rsidR="00194CC9" w:rsidRPr="00194CC9" w:rsidTr="00194CC9">
        <w:trPr>
          <w:trHeight w:val="6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8</w:t>
            </w:r>
          </w:p>
        </w:tc>
        <w:tc>
          <w:tcPr>
            <w:tcW w:w="2640" w:type="dxa"/>
            <w:tcBorders>
              <w:top w:val="nil"/>
              <w:left w:val="nil"/>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Ставропольский край</w:t>
            </w:r>
          </w:p>
        </w:tc>
        <w:tc>
          <w:tcPr>
            <w:tcW w:w="2660" w:type="dxa"/>
            <w:tcBorders>
              <w:top w:val="nil"/>
              <w:left w:val="nil"/>
              <w:bottom w:val="single" w:sz="4" w:space="0" w:color="auto"/>
              <w:right w:val="single" w:sz="4" w:space="0" w:color="auto"/>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99 599 292,00</w:t>
            </w:r>
          </w:p>
        </w:tc>
        <w:tc>
          <w:tcPr>
            <w:tcW w:w="2571" w:type="dxa"/>
            <w:tcBorders>
              <w:top w:val="nil"/>
              <w:left w:val="nil"/>
              <w:bottom w:val="single" w:sz="4" w:space="0" w:color="auto"/>
              <w:right w:val="single" w:sz="4" w:space="0" w:color="auto"/>
            </w:tcBorders>
            <w:shd w:val="clear" w:color="auto" w:fill="auto"/>
            <w:noWrap/>
            <w:vAlign w:val="bottom"/>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98 940 170,16</w:t>
            </w:r>
          </w:p>
        </w:tc>
        <w:tc>
          <w:tcPr>
            <w:tcW w:w="1840" w:type="dxa"/>
            <w:tcBorders>
              <w:top w:val="nil"/>
              <w:left w:val="nil"/>
              <w:bottom w:val="single" w:sz="4" w:space="0" w:color="auto"/>
              <w:right w:val="single" w:sz="4" w:space="0" w:color="auto"/>
            </w:tcBorders>
            <w:shd w:val="clear" w:color="auto" w:fill="auto"/>
            <w:noWrap/>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99,3%</w:t>
            </w:r>
          </w:p>
        </w:tc>
        <w:tc>
          <w:tcPr>
            <w:tcW w:w="2533" w:type="dxa"/>
            <w:tcBorders>
              <w:top w:val="nil"/>
              <w:left w:val="nil"/>
              <w:bottom w:val="single" w:sz="4" w:space="0" w:color="auto"/>
              <w:right w:val="single" w:sz="4" w:space="0" w:color="auto"/>
            </w:tcBorders>
            <w:shd w:val="clear" w:color="auto" w:fill="auto"/>
            <w:vAlign w:val="center"/>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35 342,4</w:t>
            </w:r>
          </w:p>
        </w:tc>
        <w:tc>
          <w:tcPr>
            <w:tcW w:w="2140" w:type="dxa"/>
            <w:tcBorders>
              <w:top w:val="nil"/>
              <w:left w:val="nil"/>
              <w:bottom w:val="single" w:sz="4" w:space="0" w:color="auto"/>
              <w:right w:val="single" w:sz="4" w:space="0" w:color="auto"/>
            </w:tcBorders>
            <w:shd w:val="clear" w:color="auto" w:fill="auto"/>
            <w:noWrap/>
            <w:vAlign w:val="bottom"/>
            <w:hideMark/>
          </w:tcPr>
          <w:p w:rsidR="00194CC9" w:rsidRPr="00194CC9" w:rsidRDefault="00194CC9" w:rsidP="00194CC9">
            <w:pPr>
              <w:spacing w:after="0" w:line="240" w:lineRule="auto"/>
              <w:jc w:val="center"/>
              <w:rPr>
                <w:rFonts w:ascii="Times New Roman" w:eastAsia="Times New Roman" w:hAnsi="Times New Roman" w:cs="Times New Roman"/>
                <w:sz w:val="20"/>
                <w:szCs w:val="20"/>
                <w:lang w:eastAsia="ru-RU"/>
              </w:rPr>
            </w:pPr>
            <w:r w:rsidRPr="00194CC9">
              <w:rPr>
                <w:rFonts w:ascii="Times New Roman" w:eastAsia="Times New Roman" w:hAnsi="Times New Roman" w:cs="Times New Roman"/>
                <w:sz w:val="20"/>
                <w:szCs w:val="20"/>
                <w:lang w:eastAsia="ru-RU"/>
              </w:rPr>
              <w:t>2 799 473,0</w:t>
            </w:r>
          </w:p>
        </w:tc>
      </w:tr>
    </w:tbl>
    <w:p w:rsidR="006728A8" w:rsidRDefault="006728A8" w:rsidP="006728A8">
      <w:pPr>
        <w:spacing w:after="0" w:line="360" w:lineRule="auto"/>
        <w:ind w:left="-567"/>
        <w:jc w:val="both"/>
        <w:rPr>
          <w:rFonts w:ascii="Times New Roman" w:hAnsi="Times New Roman" w:cs="Times New Roman"/>
          <w:b/>
          <w:sz w:val="24"/>
          <w:szCs w:val="24"/>
        </w:rPr>
      </w:pPr>
    </w:p>
    <w:p w:rsidR="006728A8" w:rsidRDefault="006728A8" w:rsidP="006728A8">
      <w:pPr>
        <w:spacing w:after="0" w:line="360" w:lineRule="auto"/>
        <w:ind w:left="-567"/>
        <w:jc w:val="both"/>
        <w:rPr>
          <w:rFonts w:ascii="Times New Roman" w:hAnsi="Times New Roman" w:cs="Times New Roman"/>
          <w:b/>
          <w:sz w:val="24"/>
          <w:szCs w:val="24"/>
        </w:rPr>
      </w:pPr>
    </w:p>
    <w:p w:rsidR="006728A8" w:rsidRDefault="006728A8" w:rsidP="006728A8">
      <w:pPr>
        <w:spacing w:after="0" w:line="360" w:lineRule="auto"/>
        <w:ind w:left="-567"/>
        <w:jc w:val="both"/>
        <w:rPr>
          <w:rFonts w:ascii="Times New Roman" w:hAnsi="Times New Roman" w:cs="Times New Roman"/>
          <w:b/>
          <w:sz w:val="24"/>
          <w:szCs w:val="24"/>
        </w:rPr>
      </w:pPr>
    </w:p>
    <w:p w:rsidR="006728A8" w:rsidRDefault="006728A8" w:rsidP="006728A8">
      <w:pPr>
        <w:spacing w:after="0" w:line="360" w:lineRule="auto"/>
        <w:ind w:left="-567"/>
        <w:jc w:val="both"/>
        <w:rPr>
          <w:rFonts w:ascii="Times New Roman" w:hAnsi="Times New Roman" w:cs="Times New Roman"/>
          <w:b/>
          <w:sz w:val="24"/>
          <w:szCs w:val="24"/>
        </w:rPr>
      </w:pPr>
    </w:p>
    <w:p w:rsidR="006728A8" w:rsidRDefault="006728A8" w:rsidP="006728A8">
      <w:pPr>
        <w:spacing w:after="0" w:line="360" w:lineRule="auto"/>
        <w:ind w:left="-567"/>
        <w:jc w:val="both"/>
        <w:rPr>
          <w:rFonts w:ascii="Times New Roman" w:hAnsi="Times New Roman" w:cs="Times New Roman"/>
          <w:b/>
          <w:sz w:val="24"/>
          <w:szCs w:val="24"/>
        </w:rPr>
        <w:sectPr w:rsidR="006728A8" w:rsidSect="00D5254D">
          <w:pgSz w:w="16838" w:h="11906" w:orient="landscape"/>
          <w:pgMar w:top="851" w:right="1134" w:bottom="1701" w:left="1134" w:header="709" w:footer="709" w:gutter="0"/>
          <w:cols w:space="708"/>
          <w:docGrid w:linePitch="360"/>
        </w:sectPr>
      </w:pPr>
    </w:p>
    <w:tbl>
      <w:tblPr>
        <w:tblW w:w="15060" w:type="dxa"/>
        <w:tblLook w:val="04A0" w:firstRow="1" w:lastRow="0" w:firstColumn="1" w:lastColumn="0" w:noHBand="0" w:noVBand="1"/>
      </w:tblPr>
      <w:tblGrid>
        <w:gridCol w:w="531"/>
        <w:gridCol w:w="3880"/>
        <w:gridCol w:w="2080"/>
        <w:gridCol w:w="1440"/>
        <w:gridCol w:w="2260"/>
        <w:gridCol w:w="1440"/>
        <w:gridCol w:w="2120"/>
        <w:gridCol w:w="1440"/>
      </w:tblGrid>
      <w:tr w:rsidR="00B328C5" w:rsidRPr="00B328C5" w:rsidTr="00B328C5">
        <w:trPr>
          <w:trHeight w:val="255"/>
        </w:trPr>
        <w:tc>
          <w:tcPr>
            <w:tcW w:w="40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rPr>
                <w:rFonts w:ascii="Times New Roman" w:eastAsia="Times New Roman" w:hAnsi="Times New Roman" w:cs="Times New Roman"/>
                <w:sz w:val="24"/>
                <w:szCs w:val="24"/>
                <w:lang w:eastAsia="ru-RU"/>
              </w:rPr>
            </w:pPr>
          </w:p>
        </w:tc>
        <w:tc>
          <w:tcPr>
            <w:tcW w:w="388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c>
          <w:tcPr>
            <w:tcW w:w="208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c>
          <w:tcPr>
            <w:tcW w:w="226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c>
          <w:tcPr>
            <w:tcW w:w="212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r>
      <w:tr w:rsidR="00B328C5" w:rsidRPr="00B328C5" w:rsidTr="00B328C5">
        <w:trPr>
          <w:trHeight w:val="315"/>
        </w:trPr>
        <w:tc>
          <w:tcPr>
            <w:tcW w:w="15060" w:type="dxa"/>
            <w:gridSpan w:val="8"/>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b/>
                <w:bCs/>
                <w:sz w:val="24"/>
                <w:szCs w:val="24"/>
                <w:lang w:eastAsia="ru-RU"/>
              </w:rPr>
            </w:pPr>
            <w:r w:rsidRPr="00B328C5">
              <w:rPr>
                <w:rFonts w:ascii="Times New Roman" w:eastAsia="Times New Roman" w:hAnsi="Times New Roman" w:cs="Times New Roman"/>
                <w:b/>
                <w:bCs/>
                <w:sz w:val="24"/>
                <w:szCs w:val="24"/>
                <w:lang w:eastAsia="ru-RU"/>
              </w:rPr>
              <w:t>Отдельные показатели исполнения консолидированных бюджетов субъектов СКФО за 2014 год</w:t>
            </w:r>
          </w:p>
        </w:tc>
      </w:tr>
      <w:tr w:rsidR="00B328C5" w:rsidRPr="00B328C5" w:rsidTr="00B328C5">
        <w:trPr>
          <w:trHeight w:val="255"/>
        </w:trPr>
        <w:tc>
          <w:tcPr>
            <w:tcW w:w="40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b/>
                <w:bCs/>
                <w:sz w:val="24"/>
                <w:szCs w:val="24"/>
                <w:lang w:eastAsia="ru-RU"/>
              </w:rPr>
            </w:pPr>
          </w:p>
        </w:tc>
        <w:tc>
          <w:tcPr>
            <w:tcW w:w="388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c>
          <w:tcPr>
            <w:tcW w:w="208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c>
          <w:tcPr>
            <w:tcW w:w="226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c>
          <w:tcPr>
            <w:tcW w:w="212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r>
      <w:tr w:rsidR="00B328C5" w:rsidRPr="00B328C5" w:rsidTr="00B328C5">
        <w:trPr>
          <w:trHeight w:val="270"/>
        </w:trPr>
        <w:tc>
          <w:tcPr>
            <w:tcW w:w="40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c>
          <w:tcPr>
            <w:tcW w:w="388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c>
          <w:tcPr>
            <w:tcW w:w="208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c>
          <w:tcPr>
            <w:tcW w:w="226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c>
          <w:tcPr>
            <w:tcW w:w="212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c>
          <w:tcPr>
            <w:tcW w:w="1440" w:type="dxa"/>
            <w:tcBorders>
              <w:top w:val="nil"/>
              <w:left w:val="nil"/>
              <w:bottom w:val="nil"/>
              <w:right w:val="nil"/>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20"/>
                <w:szCs w:val="20"/>
                <w:lang w:eastAsia="ru-RU"/>
              </w:rPr>
            </w:pPr>
          </w:p>
        </w:tc>
      </w:tr>
      <w:tr w:rsidR="00B328C5" w:rsidRPr="00B328C5" w:rsidTr="00B328C5">
        <w:trPr>
          <w:trHeight w:val="1425"/>
        </w:trPr>
        <w:tc>
          <w:tcPr>
            <w:tcW w:w="400"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b/>
                <w:bCs/>
                <w:lang w:eastAsia="ru-RU"/>
              </w:rPr>
            </w:pPr>
            <w:r w:rsidRPr="00B328C5">
              <w:rPr>
                <w:rFonts w:ascii="Times New Roman" w:eastAsia="Times New Roman" w:hAnsi="Times New Roman" w:cs="Times New Roman"/>
                <w:b/>
                <w:bCs/>
                <w:lang w:eastAsia="ru-RU"/>
              </w:rPr>
              <w:t>№ п/п</w:t>
            </w:r>
          </w:p>
        </w:tc>
        <w:tc>
          <w:tcPr>
            <w:tcW w:w="3880" w:type="dxa"/>
            <w:tcBorders>
              <w:top w:val="single" w:sz="8" w:space="0" w:color="auto"/>
              <w:left w:val="nil"/>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b/>
                <w:bCs/>
                <w:lang w:eastAsia="ru-RU"/>
              </w:rPr>
            </w:pPr>
            <w:r w:rsidRPr="00B328C5">
              <w:rPr>
                <w:rFonts w:ascii="Times New Roman" w:eastAsia="Times New Roman" w:hAnsi="Times New Roman" w:cs="Times New Roman"/>
                <w:b/>
                <w:bCs/>
                <w:lang w:eastAsia="ru-RU"/>
              </w:rPr>
              <w:t>Наименование субъекта РФ</w:t>
            </w:r>
          </w:p>
        </w:tc>
        <w:tc>
          <w:tcPr>
            <w:tcW w:w="2080" w:type="dxa"/>
            <w:tcBorders>
              <w:top w:val="single" w:sz="8" w:space="0" w:color="auto"/>
              <w:left w:val="nil"/>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b/>
                <w:bCs/>
                <w:lang w:eastAsia="ru-RU"/>
              </w:rPr>
            </w:pPr>
            <w:r w:rsidRPr="00B328C5">
              <w:rPr>
                <w:rFonts w:ascii="Times New Roman" w:eastAsia="Times New Roman" w:hAnsi="Times New Roman" w:cs="Times New Roman"/>
                <w:b/>
                <w:bCs/>
                <w:lang w:eastAsia="ru-RU"/>
              </w:rPr>
              <w:t xml:space="preserve">Оплата труда с начислениями </w:t>
            </w:r>
            <w:r w:rsidRPr="00B328C5">
              <w:rPr>
                <w:rFonts w:ascii="Times New Roman" w:eastAsia="Times New Roman" w:hAnsi="Times New Roman" w:cs="Times New Roman"/>
                <w:b/>
                <w:bCs/>
                <w:lang w:eastAsia="ru-RU"/>
              </w:rPr>
              <w:br/>
              <w:t>(тыс. руб.)</w:t>
            </w:r>
          </w:p>
        </w:tc>
        <w:tc>
          <w:tcPr>
            <w:tcW w:w="1440" w:type="dxa"/>
            <w:tcBorders>
              <w:top w:val="single" w:sz="8" w:space="0" w:color="auto"/>
              <w:left w:val="nil"/>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b/>
                <w:bCs/>
                <w:lang w:eastAsia="ru-RU"/>
              </w:rPr>
            </w:pPr>
            <w:r w:rsidRPr="00B328C5">
              <w:rPr>
                <w:rFonts w:ascii="Times New Roman" w:eastAsia="Times New Roman" w:hAnsi="Times New Roman" w:cs="Times New Roman"/>
                <w:b/>
                <w:bCs/>
                <w:lang w:eastAsia="ru-RU"/>
              </w:rPr>
              <w:t>Удельный вес в расходах (%)</w:t>
            </w:r>
          </w:p>
        </w:tc>
        <w:tc>
          <w:tcPr>
            <w:tcW w:w="2260" w:type="dxa"/>
            <w:tcBorders>
              <w:top w:val="single" w:sz="8" w:space="0" w:color="auto"/>
              <w:left w:val="nil"/>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b/>
                <w:bCs/>
                <w:lang w:eastAsia="ru-RU"/>
              </w:rPr>
            </w:pPr>
            <w:r w:rsidRPr="00B328C5">
              <w:rPr>
                <w:rFonts w:ascii="Times New Roman" w:eastAsia="Times New Roman" w:hAnsi="Times New Roman" w:cs="Times New Roman"/>
                <w:b/>
                <w:bCs/>
                <w:lang w:eastAsia="ru-RU"/>
              </w:rPr>
              <w:t>Оплата коммунальных услуг бюджетными учреждениями (тыс. руб.)</w:t>
            </w:r>
          </w:p>
        </w:tc>
        <w:tc>
          <w:tcPr>
            <w:tcW w:w="1440" w:type="dxa"/>
            <w:tcBorders>
              <w:top w:val="single" w:sz="8" w:space="0" w:color="auto"/>
              <w:left w:val="nil"/>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b/>
                <w:bCs/>
                <w:lang w:eastAsia="ru-RU"/>
              </w:rPr>
            </w:pPr>
            <w:r w:rsidRPr="00B328C5">
              <w:rPr>
                <w:rFonts w:ascii="Times New Roman" w:eastAsia="Times New Roman" w:hAnsi="Times New Roman" w:cs="Times New Roman"/>
                <w:b/>
                <w:bCs/>
                <w:lang w:eastAsia="ru-RU"/>
              </w:rPr>
              <w:t>Удельный вес в расходах (%)</w:t>
            </w:r>
          </w:p>
        </w:tc>
        <w:tc>
          <w:tcPr>
            <w:tcW w:w="2120" w:type="dxa"/>
            <w:tcBorders>
              <w:top w:val="single" w:sz="8" w:space="0" w:color="auto"/>
              <w:left w:val="nil"/>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b/>
                <w:bCs/>
                <w:lang w:eastAsia="ru-RU"/>
              </w:rPr>
            </w:pPr>
            <w:r w:rsidRPr="00B328C5">
              <w:rPr>
                <w:rFonts w:ascii="Times New Roman" w:eastAsia="Times New Roman" w:hAnsi="Times New Roman" w:cs="Times New Roman"/>
                <w:b/>
                <w:bCs/>
                <w:lang w:eastAsia="ru-RU"/>
              </w:rPr>
              <w:t>Увеличение стоимости основных средств (тыс. руб.)</w:t>
            </w:r>
          </w:p>
        </w:tc>
        <w:tc>
          <w:tcPr>
            <w:tcW w:w="1440" w:type="dxa"/>
            <w:tcBorders>
              <w:top w:val="single" w:sz="8" w:space="0" w:color="auto"/>
              <w:left w:val="nil"/>
              <w:bottom w:val="single" w:sz="4" w:space="0" w:color="auto"/>
              <w:right w:val="single" w:sz="8"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b/>
                <w:bCs/>
                <w:lang w:eastAsia="ru-RU"/>
              </w:rPr>
            </w:pPr>
            <w:r w:rsidRPr="00B328C5">
              <w:rPr>
                <w:rFonts w:ascii="Times New Roman" w:eastAsia="Times New Roman" w:hAnsi="Times New Roman" w:cs="Times New Roman"/>
                <w:b/>
                <w:bCs/>
                <w:lang w:eastAsia="ru-RU"/>
              </w:rPr>
              <w:t>Удельный вес в расходах (%)</w:t>
            </w:r>
          </w:p>
        </w:tc>
      </w:tr>
      <w:tr w:rsidR="00B328C5" w:rsidRPr="00B328C5" w:rsidTr="00B328C5">
        <w:trPr>
          <w:trHeight w:val="600"/>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1</w:t>
            </w:r>
          </w:p>
        </w:tc>
        <w:tc>
          <w:tcPr>
            <w:tcW w:w="3880" w:type="dxa"/>
            <w:tcBorders>
              <w:top w:val="nil"/>
              <w:left w:val="nil"/>
              <w:bottom w:val="single" w:sz="4" w:space="0" w:color="auto"/>
              <w:right w:val="single" w:sz="4" w:space="0" w:color="auto"/>
            </w:tcBorders>
            <w:shd w:val="clear" w:color="000000" w:fill="FFFFFF"/>
            <w:vAlign w:val="center"/>
            <w:hideMark/>
          </w:tcPr>
          <w:p w:rsidR="00B328C5" w:rsidRPr="00B328C5" w:rsidRDefault="00B328C5" w:rsidP="00B328C5">
            <w:pPr>
              <w:spacing w:after="0" w:line="240" w:lineRule="auto"/>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Республика Дагестан</w:t>
            </w:r>
          </w:p>
        </w:tc>
        <w:tc>
          <w:tcPr>
            <w:tcW w:w="2080" w:type="dxa"/>
            <w:tcBorders>
              <w:top w:val="nil"/>
              <w:left w:val="nil"/>
              <w:bottom w:val="single" w:sz="4" w:space="0" w:color="auto"/>
              <w:right w:val="single" w:sz="4" w:space="0" w:color="auto"/>
            </w:tcBorders>
            <w:shd w:val="clear" w:color="000000" w:fill="FFFFFF"/>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25 587 618,9</w:t>
            </w:r>
          </w:p>
        </w:tc>
        <w:tc>
          <w:tcPr>
            <w:tcW w:w="1440" w:type="dxa"/>
            <w:tcBorders>
              <w:top w:val="nil"/>
              <w:left w:val="nil"/>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27,7%</w:t>
            </w:r>
          </w:p>
        </w:tc>
        <w:tc>
          <w:tcPr>
            <w:tcW w:w="2260" w:type="dxa"/>
            <w:tcBorders>
              <w:top w:val="nil"/>
              <w:left w:val="nil"/>
              <w:bottom w:val="single" w:sz="4" w:space="0" w:color="auto"/>
              <w:right w:val="single" w:sz="4" w:space="0" w:color="auto"/>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660 589,7</w:t>
            </w:r>
          </w:p>
        </w:tc>
        <w:tc>
          <w:tcPr>
            <w:tcW w:w="1440" w:type="dxa"/>
            <w:tcBorders>
              <w:top w:val="nil"/>
              <w:left w:val="nil"/>
              <w:bottom w:val="single" w:sz="4" w:space="0" w:color="auto"/>
              <w:right w:val="single" w:sz="4" w:space="0" w:color="auto"/>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0,7%</w:t>
            </w:r>
          </w:p>
        </w:tc>
        <w:tc>
          <w:tcPr>
            <w:tcW w:w="2120" w:type="dxa"/>
            <w:tcBorders>
              <w:top w:val="nil"/>
              <w:left w:val="nil"/>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11 167 995,1</w:t>
            </w:r>
          </w:p>
        </w:tc>
        <w:tc>
          <w:tcPr>
            <w:tcW w:w="1440" w:type="dxa"/>
            <w:tcBorders>
              <w:top w:val="nil"/>
              <w:left w:val="nil"/>
              <w:bottom w:val="single" w:sz="4" w:space="0" w:color="auto"/>
              <w:right w:val="single" w:sz="8" w:space="0" w:color="auto"/>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12,1%</w:t>
            </w:r>
          </w:p>
        </w:tc>
      </w:tr>
      <w:tr w:rsidR="00B328C5" w:rsidRPr="00B328C5" w:rsidTr="00B328C5">
        <w:trPr>
          <w:trHeight w:val="600"/>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2</w:t>
            </w:r>
          </w:p>
        </w:tc>
        <w:tc>
          <w:tcPr>
            <w:tcW w:w="3880" w:type="dxa"/>
            <w:tcBorders>
              <w:top w:val="nil"/>
              <w:left w:val="nil"/>
              <w:bottom w:val="single" w:sz="4" w:space="0" w:color="auto"/>
              <w:right w:val="single" w:sz="4" w:space="0" w:color="auto"/>
            </w:tcBorders>
            <w:shd w:val="clear" w:color="000000" w:fill="FFFFFF"/>
            <w:vAlign w:val="center"/>
            <w:hideMark/>
          </w:tcPr>
          <w:p w:rsidR="00B328C5" w:rsidRPr="00B328C5" w:rsidRDefault="00B328C5" w:rsidP="00B328C5">
            <w:pPr>
              <w:spacing w:after="0" w:line="240" w:lineRule="auto"/>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Республика Ингушетия</w:t>
            </w:r>
          </w:p>
        </w:tc>
        <w:tc>
          <w:tcPr>
            <w:tcW w:w="2080" w:type="dxa"/>
            <w:tcBorders>
              <w:top w:val="nil"/>
              <w:left w:val="nil"/>
              <w:bottom w:val="single" w:sz="4" w:space="0" w:color="auto"/>
              <w:right w:val="single" w:sz="4" w:space="0" w:color="auto"/>
            </w:tcBorders>
            <w:shd w:val="clear" w:color="000000" w:fill="FFFFFF"/>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4 633 772,5</w:t>
            </w:r>
          </w:p>
        </w:tc>
        <w:tc>
          <w:tcPr>
            <w:tcW w:w="1440" w:type="dxa"/>
            <w:tcBorders>
              <w:top w:val="nil"/>
              <w:left w:val="nil"/>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19,1%</w:t>
            </w:r>
          </w:p>
        </w:tc>
        <w:tc>
          <w:tcPr>
            <w:tcW w:w="2260" w:type="dxa"/>
            <w:tcBorders>
              <w:top w:val="nil"/>
              <w:left w:val="nil"/>
              <w:bottom w:val="single" w:sz="4" w:space="0" w:color="auto"/>
              <w:right w:val="single" w:sz="4" w:space="0" w:color="auto"/>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245 500,8</w:t>
            </w:r>
          </w:p>
        </w:tc>
        <w:tc>
          <w:tcPr>
            <w:tcW w:w="1440" w:type="dxa"/>
            <w:tcBorders>
              <w:top w:val="nil"/>
              <w:left w:val="nil"/>
              <w:bottom w:val="single" w:sz="4" w:space="0" w:color="auto"/>
              <w:right w:val="single" w:sz="4" w:space="0" w:color="auto"/>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1,0%</w:t>
            </w:r>
          </w:p>
        </w:tc>
        <w:tc>
          <w:tcPr>
            <w:tcW w:w="2120" w:type="dxa"/>
            <w:tcBorders>
              <w:top w:val="nil"/>
              <w:left w:val="nil"/>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6 382 557,1</w:t>
            </w:r>
          </w:p>
        </w:tc>
        <w:tc>
          <w:tcPr>
            <w:tcW w:w="1440" w:type="dxa"/>
            <w:tcBorders>
              <w:top w:val="nil"/>
              <w:left w:val="nil"/>
              <w:bottom w:val="single" w:sz="4" w:space="0" w:color="auto"/>
              <w:right w:val="single" w:sz="8" w:space="0" w:color="auto"/>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26,3%</w:t>
            </w:r>
          </w:p>
        </w:tc>
      </w:tr>
      <w:tr w:rsidR="00B328C5" w:rsidRPr="00B328C5" w:rsidTr="00B328C5">
        <w:trPr>
          <w:trHeight w:val="600"/>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3</w:t>
            </w:r>
          </w:p>
        </w:tc>
        <w:tc>
          <w:tcPr>
            <w:tcW w:w="3880" w:type="dxa"/>
            <w:tcBorders>
              <w:top w:val="nil"/>
              <w:left w:val="nil"/>
              <w:bottom w:val="single" w:sz="4" w:space="0" w:color="auto"/>
              <w:right w:val="single" w:sz="4" w:space="0" w:color="auto"/>
            </w:tcBorders>
            <w:shd w:val="clear" w:color="000000" w:fill="FFFFFF"/>
            <w:vAlign w:val="center"/>
            <w:hideMark/>
          </w:tcPr>
          <w:p w:rsidR="00B328C5" w:rsidRPr="00B328C5" w:rsidRDefault="00B328C5" w:rsidP="00B328C5">
            <w:pPr>
              <w:spacing w:after="0" w:line="240" w:lineRule="auto"/>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Кабардино-Балкарская Республика</w:t>
            </w:r>
          </w:p>
        </w:tc>
        <w:tc>
          <w:tcPr>
            <w:tcW w:w="2080" w:type="dxa"/>
            <w:tcBorders>
              <w:top w:val="nil"/>
              <w:left w:val="nil"/>
              <w:bottom w:val="single" w:sz="4" w:space="0" w:color="auto"/>
              <w:right w:val="single" w:sz="4" w:space="0" w:color="auto"/>
            </w:tcBorders>
            <w:shd w:val="clear" w:color="000000" w:fill="FFFFFF"/>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11 074 768,9</w:t>
            </w:r>
          </w:p>
        </w:tc>
        <w:tc>
          <w:tcPr>
            <w:tcW w:w="1440" w:type="dxa"/>
            <w:tcBorders>
              <w:top w:val="nil"/>
              <w:left w:val="nil"/>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36,8%</w:t>
            </w:r>
          </w:p>
        </w:tc>
        <w:tc>
          <w:tcPr>
            <w:tcW w:w="2260" w:type="dxa"/>
            <w:tcBorders>
              <w:top w:val="nil"/>
              <w:left w:val="nil"/>
              <w:bottom w:val="single" w:sz="4" w:space="0" w:color="auto"/>
              <w:right w:val="single" w:sz="4" w:space="0" w:color="auto"/>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676 410,9</w:t>
            </w:r>
          </w:p>
        </w:tc>
        <w:tc>
          <w:tcPr>
            <w:tcW w:w="1440" w:type="dxa"/>
            <w:tcBorders>
              <w:top w:val="nil"/>
              <w:left w:val="nil"/>
              <w:bottom w:val="single" w:sz="4" w:space="0" w:color="auto"/>
              <w:right w:val="single" w:sz="4" w:space="0" w:color="auto"/>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2,2%</w:t>
            </w:r>
          </w:p>
        </w:tc>
        <w:tc>
          <w:tcPr>
            <w:tcW w:w="2120" w:type="dxa"/>
            <w:tcBorders>
              <w:top w:val="nil"/>
              <w:left w:val="nil"/>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3 031 148,0</w:t>
            </w:r>
          </w:p>
        </w:tc>
        <w:tc>
          <w:tcPr>
            <w:tcW w:w="1440" w:type="dxa"/>
            <w:tcBorders>
              <w:top w:val="nil"/>
              <w:left w:val="nil"/>
              <w:bottom w:val="single" w:sz="4" w:space="0" w:color="auto"/>
              <w:right w:val="single" w:sz="8" w:space="0" w:color="auto"/>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10,1%</w:t>
            </w:r>
          </w:p>
        </w:tc>
      </w:tr>
      <w:tr w:rsidR="00B328C5" w:rsidRPr="00B328C5" w:rsidTr="00B328C5">
        <w:trPr>
          <w:trHeight w:val="600"/>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4</w:t>
            </w:r>
          </w:p>
        </w:tc>
        <w:tc>
          <w:tcPr>
            <w:tcW w:w="3880" w:type="dxa"/>
            <w:tcBorders>
              <w:top w:val="nil"/>
              <w:left w:val="nil"/>
              <w:bottom w:val="single" w:sz="4" w:space="0" w:color="auto"/>
              <w:right w:val="single" w:sz="4" w:space="0" w:color="auto"/>
            </w:tcBorders>
            <w:shd w:val="clear" w:color="000000" w:fill="FFFFFF"/>
            <w:vAlign w:val="center"/>
            <w:hideMark/>
          </w:tcPr>
          <w:p w:rsidR="00B328C5" w:rsidRPr="00B328C5" w:rsidRDefault="00B328C5" w:rsidP="00B328C5">
            <w:pPr>
              <w:spacing w:after="0" w:line="240" w:lineRule="auto"/>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Карачаево-Черкесская Республика</w:t>
            </w:r>
          </w:p>
        </w:tc>
        <w:tc>
          <w:tcPr>
            <w:tcW w:w="2080" w:type="dxa"/>
            <w:tcBorders>
              <w:top w:val="nil"/>
              <w:left w:val="nil"/>
              <w:bottom w:val="single" w:sz="4" w:space="0" w:color="auto"/>
              <w:right w:val="single" w:sz="4" w:space="0" w:color="auto"/>
            </w:tcBorders>
            <w:shd w:val="clear" w:color="000000" w:fill="FFFFFF"/>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4 910 486,7</w:t>
            </w:r>
          </w:p>
        </w:tc>
        <w:tc>
          <w:tcPr>
            <w:tcW w:w="1440" w:type="dxa"/>
            <w:tcBorders>
              <w:top w:val="nil"/>
              <w:left w:val="nil"/>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23,6%</w:t>
            </w:r>
          </w:p>
        </w:tc>
        <w:tc>
          <w:tcPr>
            <w:tcW w:w="2260" w:type="dxa"/>
            <w:tcBorders>
              <w:top w:val="nil"/>
              <w:left w:val="nil"/>
              <w:bottom w:val="single" w:sz="4" w:space="0" w:color="auto"/>
              <w:right w:val="single" w:sz="4" w:space="0" w:color="auto"/>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352 920,0</w:t>
            </w:r>
          </w:p>
        </w:tc>
        <w:tc>
          <w:tcPr>
            <w:tcW w:w="1440" w:type="dxa"/>
            <w:tcBorders>
              <w:top w:val="nil"/>
              <w:left w:val="nil"/>
              <w:bottom w:val="single" w:sz="4" w:space="0" w:color="auto"/>
              <w:right w:val="single" w:sz="4" w:space="0" w:color="auto"/>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1,7%</w:t>
            </w:r>
          </w:p>
        </w:tc>
        <w:tc>
          <w:tcPr>
            <w:tcW w:w="2120" w:type="dxa"/>
            <w:tcBorders>
              <w:top w:val="nil"/>
              <w:left w:val="nil"/>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4 315 471,6</w:t>
            </w:r>
          </w:p>
        </w:tc>
        <w:tc>
          <w:tcPr>
            <w:tcW w:w="1440" w:type="dxa"/>
            <w:tcBorders>
              <w:top w:val="nil"/>
              <w:left w:val="nil"/>
              <w:bottom w:val="single" w:sz="4" w:space="0" w:color="auto"/>
              <w:right w:val="single" w:sz="8" w:space="0" w:color="auto"/>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20,8%</w:t>
            </w:r>
          </w:p>
        </w:tc>
      </w:tr>
      <w:tr w:rsidR="00B328C5" w:rsidRPr="00B328C5" w:rsidTr="00B328C5">
        <w:trPr>
          <w:trHeight w:val="600"/>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5</w:t>
            </w:r>
          </w:p>
        </w:tc>
        <w:tc>
          <w:tcPr>
            <w:tcW w:w="3880" w:type="dxa"/>
            <w:tcBorders>
              <w:top w:val="nil"/>
              <w:left w:val="nil"/>
              <w:bottom w:val="single" w:sz="4" w:space="0" w:color="auto"/>
              <w:right w:val="single" w:sz="4" w:space="0" w:color="auto"/>
            </w:tcBorders>
            <w:shd w:val="clear" w:color="000000" w:fill="FFFFFF"/>
            <w:vAlign w:val="center"/>
            <w:hideMark/>
          </w:tcPr>
          <w:p w:rsidR="00B328C5" w:rsidRPr="00B328C5" w:rsidRDefault="00B328C5" w:rsidP="00B328C5">
            <w:pPr>
              <w:spacing w:after="0" w:line="240" w:lineRule="auto"/>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Республика Северная Осетия</w:t>
            </w:r>
          </w:p>
        </w:tc>
        <w:tc>
          <w:tcPr>
            <w:tcW w:w="2080" w:type="dxa"/>
            <w:tcBorders>
              <w:top w:val="nil"/>
              <w:left w:val="nil"/>
              <w:bottom w:val="single" w:sz="4" w:space="0" w:color="auto"/>
              <w:right w:val="single" w:sz="4" w:space="0" w:color="auto"/>
            </w:tcBorders>
            <w:shd w:val="clear" w:color="000000" w:fill="FFFFFF"/>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3 263 362,6</w:t>
            </w:r>
          </w:p>
        </w:tc>
        <w:tc>
          <w:tcPr>
            <w:tcW w:w="1440" w:type="dxa"/>
            <w:tcBorders>
              <w:top w:val="nil"/>
              <w:left w:val="nil"/>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12,1%</w:t>
            </w:r>
          </w:p>
        </w:tc>
        <w:tc>
          <w:tcPr>
            <w:tcW w:w="2260" w:type="dxa"/>
            <w:tcBorders>
              <w:top w:val="nil"/>
              <w:left w:val="nil"/>
              <w:bottom w:val="single" w:sz="4" w:space="0" w:color="auto"/>
              <w:right w:val="single" w:sz="4" w:space="0" w:color="auto"/>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224 268,2</w:t>
            </w:r>
          </w:p>
        </w:tc>
        <w:tc>
          <w:tcPr>
            <w:tcW w:w="1440" w:type="dxa"/>
            <w:tcBorders>
              <w:top w:val="nil"/>
              <w:left w:val="nil"/>
              <w:bottom w:val="single" w:sz="4" w:space="0" w:color="auto"/>
              <w:right w:val="single" w:sz="4" w:space="0" w:color="auto"/>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0,8%</w:t>
            </w:r>
          </w:p>
        </w:tc>
        <w:tc>
          <w:tcPr>
            <w:tcW w:w="2120" w:type="dxa"/>
            <w:tcBorders>
              <w:top w:val="nil"/>
              <w:left w:val="nil"/>
              <w:bottom w:val="single" w:sz="4"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3 563 198,4</w:t>
            </w:r>
          </w:p>
        </w:tc>
        <w:tc>
          <w:tcPr>
            <w:tcW w:w="1440" w:type="dxa"/>
            <w:tcBorders>
              <w:top w:val="nil"/>
              <w:left w:val="nil"/>
              <w:bottom w:val="single" w:sz="4" w:space="0" w:color="auto"/>
              <w:right w:val="single" w:sz="8" w:space="0" w:color="auto"/>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13,2%</w:t>
            </w:r>
          </w:p>
        </w:tc>
      </w:tr>
      <w:tr w:rsidR="00B328C5" w:rsidRPr="00B328C5" w:rsidTr="00B328C5">
        <w:trPr>
          <w:trHeight w:val="600"/>
        </w:trPr>
        <w:tc>
          <w:tcPr>
            <w:tcW w:w="400" w:type="dxa"/>
            <w:tcBorders>
              <w:top w:val="nil"/>
              <w:left w:val="single" w:sz="8" w:space="0" w:color="auto"/>
              <w:bottom w:val="single" w:sz="4" w:space="0" w:color="auto"/>
              <w:right w:val="single" w:sz="4" w:space="0" w:color="auto"/>
            </w:tcBorders>
            <w:shd w:val="clear" w:color="000000" w:fill="00B050"/>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6</w:t>
            </w:r>
          </w:p>
        </w:tc>
        <w:tc>
          <w:tcPr>
            <w:tcW w:w="3880" w:type="dxa"/>
            <w:tcBorders>
              <w:top w:val="nil"/>
              <w:left w:val="nil"/>
              <w:bottom w:val="single" w:sz="4" w:space="0" w:color="auto"/>
              <w:right w:val="single" w:sz="4" w:space="0" w:color="auto"/>
            </w:tcBorders>
            <w:shd w:val="clear" w:color="000000" w:fill="00B050"/>
            <w:vAlign w:val="center"/>
            <w:hideMark/>
          </w:tcPr>
          <w:p w:rsidR="00B328C5" w:rsidRPr="00B328C5" w:rsidRDefault="00B328C5" w:rsidP="00B328C5">
            <w:pPr>
              <w:spacing w:after="0" w:line="240" w:lineRule="auto"/>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Чеченская Республика</w:t>
            </w:r>
          </w:p>
        </w:tc>
        <w:tc>
          <w:tcPr>
            <w:tcW w:w="2080" w:type="dxa"/>
            <w:tcBorders>
              <w:top w:val="nil"/>
              <w:left w:val="nil"/>
              <w:bottom w:val="nil"/>
              <w:right w:val="nil"/>
            </w:tcBorders>
            <w:shd w:val="clear" w:color="000000" w:fill="00B050"/>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6 053 939,6</w:t>
            </w:r>
          </w:p>
        </w:tc>
        <w:tc>
          <w:tcPr>
            <w:tcW w:w="1440" w:type="dxa"/>
            <w:tcBorders>
              <w:top w:val="nil"/>
              <w:left w:val="single" w:sz="4" w:space="0" w:color="auto"/>
              <w:bottom w:val="single" w:sz="4" w:space="0" w:color="auto"/>
              <w:right w:val="single" w:sz="4" w:space="0" w:color="auto"/>
            </w:tcBorders>
            <w:shd w:val="clear" w:color="000000" w:fill="00B050"/>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8,4%</w:t>
            </w:r>
          </w:p>
        </w:tc>
        <w:tc>
          <w:tcPr>
            <w:tcW w:w="2260" w:type="dxa"/>
            <w:tcBorders>
              <w:top w:val="nil"/>
              <w:left w:val="nil"/>
              <w:bottom w:val="nil"/>
              <w:right w:val="nil"/>
            </w:tcBorders>
            <w:shd w:val="clear" w:color="000000" w:fill="00B050"/>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272 743,5</w:t>
            </w:r>
          </w:p>
        </w:tc>
        <w:tc>
          <w:tcPr>
            <w:tcW w:w="1440" w:type="dxa"/>
            <w:tcBorders>
              <w:top w:val="nil"/>
              <w:left w:val="single" w:sz="4" w:space="0" w:color="auto"/>
              <w:bottom w:val="single" w:sz="4" w:space="0" w:color="auto"/>
              <w:right w:val="single" w:sz="4" w:space="0" w:color="auto"/>
            </w:tcBorders>
            <w:shd w:val="clear" w:color="000000" w:fill="00B050"/>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0,4%</w:t>
            </w:r>
          </w:p>
        </w:tc>
        <w:tc>
          <w:tcPr>
            <w:tcW w:w="2120" w:type="dxa"/>
            <w:tcBorders>
              <w:top w:val="nil"/>
              <w:left w:val="nil"/>
              <w:bottom w:val="single" w:sz="4" w:space="0" w:color="auto"/>
              <w:right w:val="single" w:sz="4" w:space="0" w:color="auto"/>
            </w:tcBorders>
            <w:shd w:val="clear" w:color="000000" w:fill="00B050"/>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10 533 227,8</w:t>
            </w:r>
          </w:p>
        </w:tc>
        <w:tc>
          <w:tcPr>
            <w:tcW w:w="1440" w:type="dxa"/>
            <w:tcBorders>
              <w:top w:val="nil"/>
              <w:left w:val="nil"/>
              <w:bottom w:val="single" w:sz="4" w:space="0" w:color="auto"/>
              <w:right w:val="single" w:sz="8" w:space="0" w:color="auto"/>
            </w:tcBorders>
            <w:shd w:val="clear" w:color="000000" w:fill="00B050"/>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14,7%</w:t>
            </w:r>
          </w:p>
        </w:tc>
      </w:tr>
      <w:tr w:rsidR="00B328C5" w:rsidRPr="00B328C5" w:rsidTr="00B328C5">
        <w:trPr>
          <w:trHeight w:val="600"/>
        </w:trPr>
        <w:tc>
          <w:tcPr>
            <w:tcW w:w="400" w:type="dxa"/>
            <w:tcBorders>
              <w:top w:val="nil"/>
              <w:left w:val="single" w:sz="8" w:space="0" w:color="auto"/>
              <w:bottom w:val="single" w:sz="8"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7</w:t>
            </w:r>
          </w:p>
        </w:tc>
        <w:tc>
          <w:tcPr>
            <w:tcW w:w="3880" w:type="dxa"/>
            <w:tcBorders>
              <w:top w:val="nil"/>
              <w:left w:val="nil"/>
              <w:bottom w:val="single" w:sz="8" w:space="0" w:color="auto"/>
              <w:right w:val="single" w:sz="4" w:space="0" w:color="auto"/>
            </w:tcBorders>
            <w:shd w:val="clear" w:color="000000" w:fill="FFFFFF"/>
            <w:vAlign w:val="center"/>
            <w:hideMark/>
          </w:tcPr>
          <w:p w:rsidR="00B328C5" w:rsidRPr="00B328C5" w:rsidRDefault="00B328C5" w:rsidP="00B328C5">
            <w:pPr>
              <w:spacing w:after="0" w:line="240" w:lineRule="auto"/>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Ставропольский край</w:t>
            </w:r>
          </w:p>
        </w:tc>
        <w:tc>
          <w:tcPr>
            <w:tcW w:w="2080" w:type="dxa"/>
            <w:tcBorders>
              <w:top w:val="single" w:sz="4" w:space="0" w:color="auto"/>
              <w:left w:val="nil"/>
              <w:bottom w:val="single" w:sz="8" w:space="0" w:color="auto"/>
              <w:right w:val="single" w:sz="4" w:space="0" w:color="auto"/>
            </w:tcBorders>
            <w:shd w:val="clear" w:color="000000" w:fill="FFFFFF"/>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18 955 483,1</w:t>
            </w:r>
          </w:p>
        </w:tc>
        <w:tc>
          <w:tcPr>
            <w:tcW w:w="1440" w:type="dxa"/>
            <w:tcBorders>
              <w:top w:val="nil"/>
              <w:left w:val="nil"/>
              <w:bottom w:val="single" w:sz="8"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19,2%</w:t>
            </w:r>
          </w:p>
        </w:tc>
        <w:tc>
          <w:tcPr>
            <w:tcW w:w="2260" w:type="dxa"/>
            <w:tcBorders>
              <w:top w:val="single" w:sz="4" w:space="0" w:color="auto"/>
              <w:left w:val="nil"/>
              <w:bottom w:val="single" w:sz="8" w:space="0" w:color="auto"/>
              <w:right w:val="single" w:sz="4" w:space="0" w:color="auto"/>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1 543 451,7</w:t>
            </w:r>
          </w:p>
        </w:tc>
        <w:tc>
          <w:tcPr>
            <w:tcW w:w="1440" w:type="dxa"/>
            <w:tcBorders>
              <w:top w:val="nil"/>
              <w:left w:val="nil"/>
              <w:bottom w:val="single" w:sz="8" w:space="0" w:color="auto"/>
              <w:right w:val="single" w:sz="4" w:space="0" w:color="auto"/>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1,6%</w:t>
            </w:r>
          </w:p>
        </w:tc>
        <w:tc>
          <w:tcPr>
            <w:tcW w:w="2120" w:type="dxa"/>
            <w:tcBorders>
              <w:top w:val="nil"/>
              <w:left w:val="nil"/>
              <w:bottom w:val="single" w:sz="8" w:space="0" w:color="auto"/>
              <w:right w:val="single" w:sz="4" w:space="0" w:color="auto"/>
            </w:tcBorders>
            <w:shd w:val="clear" w:color="auto" w:fill="auto"/>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9 440 399,9</w:t>
            </w:r>
          </w:p>
        </w:tc>
        <w:tc>
          <w:tcPr>
            <w:tcW w:w="1440" w:type="dxa"/>
            <w:tcBorders>
              <w:top w:val="nil"/>
              <w:left w:val="nil"/>
              <w:bottom w:val="single" w:sz="8" w:space="0" w:color="auto"/>
              <w:right w:val="single" w:sz="8" w:space="0" w:color="auto"/>
            </w:tcBorders>
            <w:shd w:val="clear" w:color="auto" w:fill="auto"/>
            <w:noWrap/>
            <w:vAlign w:val="center"/>
            <w:hideMark/>
          </w:tcPr>
          <w:p w:rsidR="00B328C5" w:rsidRPr="00B328C5" w:rsidRDefault="00B328C5" w:rsidP="00B328C5">
            <w:pPr>
              <w:spacing w:after="0" w:line="240" w:lineRule="auto"/>
              <w:jc w:val="center"/>
              <w:rPr>
                <w:rFonts w:ascii="Times New Roman" w:eastAsia="Times New Roman" w:hAnsi="Times New Roman" w:cs="Times New Roman"/>
                <w:sz w:val="18"/>
                <w:szCs w:val="18"/>
                <w:lang w:eastAsia="ru-RU"/>
              </w:rPr>
            </w:pPr>
            <w:r w:rsidRPr="00B328C5">
              <w:rPr>
                <w:rFonts w:ascii="Times New Roman" w:eastAsia="Times New Roman" w:hAnsi="Times New Roman" w:cs="Times New Roman"/>
                <w:sz w:val="18"/>
                <w:szCs w:val="18"/>
                <w:lang w:eastAsia="ru-RU"/>
              </w:rPr>
              <w:t>9,5%</w:t>
            </w:r>
          </w:p>
        </w:tc>
      </w:tr>
    </w:tbl>
    <w:p w:rsidR="006728A8" w:rsidRDefault="006728A8" w:rsidP="006728A8">
      <w:pPr>
        <w:spacing w:after="0" w:line="360" w:lineRule="auto"/>
        <w:ind w:left="-567"/>
        <w:jc w:val="both"/>
        <w:rPr>
          <w:rFonts w:ascii="Times New Roman" w:hAnsi="Times New Roman" w:cs="Times New Roman"/>
          <w:b/>
          <w:sz w:val="24"/>
          <w:szCs w:val="24"/>
        </w:rPr>
      </w:pPr>
    </w:p>
    <w:p w:rsidR="006728A8" w:rsidRDefault="006728A8" w:rsidP="006728A8">
      <w:pPr>
        <w:spacing w:after="0" w:line="360" w:lineRule="auto"/>
        <w:ind w:left="-567"/>
        <w:jc w:val="both"/>
        <w:rPr>
          <w:rFonts w:ascii="Times New Roman" w:hAnsi="Times New Roman" w:cs="Times New Roman"/>
          <w:b/>
          <w:sz w:val="24"/>
          <w:szCs w:val="24"/>
        </w:rPr>
      </w:pPr>
    </w:p>
    <w:p w:rsidR="006728A8" w:rsidRDefault="006728A8" w:rsidP="006728A8">
      <w:pPr>
        <w:spacing w:after="0" w:line="360" w:lineRule="auto"/>
        <w:ind w:left="-567"/>
        <w:jc w:val="both"/>
        <w:rPr>
          <w:rFonts w:ascii="Times New Roman" w:hAnsi="Times New Roman" w:cs="Times New Roman"/>
          <w:b/>
          <w:sz w:val="24"/>
          <w:szCs w:val="24"/>
        </w:rPr>
      </w:pPr>
    </w:p>
    <w:p w:rsidR="006728A8" w:rsidRDefault="006728A8" w:rsidP="006728A8">
      <w:pPr>
        <w:spacing w:after="0" w:line="360" w:lineRule="auto"/>
        <w:ind w:left="-567"/>
        <w:jc w:val="both"/>
        <w:rPr>
          <w:rFonts w:ascii="Times New Roman" w:hAnsi="Times New Roman" w:cs="Times New Roman"/>
          <w:b/>
          <w:sz w:val="24"/>
          <w:szCs w:val="24"/>
        </w:rPr>
      </w:pPr>
    </w:p>
    <w:p w:rsidR="006728A8" w:rsidRDefault="006728A8" w:rsidP="006728A8">
      <w:pPr>
        <w:spacing w:after="0" w:line="360" w:lineRule="auto"/>
        <w:ind w:left="-567"/>
        <w:jc w:val="both"/>
        <w:rPr>
          <w:rFonts w:ascii="Times New Roman" w:hAnsi="Times New Roman" w:cs="Times New Roman"/>
          <w:b/>
          <w:sz w:val="24"/>
          <w:szCs w:val="24"/>
        </w:rPr>
        <w:sectPr w:rsidR="006728A8" w:rsidSect="000F329E">
          <w:pgSz w:w="16838" w:h="11906" w:orient="landscape"/>
          <w:pgMar w:top="851" w:right="1134" w:bottom="1701" w:left="1134" w:header="709" w:footer="709" w:gutter="0"/>
          <w:cols w:space="708"/>
          <w:docGrid w:linePitch="360"/>
        </w:sectPr>
      </w:pPr>
    </w:p>
    <w:p w:rsidR="00E7061E" w:rsidRPr="006642B6" w:rsidRDefault="00E7061E" w:rsidP="00E7061E">
      <w:pPr>
        <w:spacing w:after="0" w:line="360" w:lineRule="auto"/>
        <w:ind w:left="-567"/>
        <w:jc w:val="center"/>
        <w:rPr>
          <w:rFonts w:ascii="Times New Roman" w:hAnsi="Times New Roman" w:cs="Times New Roman"/>
          <w:sz w:val="28"/>
          <w:szCs w:val="24"/>
        </w:rPr>
      </w:pPr>
      <w:r w:rsidRPr="00B91AA4">
        <w:rPr>
          <w:rFonts w:ascii="Times New Roman" w:hAnsi="Times New Roman" w:cs="Times New Roman"/>
          <w:b/>
          <w:sz w:val="28"/>
          <w:szCs w:val="24"/>
        </w:rPr>
        <w:lastRenderedPageBreak/>
        <w:t>Содержание</w:t>
      </w:r>
    </w:p>
    <w:p w:rsidR="00E7061E" w:rsidRPr="00A36070" w:rsidRDefault="00E7061E" w:rsidP="00E7061E">
      <w:pPr>
        <w:spacing w:after="0" w:line="360" w:lineRule="auto"/>
        <w:jc w:val="both"/>
        <w:rPr>
          <w:rFonts w:ascii="Times New Roman" w:hAnsi="Times New Roman" w:cs="Times New Roman"/>
          <w:b/>
          <w:sz w:val="28"/>
          <w:szCs w:val="24"/>
        </w:rPr>
      </w:pPr>
      <w:r w:rsidRPr="00A36070">
        <w:rPr>
          <w:rFonts w:ascii="Times New Roman" w:hAnsi="Times New Roman" w:cs="Times New Roman"/>
          <w:b/>
          <w:sz w:val="28"/>
          <w:szCs w:val="24"/>
        </w:rPr>
        <w:t>Вступительное слово министра финансов Чеченской Республики…</w:t>
      </w:r>
      <w:r w:rsidR="00A62E76">
        <w:rPr>
          <w:rFonts w:ascii="Times New Roman" w:hAnsi="Times New Roman" w:cs="Times New Roman"/>
          <w:b/>
          <w:sz w:val="28"/>
          <w:szCs w:val="24"/>
        </w:rPr>
        <w:t>.</w:t>
      </w:r>
      <w:r w:rsidRPr="00A36070">
        <w:rPr>
          <w:rFonts w:ascii="Times New Roman" w:hAnsi="Times New Roman" w:cs="Times New Roman"/>
          <w:b/>
          <w:sz w:val="28"/>
          <w:szCs w:val="24"/>
        </w:rPr>
        <w:t>……7</w:t>
      </w:r>
    </w:p>
    <w:p w:rsidR="00E7061E" w:rsidRDefault="00E7061E" w:rsidP="00E7061E">
      <w:pPr>
        <w:spacing w:after="0" w:line="360" w:lineRule="auto"/>
        <w:jc w:val="both"/>
        <w:rPr>
          <w:rFonts w:ascii="Times New Roman" w:hAnsi="Times New Roman" w:cs="Times New Roman"/>
          <w:sz w:val="28"/>
          <w:szCs w:val="24"/>
        </w:rPr>
      </w:pPr>
      <w:r w:rsidRPr="002F7965">
        <w:rPr>
          <w:rFonts w:ascii="Times New Roman" w:hAnsi="Times New Roman" w:cs="Times New Roman"/>
          <w:b/>
          <w:sz w:val="28"/>
          <w:szCs w:val="24"/>
        </w:rPr>
        <w:t xml:space="preserve">1. Состояние развития </w:t>
      </w:r>
      <w:r w:rsidR="00111E72">
        <w:rPr>
          <w:rFonts w:ascii="Times New Roman" w:hAnsi="Times New Roman" w:cs="Times New Roman"/>
          <w:b/>
          <w:sz w:val="28"/>
          <w:szCs w:val="24"/>
        </w:rPr>
        <w:t xml:space="preserve">экономики за 2014 год: </w:t>
      </w:r>
      <w:r w:rsidRPr="002F7965">
        <w:rPr>
          <w:rFonts w:ascii="Times New Roman" w:hAnsi="Times New Roman" w:cs="Times New Roman"/>
          <w:b/>
          <w:sz w:val="28"/>
          <w:szCs w:val="24"/>
        </w:rPr>
        <w:t>мировой, национальной и региональной</w:t>
      </w:r>
      <w:r w:rsidR="00111E72">
        <w:rPr>
          <w:rFonts w:ascii="Times New Roman" w:hAnsi="Times New Roman" w:cs="Times New Roman"/>
          <w:b/>
          <w:sz w:val="28"/>
          <w:szCs w:val="24"/>
        </w:rPr>
        <w:t>………..…………………………………………………………..10</w:t>
      </w:r>
      <w:r w:rsidRPr="006D1B7F">
        <w:rPr>
          <w:rFonts w:ascii="Times New Roman" w:hAnsi="Times New Roman" w:cs="Times New Roman"/>
          <w:sz w:val="28"/>
          <w:szCs w:val="24"/>
        </w:rPr>
        <w:t xml:space="preserve">       1.1. Мировая экономика ……………………………………</w:t>
      </w:r>
      <w:r>
        <w:rPr>
          <w:rFonts w:ascii="Times New Roman" w:hAnsi="Times New Roman" w:cs="Times New Roman"/>
          <w:sz w:val="28"/>
          <w:szCs w:val="24"/>
        </w:rPr>
        <w:t>....</w:t>
      </w:r>
      <w:r w:rsidRPr="006D1B7F">
        <w:rPr>
          <w:rFonts w:ascii="Times New Roman" w:hAnsi="Times New Roman" w:cs="Times New Roman"/>
          <w:sz w:val="28"/>
          <w:szCs w:val="24"/>
        </w:rPr>
        <w:t>………………...1</w:t>
      </w:r>
      <w:r w:rsidR="00111E72">
        <w:rPr>
          <w:rFonts w:ascii="Times New Roman" w:hAnsi="Times New Roman" w:cs="Times New Roman"/>
          <w:sz w:val="28"/>
          <w:szCs w:val="24"/>
        </w:rPr>
        <w:t>1</w:t>
      </w:r>
    </w:p>
    <w:p w:rsidR="00E7061E" w:rsidRPr="006D1B7F" w:rsidRDefault="00E7061E" w:rsidP="00E7061E">
      <w:pPr>
        <w:pStyle w:val="aa"/>
        <w:spacing w:after="0" w:line="360" w:lineRule="auto"/>
        <w:ind w:left="0"/>
        <w:jc w:val="both"/>
        <w:rPr>
          <w:rFonts w:ascii="Times New Roman" w:hAnsi="Times New Roman" w:cs="Times New Roman"/>
          <w:sz w:val="28"/>
          <w:szCs w:val="24"/>
        </w:rPr>
      </w:pPr>
      <w:r w:rsidRPr="006D1B7F">
        <w:rPr>
          <w:rFonts w:ascii="Times New Roman" w:hAnsi="Times New Roman" w:cs="Times New Roman"/>
          <w:sz w:val="28"/>
          <w:szCs w:val="24"/>
        </w:rPr>
        <w:t>1.2. Экономика Российской Федерации.……</w:t>
      </w:r>
      <w:r>
        <w:rPr>
          <w:rFonts w:ascii="Times New Roman" w:hAnsi="Times New Roman" w:cs="Times New Roman"/>
          <w:sz w:val="28"/>
          <w:szCs w:val="24"/>
        </w:rPr>
        <w:t>……..</w:t>
      </w:r>
      <w:r w:rsidRPr="006D1B7F">
        <w:rPr>
          <w:rFonts w:ascii="Times New Roman" w:hAnsi="Times New Roman" w:cs="Times New Roman"/>
          <w:sz w:val="28"/>
          <w:szCs w:val="24"/>
        </w:rPr>
        <w:t>……………………..…….1</w:t>
      </w:r>
      <w:r w:rsidR="00111E72">
        <w:rPr>
          <w:rFonts w:ascii="Times New Roman" w:hAnsi="Times New Roman" w:cs="Times New Roman"/>
          <w:sz w:val="28"/>
          <w:szCs w:val="24"/>
        </w:rPr>
        <w:t>9</w:t>
      </w:r>
    </w:p>
    <w:p w:rsidR="00E7061E" w:rsidRDefault="00E7061E" w:rsidP="00E7061E">
      <w:pPr>
        <w:pStyle w:val="aa"/>
        <w:spacing w:after="0" w:line="360" w:lineRule="auto"/>
        <w:ind w:left="0"/>
        <w:jc w:val="both"/>
        <w:rPr>
          <w:rFonts w:ascii="Times New Roman" w:hAnsi="Times New Roman" w:cs="Times New Roman"/>
          <w:sz w:val="28"/>
          <w:szCs w:val="24"/>
        </w:rPr>
      </w:pPr>
      <w:r w:rsidRPr="006D1B7F">
        <w:rPr>
          <w:rFonts w:ascii="Times New Roman" w:hAnsi="Times New Roman" w:cs="Times New Roman"/>
          <w:sz w:val="28"/>
          <w:szCs w:val="24"/>
        </w:rPr>
        <w:t>1.3.  Экономика Чеченской Республики ………………………</w:t>
      </w:r>
      <w:r>
        <w:rPr>
          <w:rFonts w:ascii="Times New Roman" w:hAnsi="Times New Roman" w:cs="Times New Roman"/>
          <w:sz w:val="28"/>
          <w:szCs w:val="24"/>
        </w:rPr>
        <w:t>……..……..</w:t>
      </w:r>
      <w:r w:rsidRPr="006D1B7F">
        <w:rPr>
          <w:rFonts w:ascii="Times New Roman" w:hAnsi="Times New Roman" w:cs="Times New Roman"/>
          <w:sz w:val="28"/>
          <w:szCs w:val="24"/>
        </w:rPr>
        <w:t>….2</w:t>
      </w:r>
      <w:r w:rsidR="00111E72">
        <w:rPr>
          <w:rFonts w:ascii="Times New Roman" w:hAnsi="Times New Roman" w:cs="Times New Roman"/>
          <w:sz w:val="28"/>
          <w:szCs w:val="24"/>
        </w:rPr>
        <w:t>9</w:t>
      </w:r>
    </w:p>
    <w:p w:rsidR="00E7061E" w:rsidRPr="002F7965" w:rsidRDefault="00E7061E" w:rsidP="00E7061E">
      <w:pPr>
        <w:pStyle w:val="aa"/>
        <w:spacing w:after="0" w:line="360" w:lineRule="auto"/>
        <w:ind w:left="0"/>
        <w:jc w:val="both"/>
        <w:rPr>
          <w:rFonts w:ascii="Times New Roman" w:hAnsi="Times New Roman" w:cs="Times New Roman"/>
          <w:b/>
          <w:sz w:val="28"/>
          <w:szCs w:val="24"/>
        </w:rPr>
      </w:pPr>
      <w:r w:rsidRPr="002F7965">
        <w:rPr>
          <w:rFonts w:ascii="Times New Roman" w:hAnsi="Times New Roman" w:cs="Times New Roman"/>
          <w:b/>
          <w:sz w:val="28"/>
          <w:szCs w:val="24"/>
        </w:rPr>
        <w:t>2. Итоги исполнения консолидированного бюджета Чеченской Республики</w:t>
      </w:r>
      <w:r w:rsidR="00111E72">
        <w:rPr>
          <w:rFonts w:ascii="Times New Roman" w:hAnsi="Times New Roman" w:cs="Times New Roman"/>
          <w:b/>
          <w:sz w:val="28"/>
          <w:szCs w:val="24"/>
        </w:rPr>
        <w:t xml:space="preserve"> за 2014 год...</w:t>
      </w:r>
      <w:r w:rsidRPr="002F7965">
        <w:rPr>
          <w:rFonts w:ascii="Times New Roman" w:hAnsi="Times New Roman" w:cs="Times New Roman"/>
          <w:b/>
          <w:sz w:val="28"/>
          <w:szCs w:val="24"/>
        </w:rPr>
        <w:t>………………………</w:t>
      </w:r>
      <w:r>
        <w:rPr>
          <w:rFonts w:ascii="Times New Roman" w:hAnsi="Times New Roman" w:cs="Times New Roman"/>
          <w:b/>
          <w:sz w:val="28"/>
          <w:szCs w:val="24"/>
        </w:rPr>
        <w:t>...</w:t>
      </w:r>
      <w:r w:rsidRPr="002F7965">
        <w:rPr>
          <w:rFonts w:ascii="Times New Roman" w:hAnsi="Times New Roman" w:cs="Times New Roman"/>
          <w:b/>
          <w:sz w:val="28"/>
          <w:szCs w:val="24"/>
        </w:rPr>
        <w:t>………………….…………</w:t>
      </w:r>
      <w:r w:rsidR="00111E72">
        <w:rPr>
          <w:rFonts w:ascii="Times New Roman" w:hAnsi="Times New Roman" w:cs="Times New Roman"/>
          <w:b/>
          <w:sz w:val="28"/>
          <w:szCs w:val="24"/>
        </w:rPr>
        <w:t>34</w:t>
      </w:r>
    </w:p>
    <w:p w:rsidR="00E7061E" w:rsidRDefault="00E7061E" w:rsidP="00E7061E">
      <w:pPr>
        <w:spacing w:after="0" w:line="360" w:lineRule="auto"/>
        <w:jc w:val="both"/>
        <w:rPr>
          <w:rFonts w:ascii="Times New Roman" w:hAnsi="Times New Roman" w:cs="Times New Roman"/>
          <w:sz w:val="28"/>
          <w:szCs w:val="24"/>
        </w:rPr>
      </w:pPr>
      <w:r w:rsidRPr="006642B6">
        <w:rPr>
          <w:rFonts w:ascii="Times New Roman" w:hAnsi="Times New Roman" w:cs="Times New Roman"/>
          <w:sz w:val="28"/>
          <w:szCs w:val="24"/>
        </w:rPr>
        <w:t>2.1. Бюджетный процесс в Чеченской Республике………………………</w:t>
      </w:r>
      <w:r>
        <w:rPr>
          <w:rFonts w:ascii="Times New Roman" w:hAnsi="Times New Roman" w:cs="Times New Roman"/>
          <w:sz w:val="28"/>
          <w:szCs w:val="24"/>
        </w:rPr>
        <w:t>..…..</w:t>
      </w:r>
      <w:r w:rsidR="00111E72">
        <w:rPr>
          <w:rFonts w:ascii="Times New Roman" w:hAnsi="Times New Roman" w:cs="Times New Roman"/>
          <w:sz w:val="28"/>
          <w:szCs w:val="24"/>
        </w:rPr>
        <w:t>35</w:t>
      </w:r>
    </w:p>
    <w:p w:rsidR="00E7061E" w:rsidRPr="006642B6" w:rsidRDefault="00E7061E" w:rsidP="00E7061E">
      <w:pPr>
        <w:spacing w:after="0" w:line="360" w:lineRule="auto"/>
        <w:jc w:val="both"/>
        <w:rPr>
          <w:rFonts w:ascii="Times New Roman" w:hAnsi="Times New Roman" w:cs="Times New Roman"/>
          <w:sz w:val="28"/>
          <w:szCs w:val="24"/>
        </w:rPr>
      </w:pPr>
      <w:r w:rsidRPr="006642B6">
        <w:rPr>
          <w:rFonts w:ascii="Times New Roman" w:hAnsi="Times New Roman" w:cs="Times New Roman"/>
          <w:sz w:val="28"/>
          <w:szCs w:val="24"/>
        </w:rPr>
        <w:t>2.2. Сравнительная оценка исполнения консолидированного бюджета…</w:t>
      </w:r>
      <w:r>
        <w:rPr>
          <w:rFonts w:ascii="Times New Roman" w:hAnsi="Times New Roman" w:cs="Times New Roman"/>
          <w:sz w:val="28"/>
          <w:szCs w:val="24"/>
        </w:rPr>
        <w:t>......3</w:t>
      </w:r>
      <w:r w:rsidR="00111E72">
        <w:rPr>
          <w:rFonts w:ascii="Times New Roman" w:hAnsi="Times New Roman" w:cs="Times New Roman"/>
          <w:sz w:val="28"/>
          <w:szCs w:val="24"/>
        </w:rPr>
        <w:t>8</w:t>
      </w:r>
    </w:p>
    <w:p w:rsidR="00E7061E" w:rsidRPr="006642B6" w:rsidRDefault="00E7061E" w:rsidP="00E7061E">
      <w:pPr>
        <w:spacing w:after="0" w:line="360" w:lineRule="auto"/>
        <w:jc w:val="both"/>
        <w:rPr>
          <w:rFonts w:ascii="Times New Roman" w:hAnsi="Times New Roman" w:cs="Times New Roman"/>
          <w:sz w:val="28"/>
          <w:szCs w:val="24"/>
        </w:rPr>
      </w:pPr>
      <w:r w:rsidRPr="006642B6">
        <w:rPr>
          <w:rFonts w:ascii="Times New Roman" w:hAnsi="Times New Roman" w:cs="Times New Roman"/>
          <w:sz w:val="28"/>
          <w:szCs w:val="24"/>
        </w:rPr>
        <w:t>2.3. Доходы консолидированного бюджета ……………………</w:t>
      </w:r>
      <w:r>
        <w:rPr>
          <w:rFonts w:ascii="Times New Roman" w:hAnsi="Times New Roman" w:cs="Times New Roman"/>
          <w:sz w:val="28"/>
          <w:szCs w:val="24"/>
        </w:rPr>
        <w:t>……</w:t>
      </w:r>
      <w:r w:rsidRPr="006642B6">
        <w:rPr>
          <w:rFonts w:ascii="Times New Roman" w:hAnsi="Times New Roman" w:cs="Times New Roman"/>
          <w:sz w:val="28"/>
          <w:szCs w:val="24"/>
        </w:rPr>
        <w:t>…</w:t>
      </w:r>
      <w:r>
        <w:rPr>
          <w:rFonts w:ascii="Times New Roman" w:hAnsi="Times New Roman" w:cs="Times New Roman"/>
          <w:sz w:val="28"/>
          <w:szCs w:val="24"/>
        </w:rPr>
        <w:t>...........</w:t>
      </w:r>
      <w:r w:rsidR="00111E72">
        <w:rPr>
          <w:rFonts w:ascii="Times New Roman" w:hAnsi="Times New Roman" w:cs="Times New Roman"/>
          <w:sz w:val="28"/>
          <w:szCs w:val="24"/>
        </w:rPr>
        <w:t>42</w:t>
      </w:r>
    </w:p>
    <w:p w:rsidR="00E7061E" w:rsidRPr="006642B6" w:rsidRDefault="00E7061E" w:rsidP="00E7061E">
      <w:pPr>
        <w:spacing w:after="0" w:line="360" w:lineRule="auto"/>
        <w:jc w:val="both"/>
        <w:rPr>
          <w:rFonts w:ascii="Times New Roman" w:hAnsi="Times New Roman" w:cs="Times New Roman"/>
          <w:sz w:val="28"/>
          <w:szCs w:val="24"/>
        </w:rPr>
      </w:pPr>
      <w:r w:rsidRPr="006642B6">
        <w:rPr>
          <w:rFonts w:ascii="Times New Roman" w:hAnsi="Times New Roman" w:cs="Times New Roman"/>
          <w:sz w:val="28"/>
          <w:szCs w:val="24"/>
        </w:rPr>
        <w:t>2.4. Расходы консолидированного бюджета ………………………</w:t>
      </w:r>
      <w:r>
        <w:rPr>
          <w:rFonts w:ascii="Times New Roman" w:hAnsi="Times New Roman" w:cs="Times New Roman"/>
          <w:sz w:val="28"/>
          <w:szCs w:val="24"/>
        </w:rPr>
        <w:t>…………..</w:t>
      </w:r>
      <w:r w:rsidR="00111E72">
        <w:rPr>
          <w:rFonts w:ascii="Times New Roman" w:hAnsi="Times New Roman" w:cs="Times New Roman"/>
          <w:sz w:val="28"/>
          <w:szCs w:val="24"/>
        </w:rPr>
        <w:t>50</w:t>
      </w:r>
    </w:p>
    <w:p w:rsidR="00E7061E" w:rsidRDefault="00E7061E" w:rsidP="00E7061E">
      <w:pPr>
        <w:spacing w:after="0" w:line="360" w:lineRule="auto"/>
        <w:jc w:val="both"/>
        <w:rPr>
          <w:rFonts w:ascii="Times New Roman" w:hAnsi="Times New Roman" w:cs="Times New Roman"/>
          <w:sz w:val="28"/>
          <w:szCs w:val="24"/>
        </w:rPr>
      </w:pPr>
      <w:r w:rsidRPr="006642B6">
        <w:rPr>
          <w:rFonts w:ascii="Times New Roman" w:hAnsi="Times New Roman" w:cs="Times New Roman"/>
          <w:sz w:val="28"/>
          <w:szCs w:val="24"/>
        </w:rPr>
        <w:t>2.5. Финансовый контроль исполнения консолидированного бюджета Чеченской Республики за 201</w:t>
      </w:r>
      <w:r w:rsidR="00C71710">
        <w:rPr>
          <w:rFonts w:ascii="Times New Roman" w:hAnsi="Times New Roman" w:cs="Times New Roman"/>
          <w:sz w:val="28"/>
          <w:szCs w:val="24"/>
        </w:rPr>
        <w:t>4</w:t>
      </w:r>
      <w:r w:rsidRPr="006642B6">
        <w:rPr>
          <w:rFonts w:ascii="Times New Roman" w:hAnsi="Times New Roman" w:cs="Times New Roman"/>
          <w:sz w:val="28"/>
          <w:szCs w:val="24"/>
        </w:rPr>
        <w:t xml:space="preserve"> год…………………</w:t>
      </w:r>
      <w:r>
        <w:rPr>
          <w:rFonts w:ascii="Times New Roman" w:hAnsi="Times New Roman" w:cs="Times New Roman"/>
          <w:sz w:val="28"/>
          <w:szCs w:val="24"/>
        </w:rPr>
        <w:t>……….</w:t>
      </w:r>
      <w:r w:rsidRPr="006642B6">
        <w:rPr>
          <w:rFonts w:ascii="Times New Roman" w:hAnsi="Times New Roman" w:cs="Times New Roman"/>
          <w:sz w:val="28"/>
          <w:szCs w:val="24"/>
        </w:rPr>
        <w:t>……</w:t>
      </w:r>
      <w:r>
        <w:rPr>
          <w:rFonts w:ascii="Times New Roman" w:hAnsi="Times New Roman" w:cs="Times New Roman"/>
          <w:sz w:val="28"/>
          <w:szCs w:val="24"/>
        </w:rPr>
        <w:t>………….....5</w:t>
      </w:r>
      <w:r w:rsidR="00111E72">
        <w:rPr>
          <w:rFonts w:ascii="Times New Roman" w:hAnsi="Times New Roman" w:cs="Times New Roman"/>
          <w:sz w:val="28"/>
          <w:szCs w:val="24"/>
        </w:rPr>
        <w:t>6</w:t>
      </w:r>
    </w:p>
    <w:p w:rsidR="00E7061E" w:rsidRPr="00111E72" w:rsidRDefault="00111E72" w:rsidP="00111E72">
      <w:pPr>
        <w:pStyle w:val="aa"/>
        <w:numPr>
          <w:ilvl w:val="0"/>
          <w:numId w:val="30"/>
        </w:numPr>
        <w:spacing w:after="0" w:line="360" w:lineRule="auto"/>
        <w:ind w:left="0" w:firstLine="0"/>
        <w:jc w:val="both"/>
        <w:rPr>
          <w:rFonts w:ascii="Times New Roman" w:hAnsi="Times New Roman" w:cs="Times New Roman"/>
          <w:b/>
          <w:sz w:val="28"/>
          <w:szCs w:val="24"/>
        </w:rPr>
      </w:pPr>
      <w:r>
        <w:rPr>
          <w:rFonts w:ascii="Times New Roman" w:hAnsi="Times New Roman" w:cs="Times New Roman"/>
          <w:b/>
          <w:sz w:val="28"/>
          <w:szCs w:val="24"/>
        </w:rPr>
        <w:t>Состояние финансового рынка</w:t>
      </w:r>
      <w:r w:rsidR="00E7061E" w:rsidRPr="00111E72">
        <w:rPr>
          <w:rFonts w:ascii="Times New Roman" w:hAnsi="Times New Roman" w:cs="Times New Roman"/>
          <w:b/>
          <w:sz w:val="28"/>
          <w:szCs w:val="24"/>
        </w:rPr>
        <w:t xml:space="preserve"> Чеченской Республики</w:t>
      </w:r>
      <w:r>
        <w:rPr>
          <w:rFonts w:ascii="Times New Roman" w:hAnsi="Times New Roman" w:cs="Times New Roman"/>
          <w:b/>
          <w:sz w:val="28"/>
          <w:szCs w:val="24"/>
        </w:rPr>
        <w:t>, меры и механизмы стимулирования его развития………….</w:t>
      </w:r>
      <w:r w:rsidR="00E7061E" w:rsidRPr="00111E72">
        <w:rPr>
          <w:rFonts w:ascii="Times New Roman" w:hAnsi="Times New Roman" w:cs="Times New Roman"/>
          <w:b/>
          <w:sz w:val="28"/>
          <w:szCs w:val="24"/>
        </w:rPr>
        <w:t>……...…………….....</w:t>
      </w:r>
      <w:r>
        <w:rPr>
          <w:rFonts w:ascii="Times New Roman" w:hAnsi="Times New Roman" w:cs="Times New Roman"/>
          <w:b/>
          <w:sz w:val="28"/>
          <w:szCs w:val="24"/>
        </w:rPr>
        <w:t>61</w:t>
      </w:r>
    </w:p>
    <w:p w:rsidR="00E7061E" w:rsidRPr="006642B6" w:rsidRDefault="00E7061E" w:rsidP="00E7061E">
      <w:pPr>
        <w:spacing w:after="0" w:line="360" w:lineRule="auto"/>
        <w:jc w:val="both"/>
        <w:rPr>
          <w:rFonts w:ascii="Times New Roman" w:hAnsi="Times New Roman" w:cs="Times New Roman"/>
          <w:sz w:val="28"/>
          <w:szCs w:val="24"/>
        </w:rPr>
      </w:pPr>
      <w:r>
        <w:rPr>
          <w:rFonts w:ascii="Times New Roman" w:hAnsi="Times New Roman" w:cs="Times New Roman"/>
          <w:sz w:val="28"/>
          <w:szCs w:val="24"/>
        </w:rPr>
        <w:t xml:space="preserve">3.1. </w:t>
      </w:r>
      <w:r w:rsidR="00111E72">
        <w:rPr>
          <w:rFonts w:ascii="Times New Roman" w:hAnsi="Times New Roman" w:cs="Times New Roman"/>
          <w:sz w:val="28"/>
          <w:szCs w:val="24"/>
        </w:rPr>
        <w:t>Анализ состояния развития финансового рынка Чеченской Республики……………</w:t>
      </w:r>
      <w:r w:rsidRPr="006642B6">
        <w:rPr>
          <w:rFonts w:ascii="Times New Roman" w:hAnsi="Times New Roman" w:cs="Times New Roman"/>
          <w:sz w:val="28"/>
          <w:szCs w:val="24"/>
        </w:rPr>
        <w:t>...........</w:t>
      </w:r>
      <w:r>
        <w:rPr>
          <w:rFonts w:ascii="Times New Roman" w:hAnsi="Times New Roman" w:cs="Times New Roman"/>
          <w:sz w:val="28"/>
          <w:szCs w:val="24"/>
        </w:rPr>
        <w:t>..</w:t>
      </w:r>
      <w:r w:rsidRPr="006642B6">
        <w:rPr>
          <w:rFonts w:ascii="Times New Roman" w:hAnsi="Times New Roman" w:cs="Times New Roman"/>
          <w:sz w:val="28"/>
          <w:szCs w:val="24"/>
        </w:rPr>
        <w:t>................................</w:t>
      </w:r>
      <w:r>
        <w:rPr>
          <w:rFonts w:ascii="Times New Roman" w:hAnsi="Times New Roman" w:cs="Times New Roman"/>
          <w:sz w:val="28"/>
          <w:szCs w:val="24"/>
        </w:rPr>
        <w:t>....................................</w:t>
      </w:r>
      <w:r w:rsidR="00DD7063">
        <w:rPr>
          <w:rFonts w:ascii="Times New Roman" w:hAnsi="Times New Roman" w:cs="Times New Roman"/>
          <w:sz w:val="28"/>
          <w:szCs w:val="24"/>
        </w:rPr>
        <w:t>.......</w:t>
      </w:r>
      <w:r>
        <w:rPr>
          <w:rFonts w:ascii="Times New Roman" w:hAnsi="Times New Roman" w:cs="Times New Roman"/>
          <w:sz w:val="28"/>
          <w:szCs w:val="24"/>
        </w:rPr>
        <w:t>.</w:t>
      </w:r>
      <w:r w:rsidR="00111E72">
        <w:rPr>
          <w:rFonts w:ascii="Times New Roman" w:hAnsi="Times New Roman" w:cs="Times New Roman"/>
          <w:sz w:val="28"/>
          <w:szCs w:val="24"/>
        </w:rPr>
        <w:t>62</w:t>
      </w:r>
    </w:p>
    <w:p w:rsidR="00E7061E" w:rsidRDefault="00E7061E" w:rsidP="00E7061E">
      <w:pPr>
        <w:spacing w:after="0" w:line="360" w:lineRule="auto"/>
        <w:jc w:val="both"/>
        <w:rPr>
          <w:rFonts w:ascii="Times New Roman" w:hAnsi="Times New Roman" w:cs="Times New Roman"/>
          <w:sz w:val="28"/>
          <w:szCs w:val="24"/>
        </w:rPr>
      </w:pPr>
      <w:r w:rsidRPr="006642B6">
        <w:rPr>
          <w:rFonts w:ascii="Times New Roman" w:hAnsi="Times New Roman" w:cs="Times New Roman"/>
          <w:sz w:val="28"/>
          <w:szCs w:val="24"/>
        </w:rPr>
        <w:t xml:space="preserve">3.2. Меры </w:t>
      </w:r>
      <w:r w:rsidR="00111E72">
        <w:rPr>
          <w:rFonts w:ascii="Times New Roman" w:hAnsi="Times New Roman" w:cs="Times New Roman"/>
          <w:sz w:val="28"/>
          <w:szCs w:val="24"/>
        </w:rPr>
        <w:t>и механизмы стимулирования развития финансового рынка Чеченской Республики……………………………………………………</w:t>
      </w:r>
      <w:r>
        <w:rPr>
          <w:rFonts w:ascii="Times New Roman" w:hAnsi="Times New Roman" w:cs="Times New Roman"/>
          <w:sz w:val="28"/>
          <w:szCs w:val="24"/>
        </w:rPr>
        <w:t>……..7</w:t>
      </w:r>
      <w:r w:rsidR="00111E72">
        <w:rPr>
          <w:rFonts w:ascii="Times New Roman" w:hAnsi="Times New Roman" w:cs="Times New Roman"/>
          <w:sz w:val="28"/>
          <w:szCs w:val="24"/>
        </w:rPr>
        <w:t>1</w:t>
      </w:r>
    </w:p>
    <w:p w:rsidR="00E7061E" w:rsidRPr="00111E72" w:rsidRDefault="00E7061E" w:rsidP="00111E72">
      <w:pPr>
        <w:pStyle w:val="aa"/>
        <w:numPr>
          <w:ilvl w:val="0"/>
          <w:numId w:val="30"/>
        </w:numPr>
        <w:spacing w:after="0" w:line="360" w:lineRule="auto"/>
        <w:ind w:left="0" w:firstLine="0"/>
        <w:jc w:val="both"/>
        <w:rPr>
          <w:rFonts w:ascii="Times New Roman" w:hAnsi="Times New Roman" w:cs="Times New Roman"/>
          <w:b/>
          <w:sz w:val="28"/>
          <w:szCs w:val="24"/>
        </w:rPr>
      </w:pPr>
      <w:r w:rsidRPr="00111E72">
        <w:rPr>
          <w:rFonts w:ascii="Times New Roman" w:hAnsi="Times New Roman" w:cs="Times New Roman"/>
          <w:b/>
          <w:sz w:val="28"/>
          <w:szCs w:val="24"/>
        </w:rPr>
        <w:t xml:space="preserve">Справочный материал по исполнению бюджетов бюджетной системы Чеченской </w:t>
      </w:r>
      <w:r w:rsidR="00AF2282" w:rsidRPr="00111E72">
        <w:rPr>
          <w:rFonts w:ascii="Times New Roman" w:hAnsi="Times New Roman" w:cs="Times New Roman"/>
          <w:b/>
          <w:sz w:val="28"/>
          <w:szCs w:val="24"/>
        </w:rPr>
        <w:t xml:space="preserve">Республики </w:t>
      </w:r>
      <w:r w:rsidRPr="00111E72">
        <w:rPr>
          <w:rFonts w:ascii="Times New Roman" w:hAnsi="Times New Roman" w:cs="Times New Roman"/>
          <w:b/>
          <w:sz w:val="28"/>
          <w:szCs w:val="24"/>
        </w:rPr>
        <w:t>за 201</w:t>
      </w:r>
      <w:r w:rsidR="00C71710" w:rsidRPr="00111E72">
        <w:rPr>
          <w:rFonts w:ascii="Times New Roman" w:hAnsi="Times New Roman" w:cs="Times New Roman"/>
          <w:b/>
          <w:sz w:val="28"/>
          <w:szCs w:val="24"/>
        </w:rPr>
        <w:t>4</w:t>
      </w:r>
      <w:r w:rsidRPr="00111E72">
        <w:rPr>
          <w:rFonts w:ascii="Times New Roman" w:hAnsi="Times New Roman" w:cs="Times New Roman"/>
          <w:b/>
          <w:sz w:val="28"/>
          <w:szCs w:val="24"/>
        </w:rPr>
        <w:t xml:space="preserve"> год………………</w:t>
      </w:r>
      <w:r w:rsidR="00AF2282" w:rsidRPr="00111E72">
        <w:rPr>
          <w:rFonts w:ascii="Times New Roman" w:hAnsi="Times New Roman" w:cs="Times New Roman"/>
          <w:b/>
          <w:sz w:val="28"/>
          <w:szCs w:val="24"/>
        </w:rPr>
        <w:t>…....…</w:t>
      </w:r>
      <w:r w:rsidR="00111E72">
        <w:rPr>
          <w:rFonts w:ascii="Times New Roman" w:hAnsi="Times New Roman" w:cs="Times New Roman"/>
          <w:b/>
          <w:sz w:val="28"/>
          <w:szCs w:val="24"/>
        </w:rPr>
        <w:t>..</w:t>
      </w:r>
      <w:r w:rsidR="00AF2282" w:rsidRPr="00111E72">
        <w:rPr>
          <w:rFonts w:ascii="Times New Roman" w:hAnsi="Times New Roman" w:cs="Times New Roman"/>
          <w:b/>
          <w:sz w:val="28"/>
          <w:szCs w:val="24"/>
        </w:rPr>
        <w:t>…</w:t>
      </w:r>
      <w:r w:rsidRPr="00111E72">
        <w:rPr>
          <w:rFonts w:ascii="Times New Roman" w:hAnsi="Times New Roman" w:cs="Times New Roman"/>
          <w:b/>
          <w:sz w:val="28"/>
          <w:szCs w:val="24"/>
        </w:rPr>
        <w:t>……</w:t>
      </w:r>
      <w:r w:rsidR="00111E72">
        <w:rPr>
          <w:rFonts w:ascii="Times New Roman" w:hAnsi="Times New Roman" w:cs="Times New Roman"/>
          <w:b/>
          <w:sz w:val="28"/>
          <w:szCs w:val="24"/>
        </w:rPr>
        <w:t>82</w:t>
      </w:r>
    </w:p>
    <w:p w:rsidR="00E7061E" w:rsidRDefault="00E7061E" w:rsidP="00111E72">
      <w:pPr>
        <w:pStyle w:val="aa"/>
        <w:numPr>
          <w:ilvl w:val="1"/>
          <w:numId w:val="30"/>
        </w:numPr>
        <w:spacing w:after="0" w:line="360" w:lineRule="auto"/>
        <w:ind w:left="0" w:firstLine="0"/>
        <w:jc w:val="both"/>
        <w:rPr>
          <w:rFonts w:ascii="Times New Roman" w:hAnsi="Times New Roman" w:cs="Times New Roman"/>
          <w:sz w:val="28"/>
          <w:szCs w:val="24"/>
        </w:rPr>
      </w:pPr>
      <w:r w:rsidRPr="006B43C1">
        <w:rPr>
          <w:rFonts w:ascii="Times New Roman" w:hAnsi="Times New Roman" w:cs="Times New Roman"/>
          <w:sz w:val="28"/>
          <w:szCs w:val="24"/>
        </w:rPr>
        <w:t>Исполнение доходной части бюджетов бюджетной системы</w:t>
      </w:r>
      <w:r>
        <w:rPr>
          <w:rFonts w:ascii="Times New Roman" w:hAnsi="Times New Roman" w:cs="Times New Roman"/>
          <w:sz w:val="28"/>
          <w:szCs w:val="24"/>
        </w:rPr>
        <w:t xml:space="preserve"> </w:t>
      </w:r>
      <w:r w:rsidRPr="006B43C1">
        <w:rPr>
          <w:rFonts w:ascii="Times New Roman" w:hAnsi="Times New Roman" w:cs="Times New Roman"/>
          <w:sz w:val="28"/>
          <w:szCs w:val="24"/>
        </w:rPr>
        <w:t>Чеченской Республики</w:t>
      </w:r>
      <w:r>
        <w:rPr>
          <w:rFonts w:ascii="Times New Roman" w:hAnsi="Times New Roman" w:cs="Times New Roman"/>
          <w:sz w:val="28"/>
          <w:szCs w:val="24"/>
        </w:rPr>
        <w:t>………………………………………………………………...……</w:t>
      </w:r>
      <w:r w:rsidR="00111E72">
        <w:rPr>
          <w:rFonts w:ascii="Times New Roman" w:hAnsi="Times New Roman" w:cs="Times New Roman"/>
          <w:sz w:val="28"/>
          <w:szCs w:val="24"/>
        </w:rPr>
        <w:t>..8</w:t>
      </w:r>
      <w:r>
        <w:rPr>
          <w:rFonts w:ascii="Times New Roman" w:hAnsi="Times New Roman" w:cs="Times New Roman"/>
          <w:sz w:val="28"/>
          <w:szCs w:val="24"/>
        </w:rPr>
        <w:t>3</w:t>
      </w:r>
    </w:p>
    <w:p w:rsidR="00E7061E" w:rsidRPr="006B43C1" w:rsidRDefault="00E7061E" w:rsidP="00111E72">
      <w:pPr>
        <w:pStyle w:val="aa"/>
        <w:numPr>
          <w:ilvl w:val="1"/>
          <w:numId w:val="30"/>
        </w:numPr>
        <w:spacing w:after="0" w:line="360" w:lineRule="auto"/>
        <w:ind w:left="0" w:firstLine="0"/>
        <w:jc w:val="both"/>
        <w:rPr>
          <w:rFonts w:ascii="Times New Roman" w:hAnsi="Times New Roman" w:cs="Times New Roman"/>
          <w:sz w:val="28"/>
          <w:szCs w:val="24"/>
        </w:rPr>
      </w:pPr>
      <w:r>
        <w:rPr>
          <w:rFonts w:ascii="Times New Roman" w:hAnsi="Times New Roman" w:cs="Times New Roman"/>
          <w:sz w:val="28"/>
          <w:szCs w:val="24"/>
        </w:rPr>
        <w:t xml:space="preserve">Исполнение расходной части бюджетов бюджетной системы Чеченской </w:t>
      </w:r>
      <w:r w:rsidR="00A62E76">
        <w:rPr>
          <w:rFonts w:ascii="Times New Roman" w:hAnsi="Times New Roman" w:cs="Times New Roman"/>
          <w:sz w:val="28"/>
          <w:szCs w:val="24"/>
        </w:rPr>
        <w:t>Республики</w:t>
      </w:r>
      <w:r>
        <w:rPr>
          <w:rFonts w:ascii="Times New Roman" w:hAnsi="Times New Roman" w:cs="Times New Roman"/>
          <w:sz w:val="28"/>
          <w:szCs w:val="24"/>
        </w:rPr>
        <w:t>…………………..................</w:t>
      </w:r>
      <w:r w:rsidR="00A62E76">
        <w:rPr>
          <w:rFonts w:ascii="Times New Roman" w:hAnsi="Times New Roman" w:cs="Times New Roman"/>
          <w:sz w:val="28"/>
          <w:szCs w:val="24"/>
        </w:rPr>
        <w:t>...............</w:t>
      </w:r>
      <w:r>
        <w:rPr>
          <w:rFonts w:ascii="Times New Roman" w:hAnsi="Times New Roman" w:cs="Times New Roman"/>
          <w:sz w:val="28"/>
          <w:szCs w:val="24"/>
        </w:rPr>
        <w:t>........................</w:t>
      </w:r>
      <w:r w:rsidR="006102F1">
        <w:rPr>
          <w:rFonts w:ascii="Times New Roman" w:hAnsi="Times New Roman" w:cs="Times New Roman"/>
          <w:sz w:val="28"/>
          <w:szCs w:val="24"/>
        </w:rPr>
        <w:t>..</w:t>
      </w:r>
      <w:r>
        <w:rPr>
          <w:rFonts w:ascii="Times New Roman" w:hAnsi="Times New Roman" w:cs="Times New Roman"/>
          <w:sz w:val="28"/>
          <w:szCs w:val="24"/>
        </w:rPr>
        <w:t>.1</w:t>
      </w:r>
      <w:r w:rsidR="003A2D14">
        <w:rPr>
          <w:rFonts w:ascii="Times New Roman" w:hAnsi="Times New Roman" w:cs="Times New Roman"/>
          <w:sz w:val="28"/>
          <w:szCs w:val="24"/>
        </w:rPr>
        <w:t>38</w:t>
      </w:r>
    </w:p>
    <w:p w:rsidR="00E7061E" w:rsidRPr="006642B6" w:rsidRDefault="00E7061E" w:rsidP="00111E72">
      <w:pPr>
        <w:pStyle w:val="aa"/>
        <w:numPr>
          <w:ilvl w:val="0"/>
          <w:numId w:val="30"/>
        </w:numPr>
        <w:spacing w:after="0" w:line="360" w:lineRule="auto"/>
        <w:ind w:left="0" w:firstLine="0"/>
        <w:jc w:val="both"/>
        <w:rPr>
          <w:rFonts w:ascii="Times New Roman" w:hAnsi="Times New Roman" w:cs="Times New Roman"/>
          <w:sz w:val="28"/>
          <w:szCs w:val="24"/>
        </w:rPr>
      </w:pPr>
      <w:r w:rsidRPr="00A36070">
        <w:rPr>
          <w:rFonts w:ascii="Times New Roman" w:hAnsi="Times New Roman" w:cs="Times New Roman"/>
          <w:b/>
          <w:sz w:val="28"/>
          <w:szCs w:val="24"/>
        </w:rPr>
        <w:t>Статистические и аналитические данные о доходах и расходах консолидированных бюджетов субъектов СКФО за 201</w:t>
      </w:r>
      <w:r w:rsidR="00C71710">
        <w:rPr>
          <w:rFonts w:ascii="Times New Roman" w:hAnsi="Times New Roman" w:cs="Times New Roman"/>
          <w:b/>
          <w:sz w:val="28"/>
          <w:szCs w:val="24"/>
        </w:rPr>
        <w:t>4</w:t>
      </w:r>
      <w:r w:rsidRPr="00A36070">
        <w:rPr>
          <w:rFonts w:ascii="Times New Roman" w:hAnsi="Times New Roman" w:cs="Times New Roman"/>
          <w:b/>
          <w:sz w:val="28"/>
          <w:szCs w:val="24"/>
        </w:rPr>
        <w:t xml:space="preserve"> год</w:t>
      </w:r>
      <w:r>
        <w:rPr>
          <w:rFonts w:ascii="Times New Roman" w:hAnsi="Times New Roman" w:cs="Times New Roman"/>
          <w:b/>
          <w:sz w:val="28"/>
          <w:szCs w:val="24"/>
        </w:rPr>
        <w:t>…………..</w:t>
      </w:r>
      <w:r w:rsidRPr="00A36070">
        <w:rPr>
          <w:rFonts w:ascii="Times New Roman" w:hAnsi="Times New Roman" w:cs="Times New Roman"/>
          <w:b/>
          <w:sz w:val="28"/>
          <w:szCs w:val="24"/>
        </w:rPr>
        <w:t>1</w:t>
      </w:r>
      <w:r w:rsidR="003A2D14" w:rsidRPr="003A2D14">
        <w:rPr>
          <w:rFonts w:ascii="Times New Roman" w:hAnsi="Times New Roman" w:cs="Times New Roman"/>
          <w:sz w:val="28"/>
          <w:szCs w:val="24"/>
        </w:rPr>
        <w:t>67</w:t>
      </w:r>
    </w:p>
    <w:p w:rsidR="00AC4AAB" w:rsidRPr="006642B6" w:rsidRDefault="00AC4AAB" w:rsidP="00E7061E">
      <w:pPr>
        <w:spacing w:after="0" w:line="360" w:lineRule="auto"/>
        <w:ind w:left="-567"/>
        <w:jc w:val="center"/>
        <w:rPr>
          <w:rFonts w:ascii="Times New Roman" w:hAnsi="Times New Roman" w:cs="Times New Roman"/>
          <w:sz w:val="28"/>
          <w:szCs w:val="24"/>
        </w:rPr>
      </w:pPr>
    </w:p>
    <w:sectPr w:rsidR="00AC4AAB" w:rsidRPr="006642B6" w:rsidSect="000F329E">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16151" w:rsidRDefault="00C16151" w:rsidP="00125A91">
      <w:pPr>
        <w:spacing w:after="0" w:line="240" w:lineRule="auto"/>
      </w:pPr>
      <w:r>
        <w:separator/>
      </w:r>
    </w:p>
  </w:endnote>
  <w:endnote w:type="continuationSeparator" w:id="0">
    <w:p w:rsidR="00C16151" w:rsidRDefault="00C16151" w:rsidP="00125A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imes New Roman CYR">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6787674"/>
      <w:docPartObj>
        <w:docPartGallery w:val="Page Numbers (Bottom of Page)"/>
        <w:docPartUnique/>
      </w:docPartObj>
    </w:sdtPr>
    <w:sdtEndPr/>
    <w:sdtContent>
      <w:p w:rsidR="00111E72" w:rsidRDefault="00111E72">
        <w:pPr>
          <w:pStyle w:val="a5"/>
          <w:jc w:val="right"/>
        </w:pPr>
        <w:r>
          <w:fldChar w:fldCharType="begin"/>
        </w:r>
        <w:r>
          <w:instrText>PAGE   \* MERGEFORMAT</w:instrText>
        </w:r>
        <w:r>
          <w:fldChar w:fldCharType="separate"/>
        </w:r>
        <w:r w:rsidR="00983077">
          <w:rPr>
            <w:noProof/>
          </w:rPr>
          <w:t>1</w:t>
        </w:r>
        <w:r>
          <w:fldChar w:fldCharType="end"/>
        </w:r>
      </w:p>
    </w:sdtContent>
  </w:sdt>
  <w:p w:rsidR="00111E72" w:rsidRDefault="00111E72">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16151" w:rsidRDefault="00C16151" w:rsidP="00125A91">
      <w:pPr>
        <w:spacing w:after="0" w:line="240" w:lineRule="auto"/>
      </w:pPr>
      <w:r>
        <w:separator/>
      </w:r>
    </w:p>
  </w:footnote>
  <w:footnote w:type="continuationSeparator" w:id="0">
    <w:p w:rsidR="00C16151" w:rsidRDefault="00C16151" w:rsidP="00125A91">
      <w:pPr>
        <w:spacing w:after="0" w:line="240" w:lineRule="auto"/>
      </w:pPr>
      <w:r>
        <w:continuationSeparator/>
      </w:r>
    </w:p>
  </w:footnote>
  <w:footnote w:id="1">
    <w:p w:rsidR="00111E72" w:rsidRDefault="00111E72">
      <w:pPr>
        <w:pStyle w:val="ae"/>
      </w:pPr>
      <w:r>
        <w:rPr>
          <w:rStyle w:val="af0"/>
        </w:rPr>
        <w:footnoteRef/>
      </w:r>
      <w:r>
        <w:rPr>
          <w:rStyle w:val="af0"/>
        </w:rPr>
        <w:footnoteRef/>
      </w:r>
      <w:r>
        <w:t xml:space="preserve"> Центральный Банк РФ. Инфляция на потребительском рынке. Январь 2015 год. </w:t>
      </w:r>
      <w:r>
        <w:rPr>
          <w:lang w:val="en-US"/>
        </w:rPr>
        <w:t>www</w:t>
      </w:r>
      <w:r w:rsidRPr="00143CC8">
        <w:t>.</w:t>
      </w:r>
      <w:r>
        <w:rPr>
          <w:lang w:val="en-US"/>
        </w:rPr>
        <w:t>cbr</w:t>
      </w:r>
      <w:r w:rsidRPr="00143CC8">
        <w:t>/</w:t>
      </w:r>
      <w:r>
        <w:rPr>
          <w:lang w:val="en-US"/>
        </w:rPr>
        <w:t>statistics</w:t>
      </w:r>
      <w:r w:rsidRPr="00143CC8">
        <w:t>/</w:t>
      </w:r>
      <w:r>
        <w:rPr>
          <w:lang w:val="en-US"/>
        </w:rPr>
        <w:t>infl</w:t>
      </w:r>
      <w:r w:rsidRPr="00143CC8">
        <w:t>/</w:t>
      </w:r>
      <w:r>
        <w:rPr>
          <w:lang w:val="en-US"/>
        </w:rPr>
        <w:t>infl</w:t>
      </w:r>
      <w:r w:rsidRPr="00143CC8">
        <w:t>_01012015.</w:t>
      </w:r>
      <w:r>
        <w:rPr>
          <w:lang w:val="en-US"/>
        </w:rPr>
        <w:t>pdf</w:t>
      </w:r>
      <w:r>
        <w:t xml:space="preserve"> </w:t>
      </w:r>
    </w:p>
  </w:footnote>
  <w:footnote w:id="2">
    <w:p w:rsidR="00111E72" w:rsidRPr="00E4386E" w:rsidRDefault="00111E72" w:rsidP="00F6363D">
      <w:pPr>
        <w:pStyle w:val="ae"/>
      </w:pPr>
      <w:r>
        <w:rPr>
          <w:rStyle w:val="af0"/>
        </w:rPr>
        <w:footnoteRef/>
      </w:r>
      <w:r>
        <w:t xml:space="preserve"> Отчет о развитии банковского сектора и банковского надзора в 2014 году.</w:t>
      </w:r>
      <w:r w:rsidRPr="00E4386E">
        <w:t xml:space="preserve"> </w:t>
      </w:r>
      <w:hyperlink r:id="rId1" w:history="1">
        <w:r w:rsidRPr="00A33DF8">
          <w:rPr>
            <w:rStyle w:val="af1"/>
          </w:rPr>
          <w:t>http://www.cbr.ru/publ/archive/root_get_blob.aspx?doc_id=9878</w:t>
        </w:r>
      </w:hyperlink>
      <w: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D07057"/>
    <w:multiLevelType w:val="hybridMultilevel"/>
    <w:tmpl w:val="16900C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BD23881"/>
    <w:multiLevelType w:val="hybridMultilevel"/>
    <w:tmpl w:val="F31AF4B6"/>
    <w:lvl w:ilvl="0" w:tplc="0AAA6CC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C9563C1"/>
    <w:multiLevelType w:val="hybridMultilevel"/>
    <w:tmpl w:val="3DF09B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9482084"/>
    <w:multiLevelType w:val="hybridMultilevel"/>
    <w:tmpl w:val="2280028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
    <w:nsid w:val="1F442E52"/>
    <w:multiLevelType w:val="hybridMultilevel"/>
    <w:tmpl w:val="44DACD9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4A20933"/>
    <w:multiLevelType w:val="multilevel"/>
    <w:tmpl w:val="283AC53E"/>
    <w:lvl w:ilvl="0">
      <w:start w:val="4"/>
      <w:numFmt w:val="decimal"/>
      <w:lvlText w:val="%1."/>
      <w:lvlJc w:val="left"/>
      <w:pPr>
        <w:ind w:left="450" w:hanging="45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6">
    <w:nsid w:val="2580619A"/>
    <w:multiLevelType w:val="hybridMultilevel"/>
    <w:tmpl w:val="1C30D1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A4674AB"/>
    <w:multiLevelType w:val="hybridMultilevel"/>
    <w:tmpl w:val="70143F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30AB5FD0"/>
    <w:multiLevelType w:val="hybridMultilevel"/>
    <w:tmpl w:val="EA9019EA"/>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B266BED"/>
    <w:multiLevelType w:val="hybridMultilevel"/>
    <w:tmpl w:val="76843D1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2837057"/>
    <w:multiLevelType w:val="hybridMultilevel"/>
    <w:tmpl w:val="29E69F9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
    <w:nsid w:val="43FC51FD"/>
    <w:multiLevelType w:val="hybridMultilevel"/>
    <w:tmpl w:val="1D2A5A3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47942BE2"/>
    <w:multiLevelType w:val="multilevel"/>
    <w:tmpl w:val="A596FBD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3">
    <w:nsid w:val="4C103AE9"/>
    <w:multiLevelType w:val="hybridMultilevel"/>
    <w:tmpl w:val="83C0D4C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DF21256"/>
    <w:multiLevelType w:val="hybridMultilevel"/>
    <w:tmpl w:val="2C4CAB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F5B24CF"/>
    <w:multiLevelType w:val="hybridMultilevel"/>
    <w:tmpl w:val="CA00F7B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6">
    <w:nsid w:val="50C55CC2"/>
    <w:multiLevelType w:val="hybridMultilevel"/>
    <w:tmpl w:val="74C64A1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7">
    <w:nsid w:val="52FD0097"/>
    <w:multiLevelType w:val="hybridMultilevel"/>
    <w:tmpl w:val="B81A5EA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8">
    <w:nsid w:val="5AEC60BD"/>
    <w:multiLevelType w:val="hybridMultilevel"/>
    <w:tmpl w:val="216444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5F0A4BBB"/>
    <w:multiLevelType w:val="multilevel"/>
    <w:tmpl w:val="0F300494"/>
    <w:lvl w:ilvl="0">
      <w:start w:val="3"/>
      <w:numFmt w:val="decimal"/>
      <w:lvlText w:val="%1"/>
      <w:lvlJc w:val="left"/>
      <w:pPr>
        <w:ind w:left="375" w:hanging="375"/>
      </w:pPr>
      <w:rPr>
        <w:rFonts w:hint="default"/>
      </w:rPr>
    </w:lvl>
    <w:lvl w:ilvl="1">
      <w:start w:val="1"/>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0">
    <w:nsid w:val="61926293"/>
    <w:multiLevelType w:val="hybridMultilevel"/>
    <w:tmpl w:val="1004E3D2"/>
    <w:lvl w:ilvl="0" w:tplc="0419000F">
      <w:start w:val="3"/>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90A6AE9"/>
    <w:multiLevelType w:val="hybridMultilevel"/>
    <w:tmpl w:val="865276A2"/>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2">
    <w:nsid w:val="6C8049B9"/>
    <w:multiLevelType w:val="hybridMultilevel"/>
    <w:tmpl w:val="29D06BC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3">
    <w:nsid w:val="6FC65081"/>
    <w:multiLevelType w:val="hybridMultilevel"/>
    <w:tmpl w:val="4FDC1A2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
    <w:nsid w:val="70D6197D"/>
    <w:multiLevelType w:val="multilevel"/>
    <w:tmpl w:val="55364C94"/>
    <w:lvl w:ilvl="0">
      <w:start w:val="1"/>
      <w:numFmt w:val="upperRoman"/>
      <w:lvlText w:val="%1."/>
      <w:lvlJc w:val="left"/>
      <w:pPr>
        <w:ind w:left="1080" w:hanging="72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5">
    <w:nsid w:val="72817F23"/>
    <w:multiLevelType w:val="hybridMultilevel"/>
    <w:tmpl w:val="D9D8D32C"/>
    <w:lvl w:ilvl="0" w:tplc="CDC0F860">
      <w:start w:val="1"/>
      <w:numFmt w:val="decimal"/>
      <w:lvlText w:val="%1."/>
      <w:lvlJc w:val="left"/>
      <w:pPr>
        <w:ind w:left="720" w:hanging="360"/>
      </w:pPr>
      <w:rPr>
        <w:rFonts w:hint="default"/>
        <w:b w:val="0"/>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740F22AD"/>
    <w:multiLevelType w:val="hybridMultilevel"/>
    <w:tmpl w:val="E550BD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78117178"/>
    <w:multiLevelType w:val="hybridMultilevel"/>
    <w:tmpl w:val="1A1887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7B170315"/>
    <w:multiLevelType w:val="multilevel"/>
    <w:tmpl w:val="0CE29C10"/>
    <w:lvl w:ilvl="0">
      <w:start w:val="1"/>
      <w:numFmt w:val="decimal"/>
      <w:lvlText w:val="%1."/>
      <w:lvlJc w:val="left"/>
      <w:pPr>
        <w:ind w:left="-207" w:hanging="360"/>
      </w:pPr>
      <w:rPr>
        <w:rFonts w:ascii="Times New Roman" w:eastAsiaTheme="minorHAnsi" w:hAnsi="Times New Roman" w:cs="Times New Roman"/>
      </w:rPr>
    </w:lvl>
    <w:lvl w:ilvl="1">
      <w:start w:val="1"/>
      <w:numFmt w:val="decimal"/>
      <w:isLgl/>
      <w:lvlText w:val="%1.%2."/>
      <w:lvlJc w:val="left"/>
      <w:pPr>
        <w:ind w:left="153" w:hanging="360"/>
      </w:pPr>
      <w:rPr>
        <w:rFonts w:hint="default"/>
      </w:rPr>
    </w:lvl>
    <w:lvl w:ilvl="2">
      <w:start w:val="1"/>
      <w:numFmt w:val="decimal"/>
      <w:isLgl/>
      <w:lvlText w:val="%1.%2.%3."/>
      <w:lvlJc w:val="left"/>
      <w:pPr>
        <w:ind w:left="873" w:hanging="720"/>
      </w:pPr>
      <w:rPr>
        <w:rFonts w:hint="default"/>
      </w:rPr>
    </w:lvl>
    <w:lvl w:ilvl="3">
      <w:start w:val="1"/>
      <w:numFmt w:val="decimal"/>
      <w:isLgl/>
      <w:lvlText w:val="%1.%2.%3.%4."/>
      <w:lvlJc w:val="left"/>
      <w:pPr>
        <w:ind w:left="1233" w:hanging="720"/>
      </w:pPr>
      <w:rPr>
        <w:rFonts w:hint="default"/>
      </w:rPr>
    </w:lvl>
    <w:lvl w:ilvl="4">
      <w:start w:val="1"/>
      <w:numFmt w:val="decimal"/>
      <w:isLgl/>
      <w:lvlText w:val="%1.%2.%3.%4.%5."/>
      <w:lvlJc w:val="left"/>
      <w:pPr>
        <w:ind w:left="1953" w:hanging="1080"/>
      </w:pPr>
      <w:rPr>
        <w:rFonts w:hint="default"/>
      </w:rPr>
    </w:lvl>
    <w:lvl w:ilvl="5">
      <w:start w:val="1"/>
      <w:numFmt w:val="decimal"/>
      <w:isLgl/>
      <w:lvlText w:val="%1.%2.%3.%4.%5.%6."/>
      <w:lvlJc w:val="left"/>
      <w:pPr>
        <w:ind w:left="2313" w:hanging="1080"/>
      </w:pPr>
      <w:rPr>
        <w:rFonts w:hint="default"/>
      </w:rPr>
    </w:lvl>
    <w:lvl w:ilvl="6">
      <w:start w:val="1"/>
      <w:numFmt w:val="decimal"/>
      <w:isLgl/>
      <w:lvlText w:val="%1.%2.%3.%4.%5.%6.%7."/>
      <w:lvlJc w:val="left"/>
      <w:pPr>
        <w:ind w:left="3033" w:hanging="1440"/>
      </w:pPr>
      <w:rPr>
        <w:rFonts w:hint="default"/>
      </w:rPr>
    </w:lvl>
    <w:lvl w:ilvl="7">
      <w:start w:val="1"/>
      <w:numFmt w:val="decimal"/>
      <w:isLgl/>
      <w:lvlText w:val="%1.%2.%3.%4.%5.%6.%7.%8."/>
      <w:lvlJc w:val="left"/>
      <w:pPr>
        <w:ind w:left="3393" w:hanging="1440"/>
      </w:pPr>
      <w:rPr>
        <w:rFonts w:hint="default"/>
      </w:rPr>
    </w:lvl>
    <w:lvl w:ilvl="8">
      <w:start w:val="1"/>
      <w:numFmt w:val="decimal"/>
      <w:isLgl/>
      <w:lvlText w:val="%1.%2.%3.%4.%5.%6.%7.%8.%9."/>
      <w:lvlJc w:val="left"/>
      <w:pPr>
        <w:ind w:left="4113" w:hanging="1800"/>
      </w:pPr>
      <w:rPr>
        <w:rFonts w:hint="default"/>
      </w:rPr>
    </w:lvl>
  </w:abstractNum>
  <w:abstractNum w:abstractNumId="29">
    <w:nsid w:val="7BA0093B"/>
    <w:multiLevelType w:val="hybridMultilevel"/>
    <w:tmpl w:val="8780BF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7"/>
  </w:num>
  <w:num w:numId="3">
    <w:abstractNumId w:val="0"/>
  </w:num>
  <w:num w:numId="4">
    <w:abstractNumId w:val="25"/>
  </w:num>
  <w:num w:numId="5">
    <w:abstractNumId w:val="13"/>
  </w:num>
  <w:num w:numId="6">
    <w:abstractNumId w:val="10"/>
  </w:num>
  <w:num w:numId="7">
    <w:abstractNumId w:val="17"/>
  </w:num>
  <w:num w:numId="8">
    <w:abstractNumId w:val="16"/>
  </w:num>
  <w:num w:numId="9">
    <w:abstractNumId w:val="15"/>
  </w:num>
  <w:num w:numId="10">
    <w:abstractNumId w:val="22"/>
  </w:num>
  <w:num w:numId="11">
    <w:abstractNumId w:val="3"/>
  </w:num>
  <w:num w:numId="12">
    <w:abstractNumId w:val="23"/>
  </w:num>
  <w:num w:numId="13">
    <w:abstractNumId w:val="11"/>
  </w:num>
  <w:num w:numId="14">
    <w:abstractNumId w:val="21"/>
  </w:num>
  <w:num w:numId="15">
    <w:abstractNumId w:val="24"/>
  </w:num>
  <w:num w:numId="16">
    <w:abstractNumId w:val="28"/>
  </w:num>
  <w:num w:numId="17">
    <w:abstractNumId w:val="9"/>
  </w:num>
  <w:num w:numId="18">
    <w:abstractNumId w:val="4"/>
  </w:num>
  <w:num w:numId="19">
    <w:abstractNumId w:val="8"/>
  </w:num>
  <w:num w:numId="20">
    <w:abstractNumId w:val="18"/>
  </w:num>
  <w:num w:numId="21">
    <w:abstractNumId w:val="14"/>
  </w:num>
  <w:num w:numId="22">
    <w:abstractNumId w:val="12"/>
  </w:num>
  <w:num w:numId="23">
    <w:abstractNumId w:val="26"/>
  </w:num>
  <w:num w:numId="24">
    <w:abstractNumId w:val="29"/>
  </w:num>
  <w:num w:numId="25">
    <w:abstractNumId w:val="2"/>
  </w:num>
  <w:num w:numId="26">
    <w:abstractNumId w:val="5"/>
  </w:num>
  <w:num w:numId="27">
    <w:abstractNumId w:val="6"/>
  </w:num>
  <w:num w:numId="28">
    <w:abstractNumId w:val="27"/>
  </w:num>
  <w:num w:numId="29">
    <w:abstractNumId w:val="19"/>
  </w:num>
  <w:num w:numId="30">
    <w:abstractNumId w:val="20"/>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D6B0B"/>
    <w:rsid w:val="000008F3"/>
    <w:rsid w:val="00000988"/>
    <w:rsid w:val="0000180E"/>
    <w:rsid w:val="00002C94"/>
    <w:rsid w:val="00003DB1"/>
    <w:rsid w:val="00003FBA"/>
    <w:rsid w:val="00004281"/>
    <w:rsid w:val="00005614"/>
    <w:rsid w:val="00005BE3"/>
    <w:rsid w:val="000067D3"/>
    <w:rsid w:val="00007371"/>
    <w:rsid w:val="00007CFB"/>
    <w:rsid w:val="000108B1"/>
    <w:rsid w:val="00010D73"/>
    <w:rsid w:val="000129C0"/>
    <w:rsid w:val="00012DD9"/>
    <w:rsid w:val="0001355D"/>
    <w:rsid w:val="000135B3"/>
    <w:rsid w:val="00015E63"/>
    <w:rsid w:val="00016E6A"/>
    <w:rsid w:val="00017A1F"/>
    <w:rsid w:val="000205FA"/>
    <w:rsid w:val="0002355B"/>
    <w:rsid w:val="000265F2"/>
    <w:rsid w:val="000319A3"/>
    <w:rsid w:val="00032B26"/>
    <w:rsid w:val="000350DF"/>
    <w:rsid w:val="00036E1D"/>
    <w:rsid w:val="000441B0"/>
    <w:rsid w:val="0004648F"/>
    <w:rsid w:val="00047BA6"/>
    <w:rsid w:val="00047E47"/>
    <w:rsid w:val="0005046C"/>
    <w:rsid w:val="00052124"/>
    <w:rsid w:val="000546F4"/>
    <w:rsid w:val="0005564F"/>
    <w:rsid w:val="00055F2A"/>
    <w:rsid w:val="00056AFD"/>
    <w:rsid w:val="0006182B"/>
    <w:rsid w:val="000627B8"/>
    <w:rsid w:val="00062F90"/>
    <w:rsid w:val="00063526"/>
    <w:rsid w:val="00064C2E"/>
    <w:rsid w:val="000650DD"/>
    <w:rsid w:val="00065929"/>
    <w:rsid w:val="000665C5"/>
    <w:rsid w:val="00066A30"/>
    <w:rsid w:val="000713C2"/>
    <w:rsid w:val="00072066"/>
    <w:rsid w:val="00073855"/>
    <w:rsid w:val="00073B17"/>
    <w:rsid w:val="00073C83"/>
    <w:rsid w:val="000749E1"/>
    <w:rsid w:val="0007745E"/>
    <w:rsid w:val="00082256"/>
    <w:rsid w:val="00083187"/>
    <w:rsid w:val="00085B8B"/>
    <w:rsid w:val="00086D67"/>
    <w:rsid w:val="0009094E"/>
    <w:rsid w:val="00090EAF"/>
    <w:rsid w:val="000926EF"/>
    <w:rsid w:val="00092C47"/>
    <w:rsid w:val="00093C62"/>
    <w:rsid w:val="00094490"/>
    <w:rsid w:val="00096068"/>
    <w:rsid w:val="00097441"/>
    <w:rsid w:val="000A3E52"/>
    <w:rsid w:val="000A5241"/>
    <w:rsid w:val="000A7526"/>
    <w:rsid w:val="000B0633"/>
    <w:rsid w:val="000B1C2A"/>
    <w:rsid w:val="000B220D"/>
    <w:rsid w:val="000B2813"/>
    <w:rsid w:val="000B3479"/>
    <w:rsid w:val="000B3557"/>
    <w:rsid w:val="000B48AB"/>
    <w:rsid w:val="000B4CF5"/>
    <w:rsid w:val="000B792A"/>
    <w:rsid w:val="000C0522"/>
    <w:rsid w:val="000C19DC"/>
    <w:rsid w:val="000C2385"/>
    <w:rsid w:val="000C514D"/>
    <w:rsid w:val="000C5EA7"/>
    <w:rsid w:val="000C70B2"/>
    <w:rsid w:val="000C788D"/>
    <w:rsid w:val="000D0EEA"/>
    <w:rsid w:val="000D0FA7"/>
    <w:rsid w:val="000D18C9"/>
    <w:rsid w:val="000D1AAC"/>
    <w:rsid w:val="000D2C97"/>
    <w:rsid w:val="000D3D44"/>
    <w:rsid w:val="000D4687"/>
    <w:rsid w:val="000D5309"/>
    <w:rsid w:val="000D553F"/>
    <w:rsid w:val="000D5C32"/>
    <w:rsid w:val="000D636D"/>
    <w:rsid w:val="000D6B0B"/>
    <w:rsid w:val="000D7CFF"/>
    <w:rsid w:val="000D7DE6"/>
    <w:rsid w:val="000E1F64"/>
    <w:rsid w:val="000E3415"/>
    <w:rsid w:val="000E6943"/>
    <w:rsid w:val="000E6B33"/>
    <w:rsid w:val="000E72A1"/>
    <w:rsid w:val="000F0388"/>
    <w:rsid w:val="000F1D37"/>
    <w:rsid w:val="000F259D"/>
    <w:rsid w:val="000F2C0D"/>
    <w:rsid w:val="000F329E"/>
    <w:rsid w:val="000F4D6B"/>
    <w:rsid w:val="000F5502"/>
    <w:rsid w:val="000F6DFD"/>
    <w:rsid w:val="00100993"/>
    <w:rsid w:val="0010285A"/>
    <w:rsid w:val="001037F3"/>
    <w:rsid w:val="0010648B"/>
    <w:rsid w:val="00106AA0"/>
    <w:rsid w:val="00111C58"/>
    <w:rsid w:val="00111E72"/>
    <w:rsid w:val="00112D0B"/>
    <w:rsid w:val="0011436C"/>
    <w:rsid w:val="00115683"/>
    <w:rsid w:val="0011611B"/>
    <w:rsid w:val="00116B93"/>
    <w:rsid w:val="00117C6D"/>
    <w:rsid w:val="001203EF"/>
    <w:rsid w:val="0012373A"/>
    <w:rsid w:val="0012383D"/>
    <w:rsid w:val="0012389E"/>
    <w:rsid w:val="0012418F"/>
    <w:rsid w:val="001247D2"/>
    <w:rsid w:val="00124EBD"/>
    <w:rsid w:val="00125222"/>
    <w:rsid w:val="001252FB"/>
    <w:rsid w:val="00125A91"/>
    <w:rsid w:val="001262FA"/>
    <w:rsid w:val="001263FE"/>
    <w:rsid w:val="00127601"/>
    <w:rsid w:val="001304AC"/>
    <w:rsid w:val="001311F5"/>
    <w:rsid w:val="0013161F"/>
    <w:rsid w:val="001323AD"/>
    <w:rsid w:val="001328DD"/>
    <w:rsid w:val="00132F8B"/>
    <w:rsid w:val="00134F6B"/>
    <w:rsid w:val="00137AED"/>
    <w:rsid w:val="0014049F"/>
    <w:rsid w:val="00140707"/>
    <w:rsid w:val="001412A0"/>
    <w:rsid w:val="001433AE"/>
    <w:rsid w:val="001439F3"/>
    <w:rsid w:val="00143CC8"/>
    <w:rsid w:val="00144AB2"/>
    <w:rsid w:val="00146414"/>
    <w:rsid w:val="00146E39"/>
    <w:rsid w:val="001512A3"/>
    <w:rsid w:val="00152742"/>
    <w:rsid w:val="001527E6"/>
    <w:rsid w:val="0015310F"/>
    <w:rsid w:val="001531D2"/>
    <w:rsid w:val="00155689"/>
    <w:rsid w:val="001570BE"/>
    <w:rsid w:val="00161714"/>
    <w:rsid w:val="001636B2"/>
    <w:rsid w:val="00165E45"/>
    <w:rsid w:val="00167E44"/>
    <w:rsid w:val="0017087F"/>
    <w:rsid w:val="00170A64"/>
    <w:rsid w:val="00170AD3"/>
    <w:rsid w:val="00173E48"/>
    <w:rsid w:val="001740A9"/>
    <w:rsid w:val="00174549"/>
    <w:rsid w:val="001745F0"/>
    <w:rsid w:val="00174A68"/>
    <w:rsid w:val="00174EFA"/>
    <w:rsid w:val="00175F1E"/>
    <w:rsid w:val="00180332"/>
    <w:rsid w:val="001811B1"/>
    <w:rsid w:val="00182056"/>
    <w:rsid w:val="001824C6"/>
    <w:rsid w:val="0018250A"/>
    <w:rsid w:val="00184325"/>
    <w:rsid w:val="0018512F"/>
    <w:rsid w:val="00187850"/>
    <w:rsid w:val="001920A6"/>
    <w:rsid w:val="00192F89"/>
    <w:rsid w:val="00193033"/>
    <w:rsid w:val="00194CC9"/>
    <w:rsid w:val="001951BD"/>
    <w:rsid w:val="00195520"/>
    <w:rsid w:val="0019581D"/>
    <w:rsid w:val="00196358"/>
    <w:rsid w:val="001A00B6"/>
    <w:rsid w:val="001A0E60"/>
    <w:rsid w:val="001A0F9D"/>
    <w:rsid w:val="001A16A9"/>
    <w:rsid w:val="001A545C"/>
    <w:rsid w:val="001A584B"/>
    <w:rsid w:val="001A7133"/>
    <w:rsid w:val="001B0933"/>
    <w:rsid w:val="001B1D90"/>
    <w:rsid w:val="001B61BD"/>
    <w:rsid w:val="001B6217"/>
    <w:rsid w:val="001B791B"/>
    <w:rsid w:val="001C00D7"/>
    <w:rsid w:val="001C0880"/>
    <w:rsid w:val="001C08A7"/>
    <w:rsid w:val="001C1D9C"/>
    <w:rsid w:val="001C2FC4"/>
    <w:rsid w:val="001C4126"/>
    <w:rsid w:val="001C4A8B"/>
    <w:rsid w:val="001C6B20"/>
    <w:rsid w:val="001C6DC6"/>
    <w:rsid w:val="001D0685"/>
    <w:rsid w:val="001D0C4C"/>
    <w:rsid w:val="001D14AC"/>
    <w:rsid w:val="001D206E"/>
    <w:rsid w:val="001D2B95"/>
    <w:rsid w:val="001D33CD"/>
    <w:rsid w:val="001D42C2"/>
    <w:rsid w:val="001D55DD"/>
    <w:rsid w:val="001D6202"/>
    <w:rsid w:val="001D63A3"/>
    <w:rsid w:val="001D6A6A"/>
    <w:rsid w:val="001E04F5"/>
    <w:rsid w:val="001E055D"/>
    <w:rsid w:val="001E2D91"/>
    <w:rsid w:val="001E36DF"/>
    <w:rsid w:val="001E456E"/>
    <w:rsid w:val="001E4DE6"/>
    <w:rsid w:val="001E5B0F"/>
    <w:rsid w:val="001E6182"/>
    <w:rsid w:val="001E78D6"/>
    <w:rsid w:val="001E7B0D"/>
    <w:rsid w:val="001F0D3A"/>
    <w:rsid w:val="001F137E"/>
    <w:rsid w:val="001F70CF"/>
    <w:rsid w:val="001F7274"/>
    <w:rsid w:val="001F7C2F"/>
    <w:rsid w:val="00200424"/>
    <w:rsid w:val="002028E6"/>
    <w:rsid w:val="00204A50"/>
    <w:rsid w:val="00204B0B"/>
    <w:rsid w:val="002070F7"/>
    <w:rsid w:val="00207921"/>
    <w:rsid w:val="00212C0A"/>
    <w:rsid w:val="00214B6C"/>
    <w:rsid w:val="00215F02"/>
    <w:rsid w:val="00216868"/>
    <w:rsid w:val="00220770"/>
    <w:rsid w:val="00222963"/>
    <w:rsid w:val="002230E5"/>
    <w:rsid w:val="0022324E"/>
    <w:rsid w:val="00223382"/>
    <w:rsid w:val="00224020"/>
    <w:rsid w:val="00224F12"/>
    <w:rsid w:val="0022698F"/>
    <w:rsid w:val="00226BA5"/>
    <w:rsid w:val="00227AE1"/>
    <w:rsid w:val="00231A15"/>
    <w:rsid w:val="00231F25"/>
    <w:rsid w:val="00234D66"/>
    <w:rsid w:val="002432DF"/>
    <w:rsid w:val="00244CFF"/>
    <w:rsid w:val="00245806"/>
    <w:rsid w:val="00245AAF"/>
    <w:rsid w:val="00246259"/>
    <w:rsid w:val="00250FA6"/>
    <w:rsid w:val="00253ED2"/>
    <w:rsid w:val="0025672D"/>
    <w:rsid w:val="00257440"/>
    <w:rsid w:val="002575FC"/>
    <w:rsid w:val="00257744"/>
    <w:rsid w:val="00261160"/>
    <w:rsid w:val="00262D0D"/>
    <w:rsid w:val="00263B4D"/>
    <w:rsid w:val="00263F2C"/>
    <w:rsid w:val="00265A3D"/>
    <w:rsid w:val="00266C23"/>
    <w:rsid w:val="00270309"/>
    <w:rsid w:val="002716D2"/>
    <w:rsid w:val="0027187F"/>
    <w:rsid w:val="00271F15"/>
    <w:rsid w:val="00273F49"/>
    <w:rsid w:val="0027420A"/>
    <w:rsid w:val="00275C22"/>
    <w:rsid w:val="00277B88"/>
    <w:rsid w:val="00280CE6"/>
    <w:rsid w:val="00281E16"/>
    <w:rsid w:val="00282AB6"/>
    <w:rsid w:val="00284636"/>
    <w:rsid w:val="00285089"/>
    <w:rsid w:val="0028516C"/>
    <w:rsid w:val="00285830"/>
    <w:rsid w:val="0028627C"/>
    <w:rsid w:val="00287A27"/>
    <w:rsid w:val="00287D71"/>
    <w:rsid w:val="00290A19"/>
    <w:rsid w:val="00294BE9"/>
    <w:rsid w:val="00294D1D"/>
    <w:rsid w:val="00294E0F"/>
    <w:rsid w:val="002A1838"/>
    <w:rsid w:val="002A2091"/>
    <w:rsid w:val="002A41A1"/>
    <w:rsid w:val="002A51FC"/>
    <w:rsid w:val="002A5832"/>
    <w:rsid w:val="002A7B19"/>
    <w:rsid w:val="002A7EAA"/>
    <w:rsid w:val="002B0927"/>
    <w:rsid w:val="002B1189"/>
    <w:rsid w:val="002B3A38"/>
    <w:rsid w:val="002B58F6"/>
    <w:rsid w:val="002B60F5"/>
    <w:rsid w:val="002B61DE"/>
    <w:rsid w:val="002B6457"/>
    <w:rsid w:val="002C11D3"/>
    <w:rsid w:val="002C127D"/>
    <w:rsid w:val="002C1546"/>
    <w:rsid w:val="002C2675"/>
    <w:rsid w:val="002C2C3B"/>
    <w:rsid w:val="002C42A6"/>
    <w:rsid w:val="002C4F6D"/>
    <w:rsid w:val="002C53F1"/>
    <w:rsid w:val="002C6B31"/>
    <w:rsid w:val="002D0534"/>
    <w:rsid w:val="002D1C7C"/>
    <w:rsid w:val="002D20BB"/>
    <w:rsid w:val="002D285C"/>
    <w:rsid w:val="002D3B38"/>
    <w:rsid w:val="002D407C"/>
    <w:rsid w:val="002D468F"/>
    <w:rsid w:val="002D497B"/>
    <w:rsid w:val="002D545F"/>
    <w:rsid w:val="002D5580"/>
    <w:rsid w:val="002D6168"/>
    <w:rsid w:val="002D7557"/>
    <w:rsid w:val="002E16FC"/>
    <w:rsid w:val="002E2D8F"/>
    <w:rsid w:val="002E3D9B"/>
    <w:rsid w:val="002E4226"/>
    <w:rsid w:val="002E4A48"/>
    <w:rsid w:val="002E5A3A"/>
    <w:rsid w:val="002F0DA8"/>
    <w:rsid w:val="002F55A3"/>
    <w:rsid w:val="002F61CA"/>
    <w:rsid w:val="002F679A"/>
    <w:rsid w:val="002F797C"/>
    <w:rsid w:val="00300A5B"/>
    <w:rsid w:val="00300F96"/>
    <w:rsid w:val="003010A1"/>
    <w:rsid w:val="003010FA"/>
    <w:rsid w:val="003018D3"/>
    <w:rsid w:val="00301F7F"/>
    <w:rsid w:val="00303322"/>
    <w:rsid w:val="00303A2F"/>
    <w:rsid w:val="003043F3"/>
    <w:rsid w:val="00304731"/>
    <w:rsid w:val="00304BC7"/>
    <w:rsid w:val="003059C2"/>
    <w:rsid w:val="0030613E"/>
    <w:rsid w:val="003065DD"/>
    <w:rsid w:val="003069CA"/>
    <w:rsid w:val="00310D2E"/>
    <w:rsid w:val="00311BC0"/>
    <w:rsid w:val="00314EEF"/>
    <w:rsid w:val="003166EC"/>
    <w:rsid w:val="0031694E"/>
    <w:rsid w:val="00316B64"/>
    <w:rsid w:val="00317BB9"/>
    <w:rsid w:val="0032012D"/>
    <w:rsid w:val="00321736"/>
    <w:rsid w:val="00322004"/>
    <w:rsid w:val="00322382"/>
    <w:rsid w:val="0032269C"/>
    <w:rsid w:val="00324439"/>
    <w:rsid w:val="003249CE"/>
    <w:rsid w:val="00325C6B"/>
    <w:rsid w:val="00326D55"/>
    <w:rsid w:val="00326E31"/>
    <w:rsid w:val="003273D4"/>
    <w:rsid w:val="0033533F"/>
    <w:rsid w:val="00335C2C"/>
    <w:rsid w:val="00336BA0"/>
    <w:rsid w:val="003413A9"/>
    <w:rsid w:val="00341447"/>
    <w:rsid w:val="00343D5F"/>
    <w:rsid w:val="00344044"/>
    <w:rsid w:val="00344E14"/>
    <w:rsid w:val="003450BE"/>
    <w:rsid w:val="00345A03"/>
    <w:rsid w:val="00345EC4"/>
    <w:rsid w:val="00346C1D"/>
    <w:rsid w:val="00346E5B"/>
    <w:rsid w:val="00352F0F"/>
    <w:rsid w:val="00353107"/>
    <w:rsid w:val="003611F9"/>
    <w:rsid w:val="00361472"/>
    <w:rsid w:val="00364EBE"/>
    <w:rsid w:val="0036531F"/>
    <w:rsid w:val="00366F0E"/>
    <w:rsid w:val="00367057"/>
    <w:rsid w:val="003702C3"/>
    <w:rsid w:val="003712FA"/>
    <w:rsid w:val="00375BBC"/>
    <w:rsid w:val="0037613A"/>
    <w:rsid w:val="00376C25"/>
    <w:rsid w:val="00376F28"/>
    <w:rsid w:val="00380788"/>
    <w:rsid w:val="0038179B"/>
    <w:rsid w:val="00381C08"/>
    <w:rsid w:val="00382536"/>
    <w:rsid w:val="00382600"/>
    <w:rsid w:val="003853BD"/>
    <w:rsid w:val="00386EA9"/>
    <w:rsid w:val="00392F82"/>
    <w:rsid w:val="00393FA9"/>
    <w:rsid w:val="00394D93"/>
    <w:rsid w:val="0039563A"/>
    <w:rsid w:val="0039759B"/>
    <w:rsid w:val="003A0171"/>
    <w:rsid w:val="003A0319"/>
    <w:rsid w:val="003A2D14"/>
    <w:rsid w:val="003A59BA"/>
    <w:rsid w:val="003A6A06"/>
    <w:rsid w:val="003A71F2"/>
    <w:rsid w:val="003B08D6"/>
    <w:rsid w:val="003B1942"/>
    <w:rsid w:val="003B2681"/>
    <w:rsid w:val="003B28B8"/>
    <w:rsid w:val="003B2DEA"/>
    <w:rsid w:val="003B3774"/>
    <w:rsid w:val="003B4036"/>
    <w:rsid w:val="003B6B32"/>
    <w:rsid w:val="003B75B7"/>
    <w:rsid w:val="003C0B8A"/>
    <w:rsid w:val="003C3E9D"/>
    <w:rsid w:val="003C6209"/>
    <w:rsid w:val="003C6303"/>
    <w:rsid w:val="003C6E28"/>
    <w:rsid w:val="003D0EC2"/>
    <w:rsid w:val="003D15CC"/>
    <w:rsid w:val="003D1A15"/>
    <w:rsid w:val="003D2045"/>
    <w:rsid w:val="003D37F0"/>
    <w:rsid w:val="003D6814"/>
    <w:rsid w:val="003D6F75"/>
    <w:rsid w:val="003D7C98"/>
    <w:rsid w:val="003E154A"/>
    <w:rsid w:val="003E22AF"/>
    <w:rsid w:val="003E2BA0"/>
    <w:rsid w:val="003E32B3"/>
    <w:rsid w:val="003E33C4"/>
    <w:rsid w:val="003E4434"/>
    <w:rsid w:val="003E5207"/>
    <w:rsid w:val="003E677E"/>
    <w:rsid w:val="003F0AF7"/>
    <w:rsid w:val="003F3356"/>
    <w:rsid w:val="003F6BD0"/>
    <w:rsid w:val="004011DA"/>
    <w:rsid w:val="004014F3"/>
    <w:rsid w:val="00403D31"/>
    <w:rsid w:val="00410BF2"/>
    <w:rsid w:val="00412A4F"/>
    <w:rsid w:val="00412BE1"/>
    <w:rsid w:val="0041579F"/>
    <w:rsid w:val="00415E6D"/>
    <w:rsid w:val="00416B16"/>
    <w:rsid w:val="00417C33"/>
    <w:rsid w:val="00420387"/>
    <w:rsid w:val="004205F6"/>
    <w:rsid w:val="004212B6"/>
    <w:rsid w:val="00421831"/>
    <w:rsid w:val="00422396"/>
    <w:rsid w:val="004236A9"/>
    <w:rsid w:val="004247CE"/>
    <w:rsid w:val="004272B3"/>
    <w:rsid w:val="0042732C"/>
    <w:rsid w:val="0043190A"/>
    <w:rsid w:val="0043272C"/>
    <w:rsid w:val="00433154"/>
    <w:rsid w:val="00437B88"/>
    <w:rsid w:val="00450E01"/>
    <w:rsid w:val="00453FAF"/>
    <w:rsid w:val="00454021"/>
    <w:rsid w:val="00457551"/>
    <w:rsid w:val="00462307"/>
    <w:rsid w:val="004634F0"/>
    <w:rsid w:val="004637E9"/>
    <w:rsid w:val="00463B9C"/>
    <w:rsid w:val="00464062"/>
    <w:rsid w:val="00465905"/>
    <w:rsid w:val="00465D0F"/>
    <w:rsid w:val="00465F07"/>
    <w:rsid w:val="00470083"/>
    <w:rsid w:val="004700B9"/>
    <w:rsid w:val="004714D0"/>
    <w:rsid w:val="004715BE"/>
    <w:rsid w:val="00472EF4"/>
    <w:rsid w:val="00474019"/>
    <w:rsid w:val="004748DC"/>
    <w:rsid w:val="0048168B"/>
    <w:rsid w:val="00486FAC"/>
    <w:rsid w:val="004935D4"/>
    <w:rsid w:val="00494077"/>
    <w:rsid w:val="004954EA"/>
    <w:rsid w:val="0049610B"/>
    <w:rsid w:val="004979A9"/>
    <w:rsid w:val="004A12B9"/>
    <w:rsid w:val="004A21E2"/>
    <w:rsid w:val="004A34F8"/>
    <w:rsid w:val="004A3C9A"/>
    <w:rsid w:val="004A3FA2"/>
    <w:rsid w:val="004A46BC"/>
    <w:rsid w:val="004A672C"/>
    <w:rsid w:val="004B0428"/>
    <w:rsid w:val="004B274B"/>
    <w:rsid w:val="004B2C1D"/>
    <w:rsid w:val="004B598A"/>
    <w:rsid w:val="004B5D84"/>
    <w:rsid w:val="004B698C"/>
    <w:rsid w:val="004C0B66"/>
    <w:rsid w:val="004C59F3"/>
    <w:rsid w:val="004C5B49"/>
    <w:rsid w:val="004C6AE3"/>
    <w:rsid w:val="004C6CAE"/>
    <w:rsid w:val="004C6DB7"/>
    <w:rsid w:val="004C794F"/>
    <w:rsid w:val="004D0143"/>
    <w:rsid w:val="004D288E"/>
    <w:rsid w:val="004D4B33"/>
    <w:rsid w:val="004D4DCF"/>
    <w:rsid w:val="004D5C44"/>
    <w:rsid w:val="004D73E4"/>
    <w:rsid w:val="004E01C7"/>
    <w:rsid w:val="004E2397"/>
    <w:rsid w:val="004E3867"/>
    <w:rsid w:val="004E3BEE"/>
    <w:rsid w:val="004E3D6B"/>
    <w:rsid w:val="004E4BBE"/>
    <w:rsid w:val="004E4CDD"/>
    <w:rsid w:val="004F058C"/>
    <w:rsid w:val="004F100C"/>
    <w:rsid w:val="004F1285"/>
    <w:rsid w:val="004F3623"/>
    <w:rsid w:val="004F7FCE"/>
    <w:rsid w:val="005005F8"/>
    <w:rsid w:val="00502109"/>
    <w:rsid w:val="005025F1"/>
    <w:rsid w:val="00503815"/>
    <w:rsid w:val="0050486B"/>
    <w:rsid w:val="00505D88"/>
    <w:rsid w:val="005113EA"/>
    <w:rsid w:val="0051209D"/>
    <w:rsid w:val="00512258"/>
    <w:rsid w:val="00521307"/>
    <w:rsid w:val="0052392B"/>
    <w:rsid w:val="00523BE1"/>
    <w:rsid w:val="005252A8"/>
    <w:rsid w:val="00525C9D"/>
    <w:rsid w:val="005262D2"/>
    <w:rsid w:val="0053034A"/>
    <w:rsid w:val="00532BD4"/>
    <w:rsid w:val="00533586"/>
    <w:rsid w:val="00536F01"/>
    <w:rsid w:val="005376BE"/>
    <w:rsid w:val="0054015C"/>
    <w:rsid w:val="00540C15"/>
    <w:rsid w:val="00543DBE"/>
    <w:rsid w:val="00543EB5"/>
    <w:rsid w:val="00545BF2"/>
    <w:rsid w:val="005472A7"/>
    <w:rsid w:val="005528FE"/>
    <w:rsid w:val="00552A63"/>
    <w:rsid w:val="00552C51"/>
    <w:rsid w:val="005536F8"/>
    <w:rsid w:val="00554604"/>
    <w:rsid w:val="00555C2E"/>
    <w:rsid w:val="00557603"/>
    <w:rsid w:val="00557618"/>
    <w:rsid w:val="005602FA"/>
    <w:rsid w:val="00560436"/>
    <w:rsid w:val="00560837"/>
    <w:rsid w:val="00560E03"/>
    <w:rsid w:val="00561D7B"/>
    <w:rsid w:val="00562984"/>
    <w:rsid w:val="0056339D"/>
    <w:rsid w:val="00564073"/>
    <w:rsid w:val="00565DA9"/>
    <w:rsid w:val="005672CE"/>
    <w:rsid w:val="00572303"/>
    <w:rsid w:val="005725C6"/>
    <w:rsid w:val="00572ABB"/>
    <w:rsid w:val="00573D8B"/>
    <w:rsid w:val="00574BE6"/>
    <w:rsid w:val="0057557A"/>
    <w:rsid w:val="0057642C"/>
    <w:rsid w:val="00576626"/>
    <w:rsid w:val="00576C0E"/>
    <w:rsid w:val="0057785B"/>
    <w:rsid w:val="00577B40"/>
    <w:rsid w:val="00581A58"/>
    <w:rsid w:val="005837C2"/>
    <w:rsid w:val="0058419F"/>
    <w:rsid w:val="00587739"/>
    <w:rsid w:val="0058784F"/>
    <w:rsid w:val="00587ECA"/>
    <w:rsid w:val="00593271"/>
    <w:rsid w:val="00593896"/>
    <w:rsid w:val="00595469"/>
    <w:rsid w:val="00596D9D"/>
    <w:rsid w:val="005974D4"/>
    <w:rsid w:val="005A3EFF"/>
    <w:rsid w:val="005A4166"/>
    <w:rsid w:val="005A4437"/>
    <w:rsid w:val="005A4F84"/>
    <w:rsid w:val="005A6131"/>
    <w:rsid w:val="005B10FD"/>
    <w:rsid w:val="005B3203"/>
    <w:rsid w:val="005B3630"/>
    <w:rsid w:val="005B48D3"/>
    <w:rsid w:val="005B5514"/>
    <w:rsid w:val="005B5BE7"/>
    <w:rsid w:val="005B7053"/>
    <w:rsid w:val="005B7A7F"/>
    <w:rsid w:val="005C0BC4"/>
    <w:rsid w:val="005C15D0"/>
    <w:rsid w:val="005C18FC"/>
    <w:rsid w:val="005C3D96"/>
    <w:rsid w:val="005C6528"/>
    <w:rsid w:val="005C6BD0"/>
    <w:rsid w:val="005D08C7"/>
    <w:rsid w:val="005D5086"/>
    <w:rsid w:val="005D6DB6"/>
    <w:rsid w:val="005E10B9"/>
    <w:rsid w:val="005E33B7"/>
    <w:rsid w:val="005E3A5E"/>
    <w:rsid w:val="005E55D2"/>
    <w:rsid w:val="005E72E5"/>
    <w:rsid w:val="005E7920"/>
    <w:rsid w:val="005F0A60"/>
    <w:rsid w:val="005F0C6A"/>
    <w:rsid w:val="005F143D"/>
    <w:rsid w:val="005F25B0"/>
    <w:rsid w:val="005F2F2D"/>
    <w:rsid w:val="005F335F"/>
    <w:rsid w:val="005F44E1"/>
    <w:rsid w:val="005F5AC3"/>
    <w:rsid w:val="005F5D7A"/>
    <w:rsid w:val="005F7670"/>
    <w:rsid w:val="006019D1"/>
    <w:rsid w:val="006032EE"/>
    <w:rsid w:val="006054B0"/>
    <w:rsid w:val="00606139"/>
    <w:rsid w:val="006068C5"/>
    <w:rsid w:val="006102F1"/>
    <w:rsid w:val="00610481"/>
    <w:rsid w:val="00610BC2"/>
    <w:rsid w:val="00610F40"/>
    <w:rsid w:val="00611170"/>
    <w:rsid w:val="006116E0"/>
    <w:rsid w:val="006163AB"/>
    <w:rsid w:val="00617FDD"/>
    <w:rsid w:val="006207C4"/>
    <w:rsid w:val="006208A6"/>
    <w:rsid w:val="00621433"/>
    <w:rsid w:val="00623D23"/>
    <w:rsid w:val="00623DC1"/>
    <w:rsid w:val="0062590B"/>
    <w:rsid w:val="0062644D"/>
    <w:rsid w:val="00626AF3"/>
    <w:rsid w:val="00630525"/>
    <w:rsid w:val="0063177A"/>
    <w:rsid w:val="0063356E"/>
    <w:rsid w:val="00641063"/>
    <w:rsid w:val="00643B7C"/>
    <w:rsid w:val="00644442"/>
    <w:rsid w:val="00645BAF"/>
    <w:rsid w:val="00646151"/>
    <w:rsid w:val="00647D19"/>
    <w:rsid w:val="006505E6"/>
    <w:rsid w:val="00650762"/>
    <w:rsid w:val="00651A1E"/>
    <w:rsid w:val="00651BD9"/>
    <w:rsid w:val="006528F3"/>
    <w:rsid w:val="00653224"/>
    <w:rsid w:val="00653692"/>
    <w:rsid w:val="00656733"/>
    <w:rsid w:val="0065762E"/>
    <w:rsid w:val="0066041B"/>
    <w:rsid w:val="0066146C"/>
    <w:rsid w:val="00662687"/>
    <w:rsid w:val="006642B6"/>
    <w:rsid w:val="00665213"/>
    <w:rsid w:val="006666A2"/>
    <w:rsid w:val="00670228"/>
    <w:rsid w:val="00670324"/>
    <w:rsid w:val="00671701"/>
    <w:rsid w:val="00671D73"/>
    <w:rsid w:val="006728A8"/>
    <w:rsid w:val="00672C78"/>
    <w:rsid w:val="00673698"/>
    <w:rsid w:val="00673A2E"/>
    <w:rsid w:val="00674838"/>
    <w:rsid w:val="00680686"/>
    <w:rsid w:val="0068357D"/>
    <w:rsid w:val="00683BB6"/>
    <w:rsid w:val="00683C5B"/>
    <w:rsid w:val="006855DD"/>
    <w:rsid w:val="00686D98"/>
    <w:rsid w:val="00690793"/>
    <w:rsid w:val="00690D90"/>
    <w:rsid w:val="00693464"/>
    <w:rsid w:val="00693E8D"/>
    <w:rsid w:val="00694534"/>
    <w:rsid w:val="00695467"/>
    <w:rsid w:val="00695DDE"/>
    <w:rsid w:val="00695FA7"/>
    <w:rsid w:val="00696038"/>
    <w:rsid w:val="006A17BF"/>
    <w:rsid w:val="006A3B75"/>
    <w:rsid w:val="006B022F"/>
    <w:rsid w:val="006B12E3"/>
    <w:rsid w:val="006B22E1"/>
    <w:rsid w:val="006B3709"/>
    <w:rsid w:val="006B43C1"/>
    <w:rsid w:val="006B443B"/>
    <w:rsid w:val="006C18C3"/>
    <w:rsid w:val="006C31D6"/>
    <w:rsid w:val="006C3AFD"/>
    <w:rsid w:val="006C45A8"/>
    <w:rsid w:val="006C4E10"/>
    <w:rsid w:val="006C5540"/>
    <w:rsid w:val="006C66BD"/>
    <w:rsid w:val="006C695E"/>
    <w:rsid w:val="006C6BFA"/>
    <w:rsid w:val="006C7692"/>
    <w:rsid w:val="006D0370"/>
    <w:rsid w:val="006D0427"/>
    <w:rsid w:val="006D0C64"/>
    <w:rsid w:val="006D20A0"/>
    <w:rsid w:val="006D31B4"/>
    <w:rsid w:val="006D39A4"/>
    <w:rsid w:val="006D57B5"/>
    <w:rsid w:val="006D61CA"/>
    <w:rsid w:val="006D65B2"/>
    <w:rsid w:val="006D6AF8"/>
    <w:rsid w:val="006D6CC5"/>
    <w:rsid w:val="006D6F12"/>
    <w:rsid w:val="006E16EC"/>
    <w:rsid w:val="006E1A7B"/>
    <w:rsid w:val="006E29C0"/>
    <w:rsid w:val="006E318A"/>
    <w:rsid w:val="006E3716"/>
    <w:rsid w:val="006E4935"/>
    <w:rsid w:val="006E5568"/>
    <w:rsid w:val="006E6DFE"/>
    <w:rsid w:val="006E7096"/>
    <w:rsid w:val="006E714A"/>
    <w:rsid w:val="006E7201"/>
    <w:rsid w:val="006E7AB9"/>
    <w:rsid w:val="006F1318"/>
    <w:rsid w:val="006F21E2"/>
    <w:rsid w:val="006F52D9"/>
    <w:rsid w:val="006F5FB5"/>
    <w:rsid w:val="006F70E0"/>
    <w:rsid w:val="00700232"/>
    <w:rsid w:val="00700E09"/>
    <w:rsid w:val="00702226"/>
    <w:rsid w:val="007027E4"/>
    <w:rsid w:val="007039DA"/>
    <w:rsid w:val="0070637E"/>
    <w:rsid w:val="00706681"/>
    <w:rsid w:val="00706A20"/>
    <w:rsid w:val="00706C7A"/>
    <w:rsid w:val="007074DB"/>
    <w:rsid w:val="00713102"/>
    <w:rsid w:val="0071356B"/>
    <w:rsid w:val="007141CE"/>
    <w:rsid w:val="00714A7F"/>
    <w:rsid w:val="00714B07"/>
    <w:rsid w:val="00714DCF"/>
    <w:rsid w:val="00715965"/>
    <w:rsid w:val="00716283"/>
    <w:rsid w:val="007164B8"/>
    <w:rsid w:val="00716F23"/>
    <w:rsid w:val="0072001F"/>
    <w:rsid w:val="00720CAF"/>
    <w:rsid w:val="00720F5D"/>
    <w:rsid w:val="007219F2"/>
    <w:rsid w:val="00726EAE"/>
    <w:rsid w:val="007274AE"/>
    <w:rsid w:val="007300BC"/>
    <w:rsid w:val="00730BC6"/>
    <w:rsid w:val="0073178B"/>
    <w:rsid w:val="00737872"/>
    <w:rsid w:val="00737DDC"/>
    <w:rsid w:val="00737FE6"/>
    <w:rsid w:val="007400CC"/>
    <w:rsid w:val="0074070B"/>
    <w:rsid w:val="00740D8D"/>
    <w:rsid w:val="00741FA3"/>
    <w:rsid w:val="007424FE"/>
    <w:rsid w:val="00744C59"/>
    <w:rsid w:val="00745E22"/>
    <w:rsid w:val="00746AE4"/>
    <w:rsid w:val="0074768A"/>
    <w:rsid w:val="00751BEE"/>
    <w:rsid w:val="00753A9E"/>
    <w:rsid w:val="00754903"/>
    <w:rsid w:val="00754AE3"/>
    <w:rsid w:val="00760DB2"/>
    <w:rsid w:val="00761B21"/>
    <w:rsid w:val="00762C4A"/>
    <w:rsid w:val="00763078"/>
    <w:rsid w:val="00763C31"/>
    <w:rsid w:val="00764478"/>
    <w:rsid w:val="00764E71"/>
    <w:rsid w:val="0076691D"/>
    <w:rsid w:val="00767D01"/>
    <w:rsid w:val="00770C90"/>
    <w:rsid w:val="00770D5B"/>
    <w:rsid w:val="0077181E"/>
    <w:rsid w:val="00772423"/>
    <w:rsid w:val="00772C39"/>
    <w:rsid w:val="00773417"/>
    <w:rsid w:val="007735D9"/>
    <w:rsid w:val="00773806"/>
    <w:rsid w:val="007742F1"/>
    <w:rsid w:val="007746AE"/>
    <w:rsid w:val="007749B7"/>
    <w:rsid w:val="00775257"/>
    <w:rsid w:val="00776849"/>
    <w:rsid w:val="00777301"/>
    <w:rsid w:val="00780642"/>
    <w:rsid w:val="00780700"/>
    <w:rsid w:val="00783E01"/>
    <w:rsid w:val="00785606"/>
    <w:rsid w:val="00786F72"/>
    <w:rsid w:val="00790049"/>
    <w:rsid w:val="00790880"/>
    <w:rsid w:val="00791E75"/>
    <w:rsid w:val="00793526"/>
    <w:rsid w:val="0079366D"/>
    <w:rsid w:val="00793FF4"/>
    <w:rsid w:val="00797929"/>
    <w:rsid w:val="007A0F51"/>
    <w:rsid w:val="007A1A50"/>
    <w:rsid w:val="007A3564"/>
    <w:rsid w:val="007A40E8"/>
    <w:rsid w:val="007A412A"/>
    <w:rsid w:val="007A7024"/>
    <w:rsid w:val="007B255B"/>
    <w:rsid w:val="007B531F"/>
    <w:rsid w:val="007B6685"/>
    <w:rsid w:val="007B745D"/>
    <w:rsid w:val="007B7F4D"/>
    <w:rsid w:val="007C03EC"/>
    <w:rsid w:val="007C111C"/>
    <w:rsid w:val="007C1729"/>
    <w:rsid w:val="007C19EC"/>
    <w:rsid w:val="007C40C0"/>
    <w:rsid w:val="007C43AE"/>
    <w:rsid w:val="007C535A"/>
    <w:rsid w:val="007C5F2F"/>
    <w:rsid w:val="007C6452"/>
    <w:rsid w:val="007C64F7"/>
    <w:rsid w:val="007C7790"/>
    <w:rsid w:val="007D3314"/>
    <w:rsid w:val="007D5462"/>
    <w:rsid w:val="007D58D0"/>
    <w:rsid w:val="007D73DA"/>
    <w:rsid w:val="007D7E8C"/>
    <w:rsid w:val="007E0032"/>
    <w:rsid w:val="007E272C"/>
    <w:rsid w:val="007E379C"/>
    <w:rsid w:val="007E4FEC"/>
    <w:rsid w:val="007F038A"/>
    <w:rsid w:val="007F2BFD"/>
    <w:rsid w:val="007F2C30"/>
    <w:rsid w:val="007F2E59"/>
    <w:rsid w:val="007F4AB9"/>
    <w:rsid w:val="007F74B0"/>
    <w:rsid w:val="007F7955"/>
    <w:rsid w:val="00801124"/>
    <w:rsid w:val="0080157F"/>
    <w:rsid w:val="00802A97"/>
    <w:rsid w:val="00804C8C"/>
    <w:rsid w:val="00807B49"/>
    <w:rsid w:val="00810968"/>
    <w:rsid w:val="0081177D"/>
    <w:rsid w:val="00814DC6"/>
    <w:rsid w:val="00816945"/>
    <w:rsid w:val="00817744"/>
    <w:rsid w:val="008200E5"/>
    <w:rsid w:val="0082089D"/>
    <w:rsid w:val="00820DB6"/>
    <w:rsid w:val="00822216"/>
    <w:rsid w:val="0082347E"/>
    <w:rsid w:val="0082373C"/>
    <w:rsid w:val="00823C07"/>
    <w:rsid w:val="00824F0B"/>
    <w:rsid w:val="00826209"/>
    <w:rsid w:val="008273AD"/>
    <w:rsid w:val="008302D9"/>
    <w:rsid w:val="00830322"/>
    <w:rsid w:val="00833DE2"/>
    <w:rsid w:val="00835DB9"/>
    <w:rsid w:val="00835E74"/>
    <w:rsid w:val="00836755"/>
    <w:rsid w:val="008375F8"/>
    <w:rsid w:val="00840DEE"/>
    <w:rsid w:val="00840E12"/>
    <w:rsid w:val="008429CE"/>
    <w:rsid w:val="00843C84"/>
    <w:rsid w:val="0084420C"/>
    <w:rsid w:val="00844F86"/>
    <w:rsid w:val="008500FA"/>
    <w:rsid w:val="0085173E"/>
    <w:rsid w:val="00854DDF"/>
    <w:rsid w:val="00855FA2"/>
    <w:rsid w:val="00856569"/>
    <w:rsid w:val="0086029D"/>
    <w:rsid w:val="0086326C"/>
    <w:rsid w:val="00864EC4"/>
    <w:rsid w:val="008705F2"/>
    <w:rsid w:val="008745E4"/>
    <w:rsid w:val="00875318"/>
    <w:rsid w:val="008753D6"/>
    <w:rsid w:val="00875816"/>
    <w:rsid w:val="00877810"/>
    <w:rsid w:val="00877CFE"/>
    <w:rsid w:val="00880268"/>
    <w:rsid w:val="00880E75"/>
    <w:rsid w:val="00883682"/>
    <w:rsid w:val="00883AA9"/>
    <w:rsid w:val="00885485"/>
    <w:rsid w:val="0088735F"/>
    <w:rsid w:val="00891196"/>
    <w:rsid w:val="00892781"/>
    <w:rsid w:val="008942A2"/>
    <w:rsid w:val="008942C6"/>
    <w:rsid w:val="00894A52"/>
    <w:rsid w:val="008967D4"/>
    <w:rsid w:val="00897C62"/>
    <w:rsid w:val="008A011D"/>
    <w:rsid w:val="008A0494"/>
    <w:rsid w:val="008A2AA2"/>
    <w:rsid w:val="008A472B"/>
    <w:rsid w:val="008A4E20"/>
    <w:rsid w:val="008A553E"/>
    <w:rsid w:val="008A792E"/>
    <w:rsid w:val="008A7EC1"/>
    <w:rsid w:val="008B1389"/>
    <w:rsid w:val="008B2A45"/>
    <w:rsid w:val="008B45B9"/>
    <w:rsid w:val="008B53C0"/>
    <w:rsid w:val="008C139C"/>
    <w:rsid w:val="008C1490"/>
    <w:rsid w:val="008C2035"/>
    <w:rsid w:val="008C213A"/>
    <w:rsid w:val="008C385A"/>
    <w:rsid w:val="008C3F2B"/>
    <w:rsid w:val="008C46EE"/>
    <w:rsid w:val="008C4F9E"/>
    <w:rsid w:val="008C50BD"/>
    <w:rsid w:val="008C5C72"/>
    <w:rsid w:val="008C6658"/>
    <w:rsid w:val="008C6FE0"/>
    <w:rsid w:val="008D09B9"/>
    <w:rsid w:val="008D5D14"/>
    <w:rsid w:val="008D7B6D"/>
    <w:rsid w:val="008E08A1"/>
    <w:rsid w:val="008E09C4"/>
    <w:rsid w:val="008E20B1"/>
    <w:rsid w:val="008E2F72"/>
    <w:rsid w:val="008E6C63"/>
    <w:rsid w:val="008E70CF"/>
    <w:rsid w:val="008F1804"/>
    <w:rsid w:val="008F287B"/>
    <w:rsid w:val="008F2968"/>
    <w:rsid w:val="008F2E49"/>
    <w:rsid w:val="008F3274"/>
    <w:rsid w:val="008F3719"/>
    <w:rsid w:val="008F6B38"/>
    <w:rsid w:val="008F7FE0"/>
    <w:rsid w:val="0090081A"/>
    <w:rsid w:val="00900A5E"/>
    <w:rsid w:val="0090248A"/>
    <w:rsid w:val="00904134"/>
    <w:rsid w:val="00904DF1"/>
    <w:rsid w:val="0091052E"/>
    <w:rsid w:val="009105C6"/>
    <w:rsid w:val="00911B16"/>
    <w:rsid w:val="009216AB"/>
    <w:rsid w:val="009242DF"/>
    <w:rsid w:val="009320EA"/>
    <w:rsid w:val="0093325A"/>
    <w:rsid w:val="00934D25"/>
    <w:rsid w:val="00935445"/>
    <w:rsid w:val="009357EC"/>
    <w:rsid w:val="00935AB5"/>
    <w:rsid w:val="009378BF"/>
    <w:rsid w:val="009378DB"/>
    <w:rsid w:val="00940A43"/>
    <w:rsid w:val="009417D7"/>
    <w:rsid w:val="00941BDB"/>
    <w:rsid w:val="00943354"/>
    <w:rsid w:val="0094507B"/>
    <w:rsid w:val="0094526C"/>
    <w:rsid w:val="00945ACC"/>
    <w:rsid w:val="00946554"/>
    <w:rsid w:val="00946C12"/>
    <w:rsid w:val="00950ABF"/>
    <w:rsid w:val="00951A63"/>
    <w:rsid w:val="00952D36"/>
    <w:rsid w:val="00953005"/>
    <w:rsid w:val="009531C5"/>
    <w:rsid w:val="00953343"/>
    <w:rsid w:val="0095468C"/>
    <w:rsid w:val="009553DA"/>
    <w:rsid w:val="00956791"/>
    <w:rsid w:val="00960DCD"/>
    <w:rsid w:val="00961433"/>
    <w:rsid w:val="00962C4B"/>
    <w:rsid w:val="009642F7"/>
    <w:rsid w:val="009669FF"/>
    <w:rsid w:val="00966BDB"/>
    <w:rsid w:val="009671F6"/>
    <w:rsid w:val="009679A7"/>
    <w:rsid w:val="00967D5A"/>
    <w:rsid w:val="009725E0"/>
    <w:rsid w:val="009727B1"/>
    <w:rsid w:val="009734CE"/>
    <w:rsid w:val="009735D7"/>
    <w:rsid w:val="009740A6"/>
    <w:rsid w:val="009753F8"/>
    <w:rsid w:val="00977344"/>
    <w:rsid w:val="00977D1C"/>
    <w:rsid w:val="00980700"/>
    <w:rsid w:val="00980A70"/>
    <w:rsid w:val="00983077"/>
    <w:rsid w:val="00984CC5"/>
    <w:rsid w:val="0098575F"/>
    <w:rsid w:val="00985D8F"/>
    <w:rsid w:val="0099132D"/>
    <w:rsid w:val="00993370"/>
    <w:rsid w:val="00993D28"/>
    <w:rsid w:val="009A0257"/>
    <w:rsid w:val="009A1C53"/>
    <w:rsid w:val="009A1EFF"/>
    <w:rsid w:val="009A4363"/>
    <w:rsid w:val="009A5961"/>
    <w:rsid w:val="009B0B8D"/>
    <w:rsid w:val="009B1ECD"/>
    <w:rsid w:val="009B2351"/>
    <w:rsid w:val="009B3D62"/>
    <w:rsid w:val="009B70AB"/>
    <w:rsid w:val="009B799E"/>
    <w:rsid w:val="009C1D54"/>
    <w:rsid w:val="009C2F1A"/>
    <w:rsid w:val="009C3A3E"/>
    <w:rsid w:val="009C4315"/>
    <w:rsid w:val="009C443A"/>
    <w:rsid w:val="009C4655"/>
    <w:rsid w:val="009C5F54"/>
    <w:rsid w:val="009C6027"/>
    <w:rsid w:val="009C67A6"/>
    <w:rsid w:val="009C693E"/>
    <w:rsid w:val="009D08AC"/>
    <w:rsid w:val="009D1B09"/>
    <w:rsid w:val="009D283E"/>
    <w:rsid w:val="009D29F0"/>
    <w:rsid w:val="009D2F90"/>
    <w:rsid w:val="009D3ABC"/>
    <w:rsid w:val="009D6507"/>
    <w:rsid w:val="009E0884"/>
    <w:rsid w:val="009E2B98"/>
    <w:rsid w:val="009E5DAA"/>
    <w:rsid w:val="009E7DD1"/>
    <w:rsid w:val="009F2303"/>
    <w:rsid w:val="009F2DB2"/>
    <w:rsid w:val="009F2F26"/>
    <w:rsid w:val="009F4AF2"/>
    <w:rsid w:val="009F54EC"/>
    <w:rsid w:val="009F5FE8"/>
    <w:rsid w:val="009F63F3"/>
    <w:rsid w:val="009F7C94"/>
    <w:rsid w:val="00A00EEC"/>
    <w:rsid w:val="00A05F1A"/>
    <w:rsid w:val="00A0602A"/>
    <w:rsid w:val="00A06C52"/>
    <w:rsid w:val="00A075BE"/>
    <w:rsid w:val="00A10169"/>
    <w:rsid w:val="00A107C1"/>
    <w:rsid w:val="00A10C11"/>
    <w:rsid w:val="00A11141"/>
    <w:rsid w:val="00A11BA1"/>
    <w:rsid w:val="00A13D0A"/>
    <w:rsid w:val="00A1440A"/>
    <w:rsid w:val="00A15351"/>
    <w:rsid w:val="00A176AA"/>
    <w:rsid w:val="00A20774"/>
    <w:rsid w:val="00A211C7"/>
    <w:rsid w:val="00A219E1"/>
    <w:rsid w:val="00A2280D"/>
    <w:rsid w:val="00A23336"/>
    <w:rsid w:val="00A2396C"/>
    <w:rsid w:val="00A242BF"/>
    <w:rsid w:val="00A242FA"/>
    <w:rsid w:val="00A2469F"/>
    <w:rsid w:val="00A27528"/>
    <w:rsid w:val="00A33164"/>
    <w:rsid w:val="00A34E4A"/>
    <w:rsid w:val="00A36050"/>
    <w:rsid w:val="00A36D68"/>
    <w:rsid w:val="00A378FD"/>
    <w:rsid w:val="00A40C96"/>
    <w:rsid w:val="00A42F0B"/>
    <w:rsid w:val="00A43D8B"/>
    <w:rsid w:val="00A45A57"/>
    <w:rsid w:val="00A47062"/>
    <w:rsid w:val="00A507D0"/>
    <w:rsid w:val="00A510AF"/>
    <w:rsid w:val="00A512B1"/>
    <w:rsid w:val="00A52CDD"/>
    <w:rsid w:val="00A55C25"/>
    <w:rsid w:val="00A55F6D"/>
    <w:rsid w:val="00A6055E"/>
    <w:rsid w:val="00A62E76"/>
    <w:rsid w:val="00A63C2D"/>
    <w:rsid w:val="00A65093"/>
    <w:rsid w:val="00A70DDD"/>
    <w:rsid w:val="00A7341D"/>
    <w:rsid w:val="00A73482"/>
    <w:rsid w:val="00A73F71"/>
    <w:rsid w:val="00A74E2D"/>
    <w:rsid w:val="00A7514C"/>
    <w:rsid w:val="00A75651"/>
    <w:rsid w:val="00A76521"/>
    <w:rsid w:val="00A77AED"/>
    <w:rsid w:val="00A77C22"/>
    <w:rsid w:val="00A82F81"/>
    <w:rsid w:val="00A832DB"/>
    <w:rsid w:val="00A83723"/>
    <w:rsid w:val="00A84BC9"/>
    <w:rsid w:val="00A8524B"/>
    <w:rsid w:val="00A874D1"/>
    <w:rsid w:val="00A87E4F"/>
    <w:rsid w:val="00A90CF2"/>
    <w:rsid w:val="00A911A0"/>
    <w:rsid w:val="00A920E4"/>
    <w:rsid w:val="00A93803"/>
    <w:rsid w:val="00A93C92"/>
    <w:rsid w:val="00A959BB"/>
    <w:rsid w:val="00A95D4D"/>
    <w:rsid w:val="00A96D4A"/>
    <w:rsid w:val="00A97CED"/>
    <w:rsid w:val="00AA09D4"/>
    <w:rsid w:val="00AA0B04"/>
    <w:rsid w:val="00AA1492"/>
    <w:rsid w:val="00AA2D7E"/>
    <w:rsid w:val="00AA3C79"/>
    <w:rsid w:val="00AA57C0"/>
    <w:rsid w:val="00AA7039"/>
    <w:rsid w:val="00AA76D8"/>
    <w:rsid w:val="00AB1383"/>
    <w:rsid w:val="00AB1BF6"/>
    <w:rsid w:val="00AB1F63"/>
    <w:rsid w:val="00AB2EB6"/>
    <w:rsid w:val="00AB2FB9"/>
    <w:rsid w:val="00AB417B"/>
    <w:rsid w:val="00AB5B06"/>
    <w:rsid w:val="00AB6A32"/>
    <w:rsid w:val="00AC1290"/>
    <w:rsid w:val="00AC4AAB"/>
    <w:rsid w:val="00AC4F52"/>
    <w:rsid w:val="00AC5F5D"/>
    <w:rsid w:val="00AD01A7"/>
    <w:rsid w:val="00AD1F72"/>
    <w:rsid w:val="00AD2447"/>
    <w:rsid w:val="00AD2A8C"/>
    <w:rsid w:val="00AD3952"/>
    <w:rsid w:val="00AD45A2"/>
    <w:rsid w:val="00AD508D"/>
    <w:rsid w:val="00AD6A43"/>
    <w:rsid w:val="00AE0AF4"/>
    <w:rsid w:val="00AE0FE5"/>
    <w:rsid w:val="00AE1267"/>
    <w:rsid w:val="00AE146B"/>
    <w:rsid w:val="00AE1517"/>
    <w:rsid w:val="00AE18FA"/>
    <w:rsid w:val="00AE2EA5"/>
    <w:rsid w:val="00AE408F"/>
    <w:rsid w:val="00AE69E3"/>
    <w:rsid w:val="00AE7510"/>
    <w:rsid w:val="00AE793E"/>
    <w:rsid w:val="00AF2282"/>
    <w:rsid w:val="00AF3F0A"/>
    <w:rsid w:val="00AF606A"/>
    <w:rsid w:val="00AF74BB"/>
    <w:rsid w:val="00B0165E"/>
    <w:rsid w:val="00B01A0D"/>
    <w:rsid w:val="00B0209D"/>
    <w:rsid w:val="00B029E2"/>
    <w:rsid w:val="00B03349"/>
    <w:rsid w:val="00B0376F"/>
    <w:rsid w:val="00B051F4"/>
    <w:rsid w:val="00B055E2"/>
    <w:rsid w:val="00B10AFB"/>
    <w:rsid w:val="00B1399C"/>
    <w:rsid w:val="00B14F5D"/>
    <w:rsid w:val="00B157FA"/>
    <w:rsid w:val="00B16CBA"/>
    <w:rsid w:val="00B17AAC"/>
    <w:rsid w:val="00B211CA"/>
    <w:rsid w:val="00B21444"/>
    <w:rsid w:val="00B2306D"/>
    <w:rsid w:val="00B27EBE"/>
    <w:rsid w:val="00B328C5"/>
    <w:rsid w:val="00B33D2D"/>
    <w:rsid w:val="00B346BA"/>
    <w:rsid w:val="00B34ECD"/>
    <w:rsid w:val="00B35329"/>
    <w:rsid w:val="00B3621C"/>
    <w:rsid w:val="00B417AF"/>
    <w:rsid w:val="00B423A1"/>
    <w:rsid w:val="00B427A5"/>
    <w:rsid w:val="00B44AF5"/>
    <w:rsid w:val="00B45A13"/>
    <w:rsid w:val="00B479BE"/>
    <w:rsid w:val="00B479EB"/>
    <w:rsid w:val="00B50E35"/>
    <w:rsid w:val="00B51BE5"/>
    <w:rsid w:val="00B51C34"/>
    <w:rsid w:val="00B51C8D"/>
    <w:rsid w:val="00B5477F"/>
    <w:rsid w:val="00B57BAB"/>
    <w:rsid w:val="00B60833"/>
    <w:rsid w:val="00B61000"/>
    <w:rsid w:val="00B62868"/>
    <w:rsid w:val="00B650F7"/>
    <w:rsid w:val="00B6736D"/>
    <w:rsid w:val="00B708B8"/>
    <w:rsid w:val="00B70B4C"/>
    <w:rsid w:val="00B70D5E"/>
    <w:rsid w:val="00B71BC8"/>
    <w:rsid w:val="00B72B31"/>
    <w:rsid w:val="00B73AEA"/>
    <w:rsid w:val="00B7531A"/>
    <w:rsid w:val="00B77483"/>
    <w:rsid w:val="00B80185"/>
    <w:rsid w:val="00B82B2E"/>
    <w:rsid w:val="00B836D2"/>
    <w:rsid w:val="00B83BE2"/>
    <w:rsid w:val="00B83DF8"/>
    <w:rsid w:val="00B84A6E"/>
    <w:rsid w:val="00B84FAB"/>
    <w:rsid w:val="00B85810"/>
    <w:rsid w:val="00B85FF5"/>
    <w:rsid w:val="00B860B8"/>
    <w:rsid w:val="00B86203"/>
    <w:rsid w:val="00B86555"/>
    <w:rsid w:val="00B867A7"/>
    <w:rsid w:val="00B86C36"/>
    <w:rsid w:val="00B91AA4"/>
    <w:rsid w:val="00B92B2A"/>
    <w:rsid w:val="00B93242"/>
    <w:rsid w:val="00B9561B"/>
    <w:rsid w:val="00B95989"/>
    <w:rsid w:val="00B95FFF"/>
    <w:rsid w:val="00B96251"/>
    <w:rsid w:val="00B969BC"/>
    <w:rsid w:val="00B96AB9"/>
    <w:rsid w:val="00BA023F"/>
    <w:rsid w:val="00BA043E"/>
    <w:rsid w:val="00BA1042"/>
    <w:rsid w:val="00BA38FB"/>
    <w:rsid w:val="00BA472A"/>
    <w:rsid w:val="00BA6885"/>
    <w:rsid w:val="00BA6CB0"/>
    <w:rsid w:val="00BB0B09"/>
    <w:rsid w:val="00BB1EA2"/>
    <w:rsid w:val="00BB26C9"/>
    <w:rsid w:val="00BB396F"/>
    <w:rsid w:val="00BB6461"/>
    <w:rsid w:val="00BB70E1"/>
    <w:rsid w:val="00BC29CA"/>
    <w:rsid w:val="00BC4453"/>
    <w:rsid w:val="00BC4B40"/>
    <w:rsid w:val="00BC592D"/>
    <w:rsid w:val="00BC5E4C"/>
    <w:rsid w:val="00BC7B23"/>
    <w:rsid w:val="00BD21F9"/>
    <w:rsid w:val="00BD2402"/>
    <w:rsid w:val="00BD5BBC"/>
    <w:rsid w:val="00BD77AF"/>
    <w:rsid w:val="00BE0031"/>
    <w:rsid w:val="00BE543D"/>
    <w:rsid w:val="00BE7DFB"/>
    <w:rsid w:val="00BF0257"/>
    <w:rsid w:val="00BF2A71"/>
    <w:rsid w:val="00BF4028"/>
    <w:rsid w:val="00BF5335"/>
    <w:rsid w:val="00BF6706"/>
    <w:rsid w:val="00BF7485"/>
    <w:rsid w:val="00BF7A6C"/>
    <w:rsid w:val="00C02AC2"/>
    <w:rsid w:val="00C02F49"/>
    <w:rsid w:val="00C03241"/>
    <w:rsid w:val="00C03DF1"/>
    <w:rsid w:val="00C05088"/>
    <w:rsid w:val="00C05EDB"/>
    <w:rsid w:val="00C06C8B"/>
    <w:rsid w:val="00C06DBB"/>
    <w:rsid w:val="00C072C0"/>
    <w:rsid w:val="00C11A0B"/>
    <w:rsid w:val="00C13FAC"/>
    <w:rsid w:val="00C15B87"/>
    <w:rsid w:val="00C15C8E"/>
    <w:rsid w:val="00C16070"/>
    <w:rsid w:val="00C16151"/>
    <w:rsid w:val="00C16CA0"/>
    <w:rsid w:val="00C200F3"/>
    <w:rsid w:val="00C202C3"/>
    <w:rsid w:val="00C20F72"/>
    <w:rsid w:val="00C2115A"/>
    <w:rsid w:val="00C24883"/>
    <w:rsid w:val="00C253FC"/>
    <w:rsid w:val="00C25648"/>
    <w:rsid w:val="00C260BA"/>
    <w:rsid w:val="00C266E3"/>
    <w:rsid w:val="00C26BF1"/>
    <w:rsid w:val="00C301F1"/>
    <w:rsid w:val="00C3300F"/>
    <w:rsid w:val="00C35A73"/>
    <w:rsid w:val="00C40496"/>
    <w:rsid w:val="00C412D2"/>
    <w:rsid w:val="00C44E40"/>
    <w:rsid w:val="00C5140B"/>
    <w:rsid w:val="00C52A5C"/>
    <w:rsid w:val="00C52F28"/>
    <w:rsid w:val="00C53AF8"/>
    <w:rsid w:val="00C56334"/>
    <w:rsid w:val="00C56B3D"/>
    <w:rsid w:val="00C60CCB"/>
    <w:rsid w:val="00C624AE"/>
    <w:rsid w:val="00C62A99"/>
    <w:rsid w:val="00C64779"/>
    <w:rsid w:val="00C65504"/>
    <w:rsid w:val="00C66D70"/>
    <w:rsid w:val="00C713D6"/>
    <w:rsid w:val="00C71710"/>
    <w:rsid w:val="00C71F58"/>
    <w:rsid w:val="00C72826"/>
    <w:rsid w:val="00C75738"/>
    <w:rsid w:val="00C76010"/>
    <w:rsid w:val="00C767F0"/>
    <w:rsid w:val="00C770B2"/>
    <w:rsid w:val="00C77929"/>
    <w:rsid w:val="00C805F2"/>
    <w:rsid w:val="00C80C9A"/>
    <w:rsid w:val="00C824C7"/>
    <w:rsid w:val="00C8367A"/>
    <w:rsid w:val="00C904D3"/>
    <w:rsid w:val="00C90747"/>
    <w:rsid w:val="00C93E10"/>
    <w:rsid w:val="00C94BFB"/>
    <w:rsid w:val="00C9518A"/>
    <w:rsid w:val="00C9552C"/>
    <w:rsid w:val="00C96EB4"/>
    <w:rsid w:val="00CA02E4"/>
    <w:rsid w:val="00CA0AFC"/>
    <w:rsid w:val="00CA0CE3"/>
    <w:rsid w:val="00CA1F35"/>
    <w:rsid w:val="00CA25EC"/>
    <w:rsid w:val="00CA2CBF"/>
    <w:rsid w:val="00CA37E9"/>
    <w:rsid w:val="00CA5C17"/>
    <w:rsid w:val="00CA7DAC"/>
    <w:rsid w:val="00CB11A0"/>
    <w:rsid w:val="00CB1DF2"/>
    <w:rsid w:val="00CB51A4"/>
    <w:rsid w:val="00CB6741"/>
    <w:rsid w:val="00CC059D"/>
    <w:rsid w:val="00CC1C8D"/>
    <w:rsid w:val="00CC3B71"/>
    <w:rsid w:val="00CC3BD6"/>
    <w:rsid w:val="00CC4E50"/>
    <w:rsid w:val="00CC5149"/>
    <w:rsid w:val="00CC5DAE"/>
    <w:rsid w:val="00CC67DB"/>
    <w:rsid w:val="00CC6B03"/>
    <w:rsid w:val="00CC6B77"/>
    <w:rsid w:val="00CD1055"/>
    <w:rsid w:val="00CD172A"/>
    <w:rsid w:val="00CD2216"/>
    <w:rsid w:val="00CD231D"/>
    <w:rsid w:val="00CD304C"/>
    <w:rsid w:val="00CD4479"/>
    <w:rsid w:val="00CD468F"/>
    <w:rsid w:val="00CD4DF8"/>
    <w:rsid w:val="00CD622D"/>
    <w:rsid w:val="00CD736E"/>
    <w:rsid w:val="00CD75D8"/>
    <w:rsid w:val="00CD76C8"/>
    <w:rsid w:val="00CE1B4D"/>
    <w:rsid w:val="00CE21D8"/>
    <w:rsid w:val="00CE2D83"/>
    <w:rsid w:val="00CE3645"/>
    <w:rsid w:val="00CE3CEE"/>
    <w:rsid w:val="00CE59F4"/>
    <w:rsid w:val="00CE6A3F"/>
    <w:rsid w:val="00CF124D"/>
    <w:rsid w:val="00CF3C71"/>
    <w:rsid w:val="00CF7CCA"/>
    <w:rsid w:val="00D00601"/>
    <w:rsid w:val="00D027D5"/>
    <w:rsid w:val="00D04048"/>
    <w:rsid w:val="00D05292"/>
    <w:rsid w:val="00D05299"/>
    <w:rsid w:val="00D119D4"/>
    <w:rsid w:val="00D139FC"/>
    <w:rsid w:val="00D1402A"/>
    <w:rsid w:val="00D14A91"/>
    <w:rsid w:val="00D14C80"/>
    <w:rsid w:val="00D150A9"/>
    <w:rsid w:val="00D150C9"/>
    <w:rsid w:val="00D202F9"/>
    <w:rsid w:val="00D21124"/>
    <w:rsid w:val="00D211E7"/>
    <w:rsid w:val="00D216BD"/>
    <w:rsid w:val="00D22FAC"/>
    <w:rsid w:val="00D2421A"/>
    <w:rsid w:val="00D3337C"/>
    <w:rsid w:val="00D34B4D"/>
    <w:rsid w:val="00D365C9"/>
    <w:rsid w:val="00D40E3F"/>
    <w:rsid w:val="00D42D0D"/>
    <w:rsid w:val="00D42F7C"/>
    <w:rsid w:val="00D438EC"/>
    <w:rsid w:val="00D449EA"/>
    <w:rsid w:val="00D45028"/>
    <w:rsid w:val="00D45113"/>
    <w:rsid w:val="00D4558F"/>
    <w:rsid w:val="00D45B00"/>
    <w:rsid w:val="00D469C7"/>
    <w:rsid w:val="00D5254D"/>
    <w:rsid w:val="00D529E2"/>
    <w:rsid w:val="00D530A5"/>
    <w:rsid w:val="00D563E2"/>
    <w:rsid w:val="00D62093"/>
    <w:rsid w:val="00D633D2"/>
    <w:rsid w:val="00D64C33"/>
    <w:rsid w:val="00D64FC3"/>
    <w:rsid w:val="00D6794F"/>
    <w:rsid w:val="00D67EE7"/>
    <w:rsid w:val="00D70B25"/>
    <w:rsid w:val="00D70C35"/>
    <w:rsid w:val="00D71DF9"/>
    <w:rsid w:val="00D74CC6"/>
    <w:rsid w:val="00D75770"/>
    <w:rsid w:val="00D767C9"/>
    <w:rsid w:val="00D76824"/>
    <w:rsid w:val="00D76E1C"/>
    <w:rsid w:val="00D774DC"/>
    <w:rsid w:val="00D8068D"/>
    <w:rsid w:val="00D82FA3"/>
    <w:rsid w:val="00D844F5"/>
    <w:rsid w:val="00D861D8"/>
    <w:rsid w:val="00D8696C"/>
    <w:rsid w:val="00D87314"/>
    <w:rsid w:val="00D92328"/>
    <w:rsid w:val="00D925F4"/>
    <w:rsid w:val="00D9277C"/>
    <w:rsid w:val="00D946F1"/>
    <w:rsid w:val="00D95F1D"/>
    <w:rsid w:val="00D97DA3"/>
    <w:rsid w:val="00DA20C1"/>
    <w:rsid w:val="00DA2593"/>
    <w:rsid w:val="00DA360C"/>
    <w:rsid w:val="00DA3B63"/>
    <w:rsid w:val="00DA48A1"/>
    <w:rsid w:val="00DA70B1"/>
    <w:rsid w:val="00DB376E"/>
    <w:rsid w:val="00DB62AF"/>
    <w:rsid w:val="00DB7921"/>
    <w:rsid w:val="00DC087D"/>
    <w:rsid w:val="00DC22C9"/>
    <w:rsid w:val="00DC3D34"/>
    <w:rsid w:val="00DC50F1"/>
    <w:rsid w:val="00DC57E8"/>
    <w:rsid w:val="00DC5CD1"/>
    <w:rsid w:val="00DC698F"/>
    <w:rsid w:val="00DC7F08"/>
    <w:rsid w:val="00DD05E7"/>
    <w:rsid w:val="00DD2BFE"/>
    <w:rsid w:val="00DD36EE"/>
    <w:rsid w:val="00DD3CA2"/>
    <w:rsid w:val="00DD4B3A"/>
    <w:rsid w:val="00DD521F"/>
    <w:rsid w:val="00DD6074"/>
    <w:rsid w:val="00DD7063"/>
    <w:rsid w:val="00DE00B8"/>
    <w:rsid w:val="00DE300C"/>
    <w:rsid w:val="00DE3DDB"/>
    <w:rsid w:val="00DF0B8F"/>
    <w:rsid w:val="00DF230D"/>
    <w:rsid w:val="00DF25A7"/>
    <w:rsid w:val="00DF2B9A"/>
    <w:rsid w:val="00DF4996"/>
    <w:rsid w:val="00DF6202"/>
    <w:rsid w:val="00DF7612"/>
    <w:rsid w:val="00DF764E"/>
    <w:rsid w:val="00DF76ED"/>
    <w:rsid w:val="00DF7D0C"/>
    <w:rsid w:val="00DF7D2C"/>
    <w:rsid w:val="00DF7E11"/>
    <w:rsid w:val="00E00087"/>
    <w:rsid w:val="00E0041C"/>
    <w:rsid w:val="00E00F9C"/>
    <w:rsid w:val="00E016CF"/>
    <w:rsid w:val="00E01B17"/>
    <w:rsid w:val="00E0223C"/>
    <w:rsid w:val="00E028AB"/>
    <w:rsid w:val="00E032DD"/>
    <w:rsid w:val="00E052AA"/>
    <w:rsid w:val="00E0533C"/>
    <w:rsid w:val="00E0673F"/>
    <w:rsid w:val="00E07A9C"/>
    <w:rsid w:val="00E12D43"/>
    <w:rsid w:val="00E15345"/>
    <w:rsid w:val="00E15C17"/>
    <w:rsid w:val="00E15CBC"/>
    <w:rsid w:val="00E15EB8"/>
    <w:rsid w:val="00E16285"/>
    <w:rsid w:val="00E162EE"/>
    <w:rsid w:val="00E169CD"/>
    <w:rsid w:val="00E20595"/>
    <w:rsid w:val="00E21620"/>
    <w:rsid w:val="00E2169D"/>
    <w:rsid w:val="00E2385D"/>
    <w:rsid w:val="00E23A6A"/>
    <w:rsid w:val="00E245D2"/>
    <w:rsid w:val="00E26578"/>
    <w:rsid w:val="00E26D12"/>
    <w:rsid w:val="00E34A16"/>
    <w:rsid w:val="00E35DA9"/>
    <w:rsid w:val="00E3689D"/>
    <w:rsid w:val="00E4443B"/>
    <w:rsid w:val="00E44B96"/>
    <w:rsid w:val="00E45C55"/>
    <w:rsid w:val="00E51020"/>
    <w:rsid w:val="00E51B4D"/>
    <w:rsid w:val="00E52787"/>
    <w:rsid w:val="00E53C7C"/>
    <w:rsid w:val="00E54221"/>
    <w:rsid w:val="00E5775D"/>
    <w:rsid w:val="00E60B90"/>
    <w:rsid w:val="00E62C33"/>
    <w:rsid w:val="00E63DEB"/>
    <w:rsid w:val="00E64C6C"/>
    <w:rsid w:val="00E65E47"/>
    <w:rsid w:val="00E66635"/>
    <w:rsid w:val="00E67616"/>
    <w:rsid w:val="00E677FD"/>
    <w:rsid w:val="00E67CB0"/>
    <w:rsid w:val="00E7061E"/>
    <w:rsid w:val="00E7479D"/>
    <w:rsid w:val="00E74A8A"/>
    <w:rsid w:val="00E75513"/>
    <w:rsid w:val="00E76588"/>
    <w:rsid w:val="00E77127"/>
    <w:rsid w:val="00E77A9B"/>
    <w:rsid w:val="00E80712"/>
    <w:rsid w:val="00E822C4"/>
    <w:rsid w:val="00E82390"/>
    <w:rsid w:val="00E82F91"/>
    <w:rsid w:val="00E83159"/>
    <w:rsid w:val="00E834A8"/>
    <w:rsid w:val="00E8425A"/>
    <w:rsid w:val="00E84829"/>
    <w:rsid w:val="00E87BEE"/>
    <w:rsid w:val="00E91028"/>
    <w:rsid w:val="00E93E9F"/>
    <w:rsid w:val="00E93F5D"/>
    <w:rsid w:val="00E944F9"/>
    <w:rsid w:val="00E96296"/>
    <w:rsid w:val="00E96734"/>
    <w:rsid w:val="00E967FC"/>
    <w:rsid w:val="00EA09E5"/>
    <w:rsid w:val="00EA2D26"/>
    <w:rsid w:val="00EA42AC"/>
    <w:rsid w:val="00EA462B"/>
    <w:rsid w:val="00EA4E03"/>
    <w:rsid w:val="00EA6293"/>
    <w:rsid w:val="00EB444A"/>
    <w:rsid w:val="00EB560B"/>
    <w:rsid w:val="00EB7E6B"/>
    <w:rsid w:val="00EC1838"/>
    <w:rsid w:val="00EC1E93"/>
    <w:rsid w:val="00EC4DBC"/>
    <w:rsid w:val="00EC65C8"/>
    <w:rsid w:val="00EC6C50"/>
    <w:rsid w:val="00EC6FB6"/>
    <w:rsid w:val="00EC799D"/>
    <w:rsid w:val="00ED0DB0"/>
    <w:rsid w:val="00ED230F"/>
    <w:rsid w:val="00ED245E"/>
    <w:rsid w:val="00ED4C68"/>
    <w:rsid w:val="00ED5CEE"/>
    <w:rsid w:val="00ED7C28"/>
    <w:rsid w:val="00EE0870"/>
    <w:rsid w:val="00EE15FB"/>
    <w:rsid w:val="00EE1F02"/>
    <w:rsid w:val="00EE2544"/>
    <w:rsid w:val="00EE38B0"/>
    <w:rsid w:val="00EE3CB2"/>
    <w:rsid w:val="00EE473A"/>
    <w:rsid w:val="00EE5670"/>
    <w:rsid w:val="00EE5C97"/>
    <w:rsid w:val="00EE620F"/>
    <w:rsid w:val="00EE63D1"/>
    <w:rsid w:val="00EE6649"/>
    <w:rsid w:val="00EE7156"/>
    <w:rsid w:val="00EE782E"/>
    <w:rsid w:val="00EF1130"/>
    <w:rsid w:val="00EF11CC"/>
    <w:rsid w:val="00EF171C"/>
    <w:rsid w:val="00EF3DB2"/>
    <w:rsid w:val="00EF4EE6"/>
    <w:rsid w:val="00EF5A10"/>
    <w:rsid w:val="00EF5C63"/>
    <w:rsid w:val="00EF7D10"/>
    <w:rsid w:val="00EF7E3C"/>
    <w:rsid w:val="00F00B55"/>
    <w:rsid w:val="00F00D1B"/>
    <w:rsid w:val="00F00EFD"/>
    <w:rsid w:val="00F11A4E"/>
    <w:rsid w:val="00F11DDB"/>
    <w:rsid w:val="00F122EA"/>
    <w:rsid w:val="00F130D6"/>
    <w:rsid w:val="00F13AA7"/>
    <w:rsid w:val="00F15550"/>
    <w:rsid w:val="00F155CB"/>
    <w:rsid w:val="00F15E62"/>
    <w:rsid w:val="00F162A1"/>
    <w:rsid w:val="00F176C1"/>
    <w:rsid w:val="00F20CE4"/>
    <w:rsid w:val="00F20E17"/>
    <w:rsid w:val="00F21017"/>
    <w:rsid w:val="00F21D18"/>
    <w:rsid w:val="00F24735"/>
    <w:rsid w:val="00F24EEE"/>
    <w:rsid w:val="00F26AB1"/>
    <w:rsid w:val="00F27172"/>
    <w:rsid w:val="00F27567"/>
    <w:rsid w:val="00F320F4"/>
    <w:rsid w:val="00F333D3"/>
    <w:rsid w:val="00F36240"/>
    <w:rsid w:val="00F37EAB"/>
    <w:rsid w:val="00F37FA6"/>
    <w:rsid w:val="00F40169"/>
    <w:rsid w:val="00F40B5E"/>
    <w:rsid w:val="00F40DC0"/>
    <w:rsid w:val="00F41E37"/>
    <w:rsid w:val="00F4347B"/>
    <w:rsid w:val="00F44138"/>
    <w:rsid w:val="00F44428"/>
    <w:rsid w:val="00F45B7D"/>
    <w:rsid w:val="00F466A8"/>
    <w:rsid w:val="00F47E39"/>
    <w:rsid w:val="00F57BE5"/>
    <w:rsid w:val="00F60911"/>
    <w:rsid w:val="00F60FFC"/>
    <w:rsid w:val="00F6327A"/>
    <w:rsid w:val="00F6363D"/>
    <w:rsid w:val="00F63711"/>
    <w:rsid w:val="00F63715"/>
    <w:rsid w:val="00F65C28"/>
    <w:rsid w:val="00F704B5"/>
    <w:rsid w:val="00F7292F"/>
    <w:rsid w:val="00F766CD"/>
    <w:rsid w:val="00F8056B"/>
    <w:rsid w:val="00F80F80"/>
    <w:rsid w:val="00F8349D"/>
    <w:rsid w:val="00F838BD"/>
    <w:rsid w:val="00F84F31"/>
    <w:rsid w:val="00F85D54"/>
    <w:rsid w:val="00F877F1"/>
    <w:rsid w:val="00F87B98"/>
    <w:rsid w:val="00F90888"/>
    <w:rsid w:val="00F91765"/>
    <w:rsid w:val="00F92732"/>
    <w:rsid w:val="00F93756"/>
    <w:rsid w:val="00F93989"/>
    <w:rsid w:val="00F9527F"/>
    <w:rsid w:val="00F95CEB"/>
    <w:rsid w:val="00F9619E"/>
    <w:rsid w:val="00F962C9"/>
    <w:rsid w:val="00F96685"/>
    <w:rsid w:val="00FA00B4"/>
    <w:rsid w:val="00FA050C"/>
    <w:rsid w:val="00FA2A65"/>
    <w:rsid w:val="00FA3690"/>
    <w:rsid w:val="00FA36D5"/>
    <w:rsid w:val="00FA4467"/>
    <w:rsid w:val="00FA524C"/>
    <w:rsid w:val="00FA5816"/>
    <w:rsid w:val="00FA629B"/>
    <w:rsid w:val="00FA6324"/>
    <w:rsid w:val="00FB0457"/>
    <w:rsid w:val="00FB1152"/>
    <w:rsid w:val="00FB17AE"/>
    <w:rsid w:val="00FB1F07"/>
    <w:rsid w:val="00FB2F44"/>
    <w:rsid w:val="00FB37C5"/>
    <w:rsid w:val="00FB3C8E"/>
    <w:rsid w:val="00FB661F"/>
    <w:rsid w:val="00FB6BE4"/>
    <w:rsid w:val="00FC01A1"/>
    <w:rsid w:val="00FC0658"/>
    <w:rsid w:val="00FC1EA5"/>
    <w:rsid w:val="00FC4BF8"/>
    <w:rsid w:val="00FC69D6"/>
    <w:rsid w:val="00FC73C1"/>
    <w:rsid w:val="00FC74BC"/>
    <w:rsid w:val="00FD1698"/>
    <w:rsid w:val="00FD2705"/>
    <w:rsid w:val="00FD2955"/>
    <w:rsid w:val="00FD6536"/>
    <w:rsid w:val="00FD7041"/>
    <w:rsid w:val="00FD77D7"/>
    <w:rsid w:val="00FD7FBA"/>
    <w:rsid w:val="00FE1BF5"/>
    <w:rsid w:val="00FE1D2D"/>
    <w:rsid w:val="00FE226A"/>
    <w:rsid w:val="00FE3E37"/>
    <w:rsid w:val="00FE443C"/>
    <w:rsid w:val="00FE6E9C"/>
    <w:rsid w:val="00FF0177"/>
    <w:rsid w:val="00FF5B96"/>
    <w:rsid w:val="00FF72B4"/>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73079636-AA91-45BC-A23E-A2028928C5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BA02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qFormat/>
    <w:rsid w:val="000108B1"/>
    <w:pPr>
      <w:keepNext/>
      <w:spacing w:before="360" w:after="0" w:line="360" w:lineRule="auto"/>
      <w:jc w:val="center"/>
      <w:outlineLvl w:val="1"/>
    </w:pPr>
    <w:rPr>
      <w:rFonts w:ascii="Times New Roman" w:eastAsia="Times New Roman" w:hAnsi="Times New Roman" w:cs="Times New Roman"/>
      <w:sz w:val="24"/>
      <w:szCs w:val="20"/>
      <w:lang w:eastAsia="ru-RU"/>
    </w:rPr>
  </w:style>
  <w:style w:type="paragraph" w:styleId="8">
    <w:name w:val="heading 8"/>
    <w:basedOn w:val="a"/>
    <w:next w:val="a"/>
    <w:link w:val="80"/>
    <w:qFormat/>
    <w:rsid w:val="000108B1"/>
    <w:pPr>
      <w:keepNext/>
      <w:spacing w:after="0" w:line="260" w:lineRule="exact"/>
      <w:jc w:val="center"/>
      <w:outlineLvl w:val="7"/>
    </w:pPr>
    <w:rPr>
      <w:rFonts w:ascii="Times New Roman CYR" w:eastAsia="Times New Roman" w:hAnsi="Times New Roman CYR" w:cs="Times New Roman"/>
      <w:b/>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A023F"/>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rsid w:val="000108B1"/>
    <w:rPr>
      <w:rFonts w:ascii="Times New Roman" w:eastAsia="Times New Roman" w:hAnsi="Times New Roman" w:cs="Times New Roman"/>
      <w:sz w:val="24"/>
      <w:szCs w:val="20"/>
      <w:lang w:eastAsia="ru-RU"/>
    </w:rPr>
  </w:style>
  <w:style w:type="character" w:customStyle="1" w:styleId="80">
    <w:name w:val="Заголовок 8 Знак"/>
    <w:basedOn w:val="a0"/>
    <w:link w:val="8"/>
    <w:rsid w:val="000108B1"/>
    <w:rPr>
      <w:rFonts w:ascii="Times New Roman CYR" w:eastAsia="Times New Roman" w:hAnsi="Times New Roman CYR" w:cs="Times New Roman"/>
      <w:b/>
      <w:szCs w:val="20"/>
      <w:lang w:eastAsia="ru-RU"/>
    </w:rPr>
  </w:style>
  <w:style w:type="paragraph" w:styleId="a3">
    <w:name w:val="header"/>
    <w:basedOn w:val="a"/>
    <w:link w:val="a4"/>
    <w:uiPriority w:val="99"/>
    <w:unhideWhenUsed/>
    <w:rsid w:val="00125A91"/>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125A91"/>
  </w:style>
  <w:style w:type="paragraph" w:styleId="a5">
    <w:name w:val="footer"/>
    <w:basedOn w:val="a"/>
    <w:link w:val="a6"/>
    <w:uiPriority w:val="99"/>
    <w:unhideWhenUsed/>
    <w:rsid w:val="00125A91"/>
    <w:pPr>
      <w:tabs>
        <w:tab w:val="center" w:pos="4677"/>
        <w:tab w:val="right" w:pos="9355"/>
      </w:tabs>
      <w:spacing w:after="0" w:line="240" w:lineRule="auto"/>
    </w:pPr>
  </w:style>
  <w:style w:type="character" w:customStyle="1" w:styleId="a6">
    <w:name w:val="Нижний колонтитул Знак"/>
    <w:basedOn w:val="a0"/>
    <w:link w:val="a5"/>
    <w:uiPriority w:val="99"/>
    <w:rsid w:val="00125A91"/>
  </w:style>
  <w:style w:type="paragraph" w:styleId="a7">
    <w:name w:val="Balloon Text"/>
    <w:basedOn w:val="a"/>
    <w:link w:val="a8"/>
    <w:uiPriority w:val="99"/>
    <w:semiHidden/>
    <w:unhideWhenUsed/>
    <w:rsid w:val="007C19E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7C19EC"/>
    <w:rPr>
      <w:rFonts w:ascii="Tahoma" w:hAnsi="Tahoma" w:cs="Tahoma"/>
      <w:sz w:val="16"/>
      <w:szCs w:val="16"/>
    </w:rPr>
  </w:style>
  <w:style w:type="paragraph" w:customStyle="1" w:styleId="ConsPlusNormal">
    <w:name w:val="ConsPlusNormal"/>
    <w:rsid w:val="003249CE"/>
    <w:pPr>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nformat">
    <w:name w:val="ConsNonformat"/>
    <w:rsid w:val="003249C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table" w:styleId="a9">
    <w:name w:val="Table Grid"/>
    <w:basedOn w:val="a1"/>
    <w:uiPriority w:val="59"/>
    <w:rsid w:val="008D5D1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List Paragraph"/>
    <w:basedOn w:val="a"/>
    <w:uiPriority w:val="34"/>
    <w:qFormat/>
    <w:rsid w:val="008D5D14"/>
    <w:pPr>
      <w:ind w:left="720"/>
      <w:contextualSpacing/>
    </w:pPr>
  </w:style>
  <w:style w:type="paragraph" w:styleId="ab">
    <w:name w:val="Normal (Web)"/>
    <w:basedOn w:val="a"/>
    <w:uiPriority w:val="99"/>
    <w:rsid w:val="008D5D1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c">
    <w:name w:val="Body Text Indent"/>
    <w:basedOn w:val="a"/>
    <w:link w:val="ad"/>
    <w:rsid w:val="008D5D14"/>
    <w:pPr>
      <w:spacing w:after="0" w:line="360" w:lineRule="auto"/>
      <w:ind w:firstLine="720"/>
      <w:jc w:val="both"/>
      <w:outlineLvl w:val="0"/>
    </w:pPr>
    <w:rPr>
      <w:rFonts w:ascii="Times New Roman" w:eastAsia="Times New Roman" w:hAnsi="Times New Roman" w:cs="Times New Roman"/>
      <w:i/>
      <w:iCs/>
      <w:sz w:val="26"/>
      <w:szCs w:val="26"/>
      <w:lang w:eastAsia="ru-RU"/>
    </w:rPr>
  </w:style>
  <w:style w:type="character" w:customStyle="1" w:styleId="ad">
    <w:name w:val="Основной текст с отступом Знак"/>
    <w:basedOn w:val="a0"/>
    <w:link w:val="ac"/>
    <w:rsid w:val="008D5D14"/>
    <w:rPr>
      <w:rFonts w:ascii="Times New Roman" w:eastAsia="Times New Roman" w:hAnsi="Times New Roman" w:cs="Times New Roman"/>
      <w:i/>
      <w:iCs/>
      <w:sz w:val="26"/>
      <w:szCs w:val="26"/>
      <w:lang w:eastAsia="ru-RU"/>
    </w:rPr>
  </w:style>
  <w:style w:type="paragraph" w:styleId="ae">
    <w:name w:val="footnote text"/>
    <w:aliases w:val="Знак Знак,Знак"/>
    <w:basedOn w:val="a"/>
    <w:link w:val="af"/>
    <w:uiPriority w:val="99"/>
    <w:rsid w:val="008D5D14"/>
    <w:pPr>
      <w:spacing w:after="0" w:line="240" w:lineRule="auto"/>
    </w:pPr>
    <w:rPr>
      <w:rFonts w:ascii="Times New Roman" w:eastAsia="Times New Roman" w:hAnsi="Times New Roman" w:cs="Times New Roman"/>
      <w:sz w:val="20"/>
      <w:szCs w:val="20"/>
      <w:lang w:eastAsia="ru-RU"/>
    </w:rPr>
  </w:style>
  <w:style w:type="character" w:customStyle="1" w:styleId="af">
    <w:name w:val="Текст сноски Знак"/>
    <w:aliases w:val="Знак Знак Знак,Знак Знак1"/>
    <w:basedOn w:val="a0"/>
    <w:link w:val="ae"/>
    <w:uiPriority w:val="99"/>
    <w:rsid w:val="008D5D14"/>
    <w:rPr>
      <w:rFonts w:ascii="Times New Roman" w:eastAsia="Times New Roman" w:hAnsi="Times New Roman" w:cs="Times New Roman"/>
      <w:sz w:val="20"/>
      <w:szCs w:val="20"/>
      <w:lang w:eastAsia="ru-RU"/>
    </w:rPr>
  </w:style>
  <w:style w:type="character" w:styleId="af0">
    <w:name w:val="footnote reference"/>
    <w:basedOn w:val="a0"/>
    <w:uiPriority w:val="99"/>
    <w:rsid w:val="008D5D14"/>
    <w:rPr>
      <w:vertAlign w:val="superscript"/>
    </w:rPr>
  </w:style>
  <w:style w:type="character" w:styleId="af1">
    <w:name w:val="Hyperlink"/>
    <w:basedOn w:val="a0"/>
    <w:uiPriority w:val="99"/>
    <w:unhideWhenUsed/>
    <w:rsid w:val="008D5D14"/>
    <w:rPr>
      <w:color w:val="0000FF" w:themeColor="hyperlink"/>
      <w:u w:val="single"/>
    </w:rPr>
  </w:style>
  <w:style w:type="character" w:styleId="af2">
    <w:name w:val="Strong"/>
    <w:basedOn w:val="a0"/>
    <w:uiPriority w:val="22"/>
    <w:qFormat/>
    <w:rsid w:val="008D5D14"/>
    <w:rPr>
      <w:b/>
      <w:bCs/>
    </w:rPr>
  </w:style>
  <w:style w:type="paragraph" w:styleId="af3">
    <w:name w:val="Body Text"/>
    <w:basedOn w:val="a"/>
    <w:link w:val="af4"/>
    <w:uiPriority w:val="99"/>
    <w:semiHidden/>
    <w:unhideWhenUsed/>
    <w:rsid w:val="008D5D14"/>
    <w:pPr>
      <w:spacing w:after="120"/>
    </w:pPr>
  </w:style>
  <w:style w:type="character" w:customStyle="1" w:styleId="af4">
    <w:name w:val="Основной текст Знак"/>
    <w:basedOn w:val="a0"/>
    <w:link w:val="af3"/>
    <w:uiPriority w:val="99"/>
    <w:semiHidden/>
    <w:rsid w:val="008D5D14"/>
  </w:style>
  <w:style w:type="character" w:styleId="af5">
    <w:name w:val="FollowedHyperlink"/>
    <w:basedOn w:val="a0"/>
    <w:uiPriority w:val="99"/>
    <w:semiHidden/>
    <w:unhideWhenUsed/>
    <w:rsid w:val="00ED230F"/>
    <w:rPr>
      <w:color w:val="800080"/>
      <w:u w:val="single"/>
    </w:rPr>
  </w:style>
  <w:style w:type="paragraph" w:customStyle="1" w:styleId="xl66">
    <w:name w:val="xl66"/>
    <w:basedOn w:val="a"/>
    <w:rsid w:val="00ED230F"/>
    <w:pPr>
      <w:shd w:val="clear" w:color="000000"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7">
    <w:name w:val="xl67"/>
    <w:basedOn w:val="a"/>
    <w:rsid w:val="00ED230F"/>
    <w:pPr>
      <w:shd w:val="clear" w:color="000000"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68">
    <w:name w:val="xl68"/>
    <w:basedOn w:val="a"/>
    <w:rsid w:val="00ED230F"/>
    <w:pPr>
      <w:spacing w:before="100" w:beforeAutospacing="1" w:after="100" w:afterAutospacing="1" w:line="240" w:lineRule="auto"/>
    </w:pPr>
    <w:rPr>
      <w:rFonts w:ascii="Times New Roman" w:eastAsia="Times New Roman" w:hAnsi="Times New Roman" w:cs="Times New Roman"/>
      <w:color w:val="000000"/>
      <w:lang w:eastAsia="ru-RU"/>
    </w:rPr>
  </w:style>
  <w:style w:type="paragraph" w:customStyle="1" w:styleId="xl69">
    <w:name w:val="xl69"/>
    <w:basedOn w:val="a"/>
    <w:rsid w:val="00ED23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4"/>
      <w:szCs w:val="24"/>
      <w:lang w:eastAsia="ru-RU"/>
    </w:rPr>
  </w:style>
  <w:style w:type="paragraph" w:customStyle="1" w:styleId="xl70">
    <w:name w:val="xl70"/>
    <w:basedOn w:val="a"/>
    <w:rsid w:val="00ED230F"/>
    <w:pPr>
      <w:pBdr>
        <w:bottom w:val="single" w:sz="4" w:space="0" w:color="auto"/>
      </w:pBdr>
      <w:spacing w:before="100" w:beforeAutospacing="1" w:after="100" w:afterAutospacing="1" w:line="240" w:lineRule="auto"/>
      <w:jc w:val="right"/>
    </w:pPr>
    <w:rPr>
      <w:rFonts w:ascii="Times New Roman" w:eastAsia="Times New Roman" w:hAnsi="Times New Roman" w:cs="Times New Roman"/>
      <w:b/>
      <w:bCs/>
      <w:color w:val="000000"/>
      <w:lang w:eastAsia="ru-RU"/>
    </w:rPr>
  </w:style>
  <w:style w:type="paragraph" w:customStyle="1" w:styleId="xl71">
    <w:name w:val="xl71"/>
    <w:basedOn w:val="a"/>
    <w:rsid w:val="00ED230F"/>
    <w:pP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2">
    <w:name w:val="xl72"/>
    <w:basedOn w:val="a"/>
    <w:rsid w:val="00ED23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73">
    <w:name w:val="xl73"/>
    <w:basedOn w:val="a"/>
    <w:rsid w:val="00ED23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4">
    <w:name w:val="xl74"/>
    <w:basedOn w:val="a"/>
    <w:rsid w:val="00ED23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5">
    <w:name w:val="xl75"/>
    <w:basedOn w:val="a"/>
    <w:rsid w:val="00ED23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16"/>
      <w:szCs w:val="16"/>
      <w:lang w:eastAsia="ru-RU"/>
    </w:rPr>
  </w:style>
  <w:style w:type="paragraph" w:customStyle="1" w:styleId="xl76">
    <w:name w:val="xl76"/>
    <w:basedOn w:val="a"/>
    <w:rsid w:val="00ED23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lang w:eastAsia="ru-RU"/>
    </w:rPr>
  </w:style>
  <w:style w:type="paragraph" w:customStyle="1" w:styleId="xl77">
    <w:name w:val="xl77"/>
    <w:basedOn w:val="a"/>
    <w:rsid w:val="00ED23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lang w:eastAsia="ru-RU"/>
    </w:rPr>
  </w:style>
  <w:style w:type="paragraph" w:customStyle="1" w:styleId="xl78">
    <w:name w:val="xl78"/>
    <w:basedOn w:val="a"/>
    <w:rsid w:val="00ED230F"/>
    <w:pPr>
      <w:spacing w:before="100" w:beforeAutospacing="1" w:after="100" w:afterAutospacing="1" w:line="240" w:lineRule="auto"/>
      <w:jc w:val="center"/>
    </w:pPr>
    <w:rPr>
      <w:rFonts w:ascii="Times New Roman" w:eastAsia="Times New Roman" w:hAnsi="Times New Roman" w:cs="Times New Roman"/>
      <w:b/>
      <w:bCs/>
      <w:color w:val="000000"/>
      <w:lang w:eastAsia="ru-RU"/>
    </w:rPr>
  </w:style>
  <w:style w:type="character" w:customStyle="1" w:styleId="apple-converted-space">
    <w:name w:val="apple-converted-space"/>
    <w:basedOn w:val="a0"/>
    <w:rsid w:val="002C11D3"/>
  </w:style>
  <w:style w:type="character" w:customStyle="1" w:styleId="light-text">
    <w:name w:val="light-text"/>
    <w:basedOn w:val="a0"/>
    <w:rsid w:val="002C11D3"/>
  </w:style>
  <w:style w:type="paragraph" w:styleId="af6">
    <w:name w:val="Title"/>
    <w:basedOn w:val="a"/>
    <w:link w:val="af7"/>
    <w:qFormat/>
    <w:rsid w:val="000108B1"/>
    <w:pPr>
      <w:spacing w:after="0" w:line="240" w:lineRule="auto"/>
      <w:jc w:val="center"/>
    </w:pPr>
    <w:rPr>
      <w:rFonts w:ascii="Times New Roman CYR" w:eastAsia="Times New Roman" w:hAnsi="Times New Roman CYR" w:cs="Times New Roman"/>
      <w:b/>
      <w:sz w:val="28"/>
      <w:szCs w:val="20"/>
      <w:lang w:eastAsia="ru-RU"/>
    </w:rPr>
  </w:style>
  <w:style w:type="character" w:customStyle="1" w:styleId="af7">
    <w:name w:val="Название Знак"/>
    <w:basedOn w:val="a0"/>
    <w:link w:val="af6"/>
    <w:rsid w:val="000108B1"/>
    <w:rPr>
      <w:rFonts w:ascii="Times New Roman CYR" w:eastAsia="Times New Roman" w:hAnsi="Times New Roman CYR" w:cs="Times New Roman"/>
      <w:b/>
      <w:sz w:val="28"/>
      <w:szCs w:val="20"/>
      <w:lang w:eastAsia="ru-RU"/>
    </w:rPr>
  </w:style>
  <w:style w:type="paragraph" w:styleId="af8">
    <w:name w:val="Subtitle"/>
    <w:basedOn w:val="a"/>
    <w:link w:val="af9"/>
    <w:qFormat/>
    <w:rsid w:val="000108B1"/>
    <w:pPr>
      <w:spacing w:after="0" w:line="240" w:lineRule="auto"/>
    </w:pPr>
    <w:rPr>
      <w:rFonts w:ascii="Times New Roman CYR" w:eastAsia="Times New Roman" w:hAnsi="Times New Roman CYR" w:cs="Times New Roman"/>
      <w:b/>
      <w:color w:val="FF0000"/>
      <w:sz w:val="28"/>
      <w:szCs w:val="20"/>
      <w:lang w:eastAsia="ru-RU"/>
    </w:rPr>
  </w:style>
  <w:style w:type="character" w:customStyle="1" w:styleId="af9">
    <w:name w:val="Подзаголовок Знак"/>
    <w:basedOn w:val="a0"/>
    <w:link w:val="af8"/>
    <w:rsid w:val="000108B1"/>
    <w:rPr>
      <w:rFonts w:ascii="Times New Roman CYR" w:eastAsia="Times New Roman" w:hAnsi="Times New Roman CYR" w:cs="Times New Roman"/>
      <w:b/>
      <w:color w:val="FF0000"/>
      <w:sz w:val="28"/>
      <w:szCs w:val="20"/>
      <w:lang w:eastAsia="ru-RU"/>
    </w:rPr>
  </w:style>
  <w:style w:type="paragraph" w:styleId="3">
    <w:name w:val="Body Text 3"/>
    <w:basedOn w:val="a"/>
    <w:link w:val="30"/>
    <w:uiPriority w:val="99"/>
    <w:semiHidden/>
    <w:unhideWhenUsed/>
    <w:rsid w:val="00651A1E"/>
    <w:pPr>
      <w:spacing w:after="120"/>
    </w:pPr>
    <w:rPr>
      <w:sz w:val="16"/>
      <w:szCs w:val="16"/>
    </w:rPr>
  </w:style>
  <w:style w:type="character" w:customStyle="1" w:styleId="30">
    <w:name w:val="Основной текст 3 Знак"/>
    <w:basedOn w:val="a0"/>
    <w:link w:val="3"/>
    <w:uiPriority w:val="99"/>
    <w:semiHidden/>
    <w:rsid w:val="00651A1E"/>
    <w:rPr>
      <w:sz w:val="16"/>
      <w:szCs w:val="16"/>
    </w:rPr>
  </w:style>
  <w:style w:type="paragraph" w:styleId="afa">
    <w:name w:val="No Spacing"/>
    <w:uiPriority w:val="1"/>
    <w:qFormat/>
    <w:rsid w:val="00E63DEB"/>
    <w:pPr>
      <w:spacing w:after="0" w:line="240" w:lineRule="auto"/>
    </w:pPr>
    <w:rPr>
      <w:rFonts w:eastAsiaTheme="minorEastAsia"/>
      <w:lang w:eastAsia="ru-RU"/>
    </w:rPr>
  </w:style>
  <w:style w:type="paragraph" w:styleId="21">
    <w:name w:val="Body Text 2"/>
    <w:basedOn w:val="a"/>
    <w:link w:val="22"/>
    <w:uiPriority w:val="99"/>
    <w:semiHidden/>
    <w:unhideWhenUsed/>
    <w:rsid w:val="00E26578"/>
    <w:pPr>
      <w:spacing w:after="120" w:line="480" w:lineRule="auto"/>
    </w:pPr>
  </w:style>
  <w:style w:type="character" w:customStyle="1" w:styleId="22">
    <w:name w:val="Основной текст 2 Знак"/>
    <w:basedOn w:val="a0"/>
    <w:link w:val="21"/>
    <w:uiPriority w:val="99"/>
    <w:semiHidden/>
    <w:rsid w:val="00E2657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864875">
      <w:bodyDiv w:val="1"/>
      <w:marLeft w:val="0"/>
      <w:marRight w:val="0"/>
      <w:marTop w:val="0"/>
      <w:marBottom w:val="0"/>
      <w:divBdr>
        <w:top w:val="none" w:sz="0" w:space="0" w:color="auto"/>
        <w:left w:val="none" w:sz="0" w:space="0" w:color="auto"/>
        <w:bottom w:val="none" w:sz="0" w:space="0" w:color="auto"/>
        <w:right w:val="none" w:sz="0" w:space="0" w:color="auto"/>
      </w:divBdr>
    </w:div>
    <w:div w:id="28531796">
      <w:bodyDiv w:val="1"/>
      <w:marLeft w:val="0"/>
      <w:marRight w:val="0"/>
      <w:marTop w:val="0"/>
      <w:marBottom w:val="0"/>
      <w:divBdr>
        <w:top w:val="none" w:sz="0" w:space="0" w:color="auto"/>
        <w:left w:val="none" w:sz="0" w:space="0" w:color="auto"/>
        <w:bottom w:val="none" w:sz="0" w:space="0" w:color="auto"/>
        <w:right w:val="none" w:sz="0" w:space="0" w:color="auto"/>
      </w:divBdr>
    </w:div>
    <w:div w:id="46924066">
      <w:bodyDiv w:val="1"/>
      <w:marLeft w:val="0"/>
      <w:marRight w:val="0"/>
      <w:marTop w:val="0"/>
      <w:marBottom w:val="0"/>
      <w:divBdr>
        <w:top w:val="none" w:sz="0" w:space="0" w:color="auto"/>
        <w:left w:val="none" w:sz="0" w:space="0" w:color="auto"/>
        <w:bottom w:val="none" w:sz="0" w:space="0" w:color="auto"/>
        <w:right w:val="none" w:sz="0" w:space="0" w:color="auto"/>
      </w:divBdr>
    </w:div>
    <w:div w:id="48841989">
      <w:bodyDiv w:val="1"/>
      <w:marLeft w:val="0"/>
      <w:marRight w:val="0"/>
      <w:marTop w:val="0"/>
      <w:marBottom w:val="0"/>
      <w:divBdr>
        <w:top w:val="none" w:sz="0" w:space="0" w:color="auto"/>
        <w:left w:val="none" w:sz="0" w:space="0" w:color="auto"/>
        <w:bottom w:val="none" w:sz="0" w:space="0" w:color="auto"/>
        <w:right w:val="none" w:sz="0" w:space="0" w:color="auto"/>
      </w:divBdr>
    </w:div>
    <w:div w:id="48890339">
      <w:bodyDiv w:val="1"/>
      <w:marLeft w:val="0"/>
      <w:marRight w:val="0"/>
      <w:marTop w:val="0"/>
      <w:marBottom w:val="0"/>
      <w:divBdr>
        <w:top w:val="none" w:sz="0" w:space="0" w:color="auto"/>
        <w:left w:val="none" w:sz="0" w:space="0" w:color="auto"/>
        <w:bottom w:val="none" w:sz="0" w:space="0" w:color="auto"/>
        <w:right w:val="none" w:sz="0" w:space="0" w:color="auto"/>
      </w:divBdr>
    </w:div>
    <w:div w:id="82841269">
      <w:bodyDiv w:val="1"/>
      <w:marLeft w:val="0"/>
      <w:marRight w:val="0"/>
      <w:marTop w:val="0"/>
      <w:marBottom w:val="0"/>
      <w:divBdr>
        <w:top w:val="none" w:sz="0" w:space="0" w:color="auto"/>
        <w:left w:val="none" w:sz="0" w:space="0" w:color="auto"/>
        <w:bottom w:val="none" w:sz="0" w:space="0" w:color="auto"/>
        <w:right w:val="none" w:sz="0" w:space="0" w:color="auto"/>
      </w:divBdr>
    </w:div>
    <w:div w:id="91440647">
      <w:bodyDiv w:val="1"/>
      <w:marLeft w:val="0"/>
      <w:marRight w:val="0"/>
      <w:marTop w:val="0"/>
      <w:marBottom w:val="0"/>
      <w:divBdr>
        <w:top w:val="none" w:sz="0" w:space="0" w:color="auto"/>
        <w:left w:val="none" w:sz="0" w:space="0" w:color="auto"/>
        <w:bottom w:val="none" w:sz="0" w:space="0" w:color="auto"/>
        <w:right w:val="none" w:sz="0" w:space="0" w:color="auto"/>
      </w:divBdr>
    </w:div>
    <w:div w:id="96803147">
      <w:bodyDiv w:val="1"/>
      <w:marLeft w:val="0"/>
      <w:marRight w:val="0"/>
      <w:marTop w:val="0"/>
      <w:marBottom w:val="0"/>
      <w:divBdr>
        <w:top w:val="none" w:sz="0" w:space="0" w:color="auto"/>
        <w:left w:val="none" w:sz="0" w:space="0" w:color="auto"/>
        <w:bottom w:val="none" w:sz="0" w:space="0" w:color="auto"/>
        <w:right w:val="none" w:sz="0" w:space="0" w:color="auto"/>
      </w:divBdr>
    </w:div>
    <w:div w:id="98527644">
      <w:bodyDiv w:val="1"/>
      <w:marLeft w:val="0"/>
      <w:marRight w:val="0"/>
      <w:marTop w:val="0"/>
      <w:marBottom w:val="0"/>
      <w:divBdr>
        <w:top w:val="none" w:sz="0" w:space="0" w:color="auto"/>
        <w:left w:val="none" w:sz="0" w:space="0" w:color="auto"/>
        <w:bottom w:val="none" w:sz="0" w:space="0" w:color="auto"/>
        <w:right w:val="none" w:sz="0" w:space="0" w:color="auto"/>
      </w:divBdr>
    </w:div>
    <w:div w:id="113796979">
      <w:bodyDiv w:val="1"/>
      <w:marLeft w:val="0"/>
      <w:marRight w:val="0"/>
      <w:marTop w:val="0"/>
      <w:marBottom w:val="0"/>
      <w:divBdr>
        <w:top w:val="none" w:sz="0" w:space="0" w:color="auto"/>
        <w:left w:val="none" w:sz="0" w:space="0" w:color="auto"/>
        <w:bottom w:val="none" w:sz="0" w:space="0" w:color="auto"/>
        <w:right w:val="none" w:sz="0" w:space="0" w:color="auto"/>
      </w:divBdr>
    </w:div>
    <w:div w:id="119762905">
      <w:bodyDiv w:val="1"/>
      <w:marLeft w:val="0"/>
      <w:marRight w:val="0"/>
      <w:marTop w:val="0"/>
      <w:marBottom w:val="0"/>
      <w:divBdr>
        <w:top w:val="none" w:sz="0" w:space="0" w:color="auto"/>
        <w:left w:val="none" w:sz="0" w:space="0" w:color="auto"/>
        <w:bottom w:val="none" w:sz="0" w:space="0" w:color="auto"/>
        <w:right w:val="none" w:sz="0" w:space="0" w:color="auto"/>
      </w:divBdr>
    </w:div>
    <w:div w:id="166217079">
      <w:bodyDiv w:val="1"/>
      <w:marLeft w:val="0"/>
      <w:marRight w:val="0"/>
      <w:marTop w:val="0"/>
      <w:marBottom w:val="0"/>
      <w:divBdr>
        <w:top w:val="none" w:sz="0" w:space="0" w:color="auto"/>
        <w:left w:val="none" w:sz="0" w:space="0" w:color="auto"/>
        <w:bottom w:val="none" w:sz="0" w:space="0" w:color="auto"/>
        <w:right w:val="none" w:sz="0" w:space="0" w:color="auto"/>
      </w:divBdr>
    </w:div>
    <w:div w:id="177891187">
      <w:bodyDiv w:val="1"/>
      <w:marLeft w:val="0"/>
      <w:marRight w:val="0"/>
      <w:marTop w:val="0"/>
      <w:marBottom w:val="0"/>
      <w:divBdr>
        <w:top w:val="none" w:sz="0" w:space="0" w:color="auto"/>
        <w:left w:val="none" w:sz="0" w:space="0" w:color="auto"/>
        <w:bottom w:val="none" w:sz="0" w:space="0" w:color="auto"/>
        <w:right w:val="none" w:sz="0" w:space="0" w:color="auto"/>
      </w:divBdr>
    </w:div>
    <w:div w:id="190610375">
      <w:bodyDiv w:val="1"/>
      <w:marLeft w:val="0"/>
      <w:marRight w:val="0"/>
      <w:marTop w:val="0"/>
      <w:marBottom w:val="0"/>
      <w:divBdr>
        <w:top w:val="none" w:sz="0" w:space="0" w:color="auto"/>
        <w:left w:val="none" w:sz="0" w:space="0" w:color="auto"/>
        <w:bottom w:val="none" w:sz="0" w:space="0" w:color="auto"/>
        <w:right w:val="none" w:sz="0" w:space="0" w:color="auto"/>
      </w:divBdr>
    </w:div>
    <w:div w:id="231963093">
      <w:bodyDiv w:val="1"/>
      <w:marLeft w:val="0"/>
      <w:marRight w:val="0"/>
      <w:marTop w:val="0"/>
      <w:marBottom w:val="0"/>
      <w:divBdr>
        <w:top w:val="none" w:sz="0" w:space="0" w:color="auto"/>
        <w:left w:val="none" w:sz="0" w:space="0" w:color="auto"/>
        <w:bottom w:val="none" w:sz="0" w:space="0" w:color="auto"/>
        <w:right w:val="none" w:sz="0" w:space="0" w:color="auto"/>
      </w:divBdr>
    </w:div>
    <w:div w:id="238758749">
      <w:bodyDiv w:val="1"/>
      <w:marLeft w:val="0"/>
      <w:marRight w:val="0"/>
      <w:marTop w:val="0"/>
      <w:marBottom w:val="0"/>
      <w:divBdr>
        <w:top w:val="none" w:sz="0" w:space="0" w:color="auto"/>
        <w:left w:val="none" w:sz="0" w:space="0" w:color="auto"/>
        <w:bottom w:val="none" w:sz="0" w:space="0" w:color="auto"/>
        <w:right w:val="none" w:sz="0" w:space="0" w:color="auto"/>
      </w:divBdr>
    </w:div>
    <w:div w:id="239482039">
      <w:bodyDiv w:val="1"/>
      <w:marLeft w:val="0"/>
      <w:marRight w:val="0"/>
      <w:marTop w:val="0"/>
      <w:marBottom w:val="0"/>
      <w:divBdr>
        <w:top w:val="none" w:sz="0" w:space="0" w:color="auto"/>
        <w:left w:val="none" w:sz="0" w:space="0" w:color="auto"/>
        <w:bottom w:val="none" w:sz="0" w:space="0" w:color="auto"/>
        <w:right w:val="none" w:sz="0" w:space="0" w:color="auto"/>
      </w:divBdr>
    </w:div>
    <w:div w:id="251285323">
      <w:bodyDiv w:val="1"/>
      <w:marLeft w:val="0"/>
      <w:marRight w:val="0"/>
      <w:marTop w:val="0"/>
      <w:marBottom w:val="0"/>
      <w:divBdr>
        <w:top w:val="none" w:sz="0" w:space="0" w:color="auto"/>
        <w:left w:val="none" w:sz="0" w:space="0" w:color="auto"/>
        <w:bottom w:val="none" w:sz="0" w:space="0" w:color="auto"/>
        <w:right w:val="none" w:sz="0" w:space="0" w:color="auto"/>
      </w:divBdr>
    </w:div>
    <w:div w:id="251939946">
      <w:bodyDiv w:val="1"/>
      <w:marLeft w:val="0"/>
      <w:marRight w:val="0"/>
      <w:marTop w:val="0"/>
      <w:marBottom w:val="0"/>
      <w:divBdr>
        <w:top w:val="none" w:sz="0" w:space="0" w:color="auto"/>
        <w:left w:val="none" w:sz="0" w:space="0" w:color="auto"/>
        <w:bottom w:val="none" w:sz="0" w:space="0" w:color="auto"/>
        <w:right w:val="none" w:sz="0" w:space="0" w:color="auto"/>
      </w:divBdr>
    </w:div>
    <w:div w:id="261304945">
      <w:bodyDiv w:val="1"/>
      <w:marLeft w:val="0"/>
      <w:marRight w:val="0"/>
      <w:marTop w:val="0"/>
      <w:marBottom w:val="0"/>
      <w:divBdr>
        <w:top w:val="none" w:sz="0" w:space="0" w:color="auto"/>
        <w:left w:val="none" w:sz="0" w:space="0" w:color="auto"/>
        <w:bottom w:val="none" w:sz="0" w:space="0" w:color="auto"/>
        <w:right w:val="none" w:sz="0" w:space="0" w:color="auto"/>
      </w:divBdr>
    </w:div>
    <w:div w:id="265038433">
      <w:bodyDiv w:val="1"/>
      <w:marLeft w:val="0"/>
      <w:marRight w:val="0"/>
      <w:marTop w:val="0"/>
      <w:marBottom w:val="0"/>
      <w:divBdr>
        <w:top w:val="none" w:sz="0" w:space="0" w:color="auto"/>
        <w:left w:val="none" w:sz="0" w:space="0" w:color="auto"/>
        <w:bottom w:val="none" w:sz="0" w:space="0" w:color="auto"/>
        <w:right w:val="none" w:sz="0" w:space="0" w:color="auto"/>
      </w:divBdr>
    </w:div>
    <w:div w:id="277568139">
      <w:bodyDiv w:val="1"/>
      <w:marLeft w:val="0"/>
      <w:marRight w:val="0"/>
      <w:marTop w:val="0"/>
      <w:marBottom w:val="0"/>
      <w:divBdr>
        <w:top w:val="none" w:sz="0" w:space="0" w:color="auto"/>
        <w:left w:val="none" w:sz="0" w:space="0" w:color="auto"/>
        <w:bottom w:val="none" w:sz="0" w:space="0" w:color="auto"/>
        <w:right w:val="none" w:sz="0" w:space="0" w:color="auto"/>
      </w:divBdr>
    </w:div>
    <w:div w:id="287129156">
      <w:bodyDiv w:val="1"/>
      <w:marLeft w:val="0"/>
      <w:marRight w:val="0"/>
      <w:marTop w:val="0"/>
      <w:marBottom w:val="0"/>
      <w:divBdr>
        <w:top w:val="none" w:sz="0" w:space="0" w:color="auto"/>
        <w:left w:val="none" w:sz="0" w:space="0" w:color="auto"/>
        <w:bottom w:val="none" w:sz="0" w:space="0" w:color="auto"/>
        <w:right w:val="none" w:sz="0" w:space="0" w:color="auto"/>
      </w:divBdr>
    </w:div>
    <w:div w:id="297494291">
      <w:bodyDiv w:val="1"/>
      <w:marLeft w:val="0"/>
      <w:marRight w:val="0"/>
      <w:marTop w:val="0"/>
      <w:marBottom w:val="0"/>
      <w:divBdr>
        <w:top w:val="none" w:sz="0" w:space="0" w:color="auto"/>
        <w:left w:val="none" w:sz="0" w:space="0" w:color="auto"/>
        <w:bottom w:val="none" w:sz="0" w:space="0" w:color="auto"/>
        <w:right w:val="none" w:sz="0" w:space="0" w:color="auto"/>
      </w:divBdr>
    </w:div>
    <w:div w:id="299458415">
      <w:bodyDiv w:val="1"/>
      <w:marLeft w:val="0"/>
      <w:marRight w:val="0"/>
      <w:marTop w:val="0"/>
      <w:marBottom w:val="0"/>
      <w:divBdr>
        <w:top w:val="none" w:sz="0" w:space="0" w:color="auto"/>
        <w:left w:val="none" w:sz="0" w:space="0" w:color="auto"/>
        <w:bottom w:val="none" w:sz="0" w:space="0" w:color="auto"/>
        <w:right w:val="none" w:sz="0" w:space="0" w:color="auto"/>
      </w:divBdr>
    </w:div>
    <w:div w:id="314771036">
      <w:bodyDiv w:val="1"/>
      <w:marLeft w:val="0"/>
      <w:marRight w:val="0"/>
      <w:marTop w:val="0"/>
      <w:marBottom w:val="0"/>
      <w:divBdr>
        <w:top w:val="none" w:sz="0" w:space="0" w:color="auto"/>
        <w:left w:val="none" w:sz="0" w:space="0" w:color="auto"/>
        <w:bottom w:val="none" w:sz="0" w:space="0" w:color="auto"/>
        <w:right w:val="none" w:sz="0" w:space="0" w:color="auto"/>
      </w:divBdr>
    </w:div>
    <w:div w:id="319046012">
      <w:bodyDiv w:val="1"/>
      <w:marLeft w:val="0"/>
      <w:marRight w:val="0"/>
      <w:marTop w:val="0"/>
      <w:marBottom w:val="0"/>
      <w:divBdr>
        <w:top w:val="none" w:sz="0" w:space="0" w:color="auto"/>
        <w:left w:val="none" w:sz="0" w:space="0" w:color="auto"/>
        <w:bottom w:val="none" w:sz="0" w:space="0" w:color="auto"/>
        <w:right w:val="none" w:sz="0" w:space="0" w:color="auto"/>
      </w:divBdr>
    </w:div>
    <w:div w:id="346442993">
      <w:bodyDiv w:val="1"/>
      <w:marLeft w:val="0"/>
      <w:marRight w:val="0"/>
      <w:marTop w:val="0"/>
      <w:marBottom w:val="0"/>
      <w:divBdr>
        <w:top w:val="none" w:sz="0" w:space="0" w:color="auto"/>
        <w:left w:val="none" w:sz="0" w:space="0" w:color="auto"/>
        <w:bottom w:val="none" w:sz="0" w:space="0" w:color="auto"/>
        <w:right w:val="none" w:sz="0" w:space="0" w:color="auto"/>
      </w:divBdr>
    </w:div>
    <w:div w:id="379399472">
      <w:bodyDiv w:val="1"/>
      <w:marLeft w:val="0"/>
      <w:marRight w:val="0"/>
      <w:marTop w:val="0"/>
      <w:marBottom w:val="0"/>
      <w:divBdr>
        <w:top w:val="none" w:sz="0" w:space="0" w:color="auto"/>
        <w:left w:val="none" w:sz="0" w:space="0" w:color="auto"/>
        <w:bottom w:val="none" w:sz="0" w:space="0" w:color="auto"/>
        <w:right w:val="none" w:sz="0" w:space="0" w:color="auto"/>
      </w:divBdr>
    </w:div>
    <w:div w:id="405032030">
      <w:bodyDiv w:val="1"/>
      <w:marLeft w:val="0"/>
      <w:marRight w:val="0"/>
      <w:marTop w:val="0"/>
      <w:marBottom w:val="0"/>
      <w:divBdr>
        <w:top w:val="none" w:sz="0" w:space="0" w:color="auto"/>
        <w:left w:val="none" w:sz="0" w:space="0" w:color="auto"/>
        <w:bottom w:val="none" w:sz="0" w:space="0" w:color="auto"/>
        <w:right w:val="none" w:sz="0" w:space="0" w:color="auto"/>
      </w:divBdr>
    </w:div>
    <w:div w:id="408817942">
      <w:bodyDiv w:val="1"/>
      <w:marLeft w:val="0"/>
      <w:marRight w:val="0"/>
      <w:marTop w:val="0"/>
      <w:marBottom w:val="0"/>
      <w:divBdr>
        <w:top w:val="none" w:sz="0" w:space="0" w:color="auto"/>
        <w:left w:val="none" w:sz="0" w:space="0" w:color="auto"/>
        <w:bottom w:val="none" w:sz="0" w:space="0" w:color="auto"/>
        <w:right w:val="none" w:sz="0" w:space="0" w:color="auto"/>
      </w:divBdr>
    </w:div>
    <w:div w:id="440998252">
      <w:bodyDiv w:val="1"/>
      <w:marLeft w:val="0"/>
      <w:marRight w:val="0"/>
      <w:marTop w:val="0"/>
      <w:marBottom w:val="0"/>
      <w:divBdr>
        <w:top w:val="none" w:sz="0" w:space="0" w:color="auto"/>
        <w:left w:val="none" w:sz="0" w:space="0" w:color="auto"/>
        <w:bottom w:val="none" w:sz="0" w:space="0" w:color="auto"/>
        <w:right w:val="none" w:sz="0" w:space="0" w:color="auto"/>
      </w:divBdr>
    </w:div>
    <w:div w:id="446044499">
      <w:bodyDiv w:val="1"/>
      <w:marLeft w:val="0"/>
      <w:marRight w:val="0"/>
      <w:marTop w:val="0"/>
      <w:marBottom w:val="0"/>
      <w:divBdr>
        <w:top w:val="none" w:sz="0" w:space="0" w:color="auto"/>
        <w:left w:val="none" w:sz="0" w:space="0" w:color="auto"/>
        <w:bottom w:val="none" w:sz="0" w:space="0" w:color="auto"/>
        <w:right w:val="none" w:sz="0" w:space="0" w:color="auto"/>
      </w:divBdr>
    </w:div>
    <w:div w:id="458761164">
      <w:bodyDiv w:val="1"/>
      <w:marLeft w:val="0"/>
      <w:marRight w:val="0"/>
      <w:marTop w:val="0"/>
      <w:marBottom w:val="0"/>
      <w:divBdr>
        <w:top w:val="none" w:sz="0" w:space="0" w:color="auto"/>
        <w:left w:val="none" w:sz="0" w:space="0" w:color="auto"/>
        <w:bottom w:val="none" w:sz="0" w:space="0" w:color="auto"/>
        <w:right w:val="none" w:sz="0" w:space="0" w:color="auto"/>
      </w:divBdr>
    </w:div>
    <w:div w:id="463616382">
      <w:bodyDiv w:val="1"/>
      <w:marLeft w:val="0"/>
      <w:marRight w:val="0"/>
      <w:marTop w:val="0"/>
      <w:marBottom w:val="0"/>
      <w:divBdr>
        <w:top w:val="none" w:sz="0" w:space="0" w:color="auto"/>
        <w:left w:val="none" w:sz="0" w:space="0" w:color="auto"/>
        <w:bottom w:val="none" w:sz="0" w:space="0" w:color="auto"/>
        <w:right w:val="none" w:sz="0" w:space="0" w:color="auto"/>
      </w:divBdr>
    </w:div>
    <w:div w:id="471794962">
      <w:bodyDiv w:val="1"/>
      <w:marLeft w:val="0"/>
      <w:marRight w:val="0"/>
      <w:marTop w:val="0"/>
      <w:marBottom w:val="0"/>
      <w:divBdr>
        <w:top w:val="none" w:sz="0" w:space="0" w:color="auto"/>
        <w:left w:val="none" w:sz="0" w:space="0" w:color="auto"/>
        <w:bottom w:val="none" w:sz="0" w:space="0" w:color="auto"/>
        <w:right w:val="none" w:sz="0" w:space="0" w:color="auto"/>
      </w:divBdr>
    </w:div>
    <w:div w:id="474566166">
      <w:bodyDiv w:val="1"/>
      <w:marLeft w:val="0"/>
      <w:marRight w:val="0"/>
      <w:marTop w:val="0"/>
      <w:marBottom w:val="0"/>
      <w:divBdr>
        <w:top w:val="none" w:sz="0" w:space="0" w:color="auto"/>
        <w:left w:val="none" w:sz="0" w:space="0" w:color="auto"/>
        <w:bottom w:val="none" w:sz="0" w:space="0" w:color="auto"/>
        <w:right w:val="none" w:sz="0" w:space="0" w:color="auto"/>
      </w:divBdr>
    </w:div>
    <w:div w:id="506480905">
      <w:bodyDiv w:val="1"/>
      <w:marLeft w:val="0"/>
      <w:marRight w:val="0"/>
      <w:marTop w:val="0"/>
      <w:marBottom w:val="0"/>
      <w:divBdr>
        <w:top w:val="none" w:sz="0" w:space="0" w:color="auto"/>
        <w:left w:val="none" w:sz="0" w:space="0" w:color="auto"/>
        <w:bottom w:val="none" w:sz="0" w:space="0" w:color="auto"/>
        <w:right w:val="none" w:sz="0" w:space="0" w:color="auto"/>
      </w:divBdr>
    </w:div>
    <w:div w:id="548348369">
      <w:bodyDiv w:val="1"/>
      <w:marLeft w:val="0"/>
      <w:marRight w:val="0"/>
      <w:marTop w:val="0"/>
      <w:marBottom w:val="0"/>
      <w:divBdr>
        <w:top w:val="none" w:sz="0" w:space="0" w:color="auto"/>
        <w:left w:val="none" w:sz="0" w:space="0" w:color="auto"/>
        <w:bottom w:val="none" w:sz="0" w:space="0" w:color="auto"/>
        <w:right w:val="none" w:sz="0" w:space="0" w:color="auto"/>
      </w:divBdr>
    </w:div>
    <w:div w:id="576743893">
      <w:bodyDiv w:val="1"/>
      <w:marLeft w:val="0"/>
      <w:marRight w:val="0"/>
      <w:marTop w:val="0"/>
      <w:marBottom w:val="0"/>
      <w:divBdr>
        <w:top w:val="none" w:sz="0" w:space="0" w:color="auto"/>
        <w:left w:val="none" w:sz="0" w:space="0" w:color="auto"/>
        <w:bottom w:val="none" w:sz="0" w:space="0" w:color="auto"/>
        <w:right w:val="none" w:sz="0" w:space="0" w:color="auto"/>
      </w:divBdr>
    </w:div>
    <w:div w:id="586497973">
      <w:bodyDiv w:val="1"/>
      <w:marLeft w:val="0"/>
      <w:marRight w:val="0"/>
      <w:marTop w:val="0"/>
      <w:marBottom w:val="0"/>
      <w:divBdr>
        <w:top w:val="none" w:sz="0" w:space="0" w:color="auto"/>
        <w:left w:val="none" w:sz="0" w:space="0" w:color="auto"/>
        <w:bottom w:val="none" w:sz="0" w:space="0" w:color="auto"/>
        <w:right w:val="none" w:sz="0" w:space="0" w:color="auto"/>
      </w:divBdr>
    </w:div>
    <w:div w:id="595795600">
      <w:bodyDiv w:val="1"/>
      <w:marLeft w:val="0"/>
      <w:marRight w:val="0"/>
      <w:marTop w:val="0"/>
      <w:marBottom w:val="0"/>
      <w:divBdr>
        <w:top w:val="none" w:sz="0" w:space="0" w:color="auto"/>
        <w:left w:val="none" w:sz="0" w:space="0" w:color="auto"/>
        <w:bottom w:val="none" w:sz="0" w:space="0" w:color="auto"/>
        <w:right w:val="none" w:sz="0" w:space="0" w:color="auto"/>
      </w:divBdr>
    </w:div>
    <w:div w:id="611210153">
      <w:bodyDiv w:val="1"/>
      <w:marLeft w:val="0"/>
      <w:marRight w:val="0"/>
      <w:marTop w:val="0"/>
      <w:marBottom w:val="0"/>
      <w:divBdr>
        <w:top w:val="none" w:sz="0" w:space="0" w:color="auto"/>
        <w:left w:val="none" w:sz="0" w:space="0" w:color="auto"/>
        <w:bottom w:val="none" w:sz="0" w:space="0" w:color="auto"/>
        <w:right w:val="none" w:sz="0" w:space="0" w:color="auto"/>
      </w:divBdr>
    </w:div>
    <w:div w:id="611283129">
      <w:bodyDiv w:val="1"/>
      <w:marLeft w:val="0"/>
      <w:marRight w:val="0"/>
      <w:marTop w:val="0"/>
      <w:marBottom w:val="0"/>
      <w:divBdr>
        <w:top w:val="none" w:sz="0" w:space="0" w:color="auto"/>
        <w:left w:val="none" w:sz="0" w:space="0" w:color="auto"/>
        <w:bottom w:val="none" w:sz="0" w:space="0" w:color="auto"/>
        <w:right w:val="none" w:sz="0" w:space="0" w:color="auto"/>
      </w:divBdr>
    </w:div>
    <w:div w:id="614137917">
      <w:bodyDiv w:val="1"/>
      <w:marLeft w:val="0"/>
      <w:marRight w:val="0"/>
      <w:marTop w:val="0"/>
      <w:marBottom w:val="0"/>
      <w:divBdr>
        <w:top w:val="none" w:sz="0" w:space="0" w:color="auto"/>
        <w:left w:val="none" w:sz="0" w:space="0" w:color="auto"/>
        <w:bottom w:val="none" w:sz="0" w:space="0" w:color="auto"/>
        <w:right w:val="none" w:sz="0" w:space="0" w:color="auto"/>
      </w:divBdr>
    </w:div>
    <w:div w:id="618953983">
      <w:bodyDiv w:val="1"/>
      <w:marLeft w:val="0"/>
      <w:marRight w:val="0"/>
      <w:marTop w:val="0"/>
      <w:marBottom w:val="0"/>
      <w:divBdr>
        <w:top w:val="none" w:sz="0" w:space="0" w:color="auto"/>
        <w:left w:val="none" w:sz="0" w:space="0" w:color="auto"/>
        <w:bottom w:val="none" w:sz="0" w:space="0" w:color="auto"/>
        <w:right w:val="none" w:sz="0" w:space="0" w:color="auto"/>
      </w:divBdr>
    </w:div>
    <w:div w:id="634218459">
      <w:bodyDiv w:val="1"/>
      <w:marLeft w:val="0"/>
      <w:marRight w:val="0"/>
      <w:marTop w:val="0"/>
      <w:marBottom w:val="0"/>
      <w:divBdr>
        <w:top w:val="none" w:sz="0" w:space="0" w:color="auto"/>
        <w:left w:val="none" w:sz="0" w:space="0" w:color="auto"/>
        <w:bottom w:val="none" w:sz="0" w:space="0" w:color="auto"/>
        <w:right w:val="none" w:sz="0" w:space="0" w:color="auto"/>
      </w:divBdr>
    </w:div>
    <w:div w:id="636838421">
      <w:bodyDiv w:val="1"/>
      <w:marLeft w:val="0"/>
      <w:marRight w:val="0"/>
      <w:marTop w:val="0"/>
      <w:marBottom w:val="0"/>
      <w:divBdr>
        <w:top w:val="none" w:sz="0" w:space="0" w:color="auto"/>
        <w:left w:val="none" w:sz="0" w:space="0" w:color="auto"/>
        <w:bottom w:val="none" w:sz="0" w:space="0" w:color="auto"/>
        <w:right w:val="none" w:sz="0" w:space="0" w:color="auto"/>
      </w:divBdr>
    </w:div>
    <w:div w:id="665715515">
      <w:bodyDiv w:val="1"/>
      <w:marLeft w:val="0"/>
      <w:marRight w:val="0"/>
      <w:marTop w:val="0"/>
      <w:marBottom w:val="0"/>
      <w:divBdr>
        <w:top w:val="none" w:sz="0" w:space="0" w:color="auto"/>
        <w:left w:val="none" w:sz="0" w:space="0" w:color="auto"/>
        <w:bottom w:val="none" w:sz="0" w:space="0" w:color="auto"/>
        <w:right w:val="none" w:sz="0" w:space="0" w:color="auto"/>
      </w:divBdr>
    </w:div>
    <w:div w:id="667250191">
      <w:bodyDiv w:val="1"/>
      <w:marLeft w:val="0"/>
      <w:marRight w:val="0"/>
      <w:marTop w:val="0"/>
      <w:marBottom w:val="0"/>
      <w:divBdr>
        <w:top w:val="none" w:sz="0" w:space="0" w:color="auto"/>
        <w:left w:val="none" w:sz="0" w:space="0" w:color="auto"/>
        <w:bottom w:val="none" w:sz="0" w:space="0" w:color="auto"/>
        <w:right w:val="none" w:sz="0" w:space="0" w:color="auto"/>
      </w:divBdr>
    </w:div>
    <w:div w:id="689068162">
      <w:bodyDiv w:val="1"/>
      <w:marLeft w:val="0"/>
      <w:marRight w:val="0"/>
      <w:marTop w:val="0"/>
      <w:marBottom w:val="0"/>
      <w:divBdr>
        <w:top w:val="none" w:sz="0" w:space="0" w:color="auto"/>
        <w:left w:val="none" w:sz="0" w:space="0" w:color="auto"/>
        <w:bottom w:val="none" w:sz="0" w:space="0" w:color="auto"/>
        <w:right w:val="none" w:sz="0" w:space="0" w:color="auto"/>
      </w:divBdr>
    </w:div>
    <w:div w:id="689722196">
      <w:bodyDiv w:val="1"/>
      <w:marLeft w:val="0"/>
      <w:marRight w:val="0"/>
      <w:marTop w:val="0"/>
      <w:marBottom w:val="0"/>
      <w:divBdr>
        <w:top w:val="none" w:sz="0" w:space="0" w:color="auto"/>
        <w:left w:val="none" w:sz="0" w:space="0" w:color="auto"/>
        <w:bottom w:val="none" w:sz="0" w:space="0" w:color="auto"/>
        <w:right w:val="none" w:sz="0" w:space="0" w:color="auto"/>
      </w:divBdr>
    </w:div>
    <w:div w:id="690374706">
      <w:bodyDiv w:val="1"/>
      <w:marLeft w:val="0"/>
      <w:marRight w:val="0"/>
      <w:marTop w:val="0"/>
      <w:marBottom w:val="0"/>
      <w:divBdr>
        <w:top w:val="none" w:sz="0" w:space="0" w:color="auto"/>
        <w:left w:val="none" w:sz="0" w:space="0" w:color="auto"/>
        <w:bottom w:val="none" w:sz="0" w:space="0" w:color="auto"/>
        <w:right w:val="none" w:sz="0" w:space="0" w:color="auto"/>
      </w:divBdr>
    </w:div>
    <w:div w:id="712735404">
      <w:bodyDiv w:val="1"/>
      <w:marLeft w:val="0"/>
      <w:marRight w:val="0"/>
      <w:marTop w:val="0"/>
      <w:marBottom w:val="0"/>
      <w:divBdr>
        <w:top w:val="none" w:sz="0" w:space="0" w:color="auto"/>
        <w:left w:val="none" w:sz="0" w:space="0" w:color="auto"/>
        <w:bottom w:val="none" w:sz="0" w:space="0" w:color="auto"/>
        <w:right w:val="none" w:sz="0" w:space="0" w:color="auto"/>
      </w:divBdr>
    </w:div>
    <w:div w:id="721904828">
      <w:bodyDiv w:val="1"/>
      <w:marLeft w:val="0"/>
      <w:marRight w:val="0"/>
      <w:marTop w:val="0"/>
      <w:marBottom w:val="0"/>
      <w:divBdr>
        <w:top w:val="none" w:sz="0" w:space="0" w:color="auto"/>
        <w:left w:val="none" w:sz="0" w:space="0" w:color="auto"/>
        <w:bottom w:val="none" w:sz="0" w:space="0" w:color="auto"/>
        <w:right w:val="none" w:sz="0" w:space="0" w:color="auto"/>
      </w:divBdr>
    </w:div>
    <w:div w:id="758795327">
      <w:bodyDiv w:val="1"/>
      <w:marLeft w:val="0"/>
      <w:marRight w:val="0"/>
      <w:marTop w:val="0"/>
      <w:marBottom w:val="0"/>
      <w:divBdr>
        <w:top w:val="none" w:sz="0" w:space="0" w:color="auto"/>
        <w:left w:val="none" w:sz="0" w:space="0" w:color="auto"/>
        <w:bottom w:val="none" w:sz="0" w:space="0" w:color="auto"/>
        <w:right w:val="none" w:sz="0" w:space="0" w:color="auto"/>
      </w:divBdr>
    </w:div>
    <w:div w:id="760492110">
      <w:bodyDiv w:val="1"/>
      <w:marLeft w:val="0"/>
      <w:marRight w:val="0"/>
      <w:marTop w:val="0"/>
      <w:marBottom w:val="0"/>
      <w:divBdr>
        <w:top w:val="none" w:sz="0" w:space="0" w:color="auto"/>
        <w:left w:val="none" w:sz="0" w:space="0" w:color="auto"/>
        <w:bottom w:val="none" w:sz="0" w:space="0" w:color="auto"/>
        <w:right w:val="none" w:sz="0" w:space="0" w:color="auto"/>
      </w:divBdr>
    </w:div>
    <w:div w:id="772214106">
      <w:bodyDiv w:val="1"/>
      <w:marLeft w:val="0"/>
      <w:marRight w:val="0"/>
      <w:marTop w:val="0"/>
      <w:marBottom w:val="0"/>
      <w:divBdr>
        <w:top w:val="none" w:sz="0" w:space="0" w:color="auto"/>
        <w:left w:val="none" w:sz="0" w:space="0" w:color="auto"/>
        <w:bottom w:val="none" w:sz="0" w:space="0" w:color="auto"/>
        <w:right w:val="none" w:sz="0" w:space="0" w:color="auto"/>
      </w:divBdr>
    </w:div>
    <w:div w:id="790829918">
      <w:bodyDiv w:val="1"/>
      <w:marLeft w:val="0"/>
      <w:marRight w:val="0"/>
      <w:marTop w:val="0"/>
      <w:marBottom w:val="0"/>
      <w:divBdr>
        <w:top w:val="none" w:sz="0" w:space="0" w:color="auto"/>
        <w:left w:val="none" w:sz="0" w:space="0" w:color="auto"/>
        <w:bottom w:val="none" w:sz="0" w:space="0" w:color="auto"/>
        <w:right w:val="none" w:sz="0" w:space="0" w:color="auto"/>
      </w:divBdr>
    </w:div>
    <w:div w:id="793642564">
      <w:bodyDiv w:val="1"/>
      <w:marLeft w:val="0"/>
      <w:marRight w:val="0"/>
      <w:marTop w:val="0"/>
      <w:marBottom w:val="0"/>
      <w:divBdr>
        <w:top w:val="none" w:sz="0" w:space="0" w:color="auto"/>
        <w:left w:val="none" w:sz="0" w:space="0" w:color="auto"/>
        <w:bottom w:val="none" w:sz="0" w:space="0" w:color="auto"/>
        <w:right w:val="none" w:sz="0" w:space="0" w:color="auto"/>
      </w:divBdr>
    </w:div>
    <w:div w:id="807745278">
      <w:bodyDiv w:val="1"/>
      <w:marLeft w:val="0"/>
      <w:marRight w:val="0"/>
      <w:marTop w:val="0"/>
      <w:marBottom w:val="0"/>
      <w:divBdr>
        <w:top w:val="none" w:sz="0" w:space="0" w:color="auto"/>
        <w:left w:val="none" w:sz="0" w:space="0" w:color="auto"/>
        <w:bottom w:val="none" w:sz="0" w:space="0" w:color="auto"/>
        <w:right w:val="none" w:sz="0" w:space="0" w:color="auto"/>
      </w:divBdr>
    </w:div>
    <w:div w:id="812261171">
      <w:bodyDiv w:val="1"/>
      <w:marLeft w:val="0"/>
      <w:marRight w:val="0"/>
      <w:marTop w:val="0"/>
      <w:marBottom w:val="0"/>
      <w:divBdr>
        <w:top w:val="none" w:sz="0" w:space="0" w:color="auto"/>
        <w:left w:val="none" w:sz="0" w:space="0" w:color="auto"/>
        <w:bottom w:val="none" w:sz="0" w:space="0" w:color="auto"/>
        <w:right w:val="none" w:sz="0" w:space="0" w:color="auto"/>
      </w:divBdr>
    </w:div>
    <w:div w:id="846361588">
      <w:bodyDiv w:val="1"/>
      <w:marLeft w:val="0"/>
      <w:marRight w:val="0"/>
      <w:marTop w:val="0"/>
      <w:marBottom w:val="0"/>
      <w:divBdr>
        <w:top w:val="none" w:sz="0" w:space="0" w:color="auto"/>
        <w:left w:val="none" w:sz="0" w:space="0" w:color="auto"/>
        <w:bottom w:val="none" w:sz="0" w:space="0" w:color="auto"/>
        <w:right w:val="none" w:sz="0" w:space="0" w:color="auto"/>
      </w:divBdr>
    </w:div>
    <w:div w:id="860701884">
      <w:bodyDiv w:val="1"/>
      <w:marLeft w:val="0"/>
      <w:marRight w:val="0"/>
      <w:marTop w:val="0"/>
      <w:marBottom w:val="0"/>
      <w:divBdr>
        <w:top w:val="none" w:sz="0" w:space="0" w:color="auto"/>
        <w:left w:val="none" w:sz="0" w:space="0" w:color="auto"/>
        <w:bottom w:val="none" w:sz="0" w:space="0" w:color="auto"/>
        <w:right w:val="none" w:sz="0" w:space="0" w:color="auto"/>
      </w:divBdr>
    </w:div>
    <w:div w:id="869103001">
      <w:bodyDiv w:val="1"/>
      <w:marLeft w:val="0"/>
      <w:marRight w:val="0"/>
      <w:marTop w:val="0"/>
      <w:marBottom w:val="0"/>
      <w:divBdr>
        <w:top w:val="none" w:sz="0" w:space="0" w:color="auto"/>
        <w:left w:val="none" w:sz="0" w:space="0" w:color="auto"/>
        <w:bottom w:val="none" w:sz="0" w:space="0" w:color="auto"/>
        <w:right w:val="none" w:sz="0" w:space="0" w:color="auto"/>
      </w:divBdr>
    </w:div>
    <w:div w:id="869731804">
      <w:bodyDiv w:val="1"/>
      <w:marLeft w:val="0"/>
      <w:marRight w:val="0"/>
      <w:marTop w:val="0"/>
      <w:marBottom w:val="0"/>
      <w:divBdr>
        <w:top w:val="none" w:sz="0" w:space="0" w:color="auto"/>
        <w:left w:val="none" w:sz="0" w:space="0" w:color="auto"/>
        <w:bottom w:val="none" w:sz="0" w:space="0" w:color="auto"/>
        <w:right w:val="none" w:sz="0" w:space="0" w:color="auto"/>
      </w:divBdr>
    </w:div>
    <w:div w:id="870842951">
      <w:bodyDiv w:val="1"/>
      <w:marLeft w:val="0"/>
      <w:marRight w:val="0"/>
      <w:marTop w:val="0"/>
      <w:marBottom w:val="0"/>
      <w:divBdr>
        <w:top w:val="none" w:sz="0" w:space="0" w:color="auto"/>
        <w:left w:val="none" w:sz="0" w:space="0" w:color="auto"/>
        <w:bottom w:val="none" w:sz="0" w:space="0" w:color="auto"/>
        <w:right w:val="none" w:sz="0" w:space="0" w:color="auto"/>
      </w:divBdr>
    </w:div>
    <w:div w:id="879243622">
      <w:bodyDiv w:val="1"/>
      <w:marLeft w:val="0"/>
      <w:marRight w:val="0"/>
      <w:marTop w:val="0"/>
      <w:marBottom w:val="0"/>
      <w:divBdr>
        <w:top w:val="none" w:sz="0" w:space="0" w:color="auto"/>
        <w:left w:val="none" w:sz="0" w:space="0" w:color="auto"/>
        <w:bottom w:val="none" w:sz="0" w:space="0" w:color="auto"/>
        <w:right w:val="none" w:sz="0" w:space="0" w:color="auto"/>
      </w:divBdr>
    </w:div>
    <w:div w:id="881091654">
      <w:bodyDiv w:val="1"/>
      <w:marLeft w:val="0"/>
      <w:marRight w:val="0"/>
      <w:marTop w:val="0"/>
      <w:marBottom w:val="0"/>
      <w:divBdr>
        <w:top w:val="none" w:sz="0" w:space="0" w:color="auto"/>
        <w:left w:val="none" w:sz="0" w:space="0" w:color="auto"/>
        <w:bottom w:val="none" w:sz="0" w:space="0" w:color="auto"/>
        <w:right w:val="none" w:sz="0" w:space="0" w:color="auto"/>
      </w:divBdr>
    </w:div>
    <w:div w:id="898514741">
      <w:bodyDiv w:val="1"/>
      <w:marLeft w:val="0"/>
      <w:marRight w:val="0"/>
      <w:marTop w:val="0"/>
      <w:marBottom w:val="0"/>
      <w:divBdr>
        <w:top w:val="none" w:sz="0" w:space="0" w:color="auto"/>
        <w:left w:val="none" w:sz="0" w:space="0" w:color="auto"/>
        <w:bottom w:val="none" w:sz="0" w:space="0" w:color="auto"/>
        <w:right w:val="none" w:sz="0" w:space="0" w:color="auto"/>
      </w:divBdr>
    </w:div>
    <w:div w:id="911626815">
      <w:bodyDiv w:val="1"/>
      <w:marLeft w:val="0"/>
      <w:marRight w:val="0"/>
      <w:marTop w:val="0"/>
      <w:marBottom w:val="0"/>
      <w:divBdr>
        <w:top w:val="none" w:sz="0" w:space="0" w:color="auto"/>
        <w:left w:val="none" w:sz="0" w:space="0" w:color="auto"/>
        <w:bottom w:val="none" w:sz="0" w:space="0" w:color="auto"/>
        <w:right w:val="none" w:sz="0" w:space="0" w:color="auto"/>
      </w:divBdr>
    </w:div>
    <w:div w:id="919871335">
      <w:bodyDiv w:val="1"/>
      <w:marLeft w:val="0"/>
      <w:marRight w:val="0"/>
      <w:marTop w:val="0"/>
      <w:marBottom w:val="0"/>
      <w:divBdr>
        <w:top w:val="none" w:sz="0" w:space="0" w:color="auto"/>
        <w:left w:val="none" w:sz="0" w:space="0" w:color="auto"/>
        <w:bottom w:val="none" w:sz="0" w:space="0" w:color="auto"/>
        <w:right w:val="none" w:sz="0" w:space="0" w:color="auto"/>
      </w:divBdr>
    </w:div>
    <w:div w:id="949631697">
      <w:bodyDiv w:val="1"/>
      <w:marLeft w:val="0"/>
      <w:marRight w:val="0"/>
      <w:marTop w:val="0"/>
      <w:marBottom w:val="0"/>
      <w:divBdr>
        <w:top w:val="none" w:sz="0" w:space="0" w:color="auto"/>
        <w:left w:val="none" w:sz="0" w:space="0" w:color="auto"/>
        <w:bottom w:val="none" w:sz="0" w:space="0" w:color="auto"/>
        <w:right w:val="none" w:sz="0" w:space="0" w:color="auto"/>
      </w:divBdr>
    </w:div>
    <w:div w:id="969093181">
      <w:bodyDiv w:val="1"/>
      <w:marLeft w:val="0"/>
      <w:marRight w:val="0"/>
      <w:marTop w:val="0"/>
      <w:marBottom w:val="0"/>
      <w:divBdr>
        <w:top w:val="none" w:sz="0" w:space="0" w:color="auto"/>
        <w:left w:val="none" w:sz="0" w:space="0" w:color="auto"/>
        <w:bottom w:val="none" w:sz="0" w:space="0" w:color="auto"/>
        <w:right w:val="none" w:sz="0" w:space="0" w:color="auto"/>
      </w:divBdr>
    </w:div>
    <w:div w:id="1011102416">
      <w:bodyDiv w:val="1"/>
      <w:marLeft w:val="0"/>
      <w:marRight w:val="0"/>
      <w:marTop w:val="0"/>
      <w:marBottom w:val="0"/>
      <w:divBdr>
        <w:top w:val="none" w:sz="0" w:space="0" w:color="auto"/>
        <w:left w:val="none" w:sz="0" w:space="0" w:color="auto"/>
        <w:bottom w:val="none" w:sz="0" w:space="0" w:color="auto"/>
        <w:right w:val="none" w:sz="0" w:space="0" w:color="auto"/>
      </w:divBdr>
    </w:div>
    <w:div w:id="1015810876">
      <w:bodyDiv w:val="1"/>
      <w:marLeft w:val="0"/>
      <w:marRight w:val="0"/>
      <w:marTop w:val="0"/>
      <w:marBottom w:val="0"/>
      <w:divBdr>
        <w:top w:val="none" w:sz="0" w:space="0" w:color="auto"/>
        <w:left w:val="none" w:sz="0" w:space="0" w:color="auto"/>
        <w:bottom w:val="none" w:sz="0" w:space="0" w:color="auto"/>
        <w:right w:val="none" w:sz="0" w:space="0" w:color="auto"/>
      </w:divBdr>
    </w:div>
    <w:div w:id="1033189384">
      <w:bodyDiv w:val="1"/>
      <w:marLeft w:val="0"/>
      <w:marRight w:val="0"/>
      <w:marTop w:val="0"/>
      <w:marBottom w:val="0"/>
      <w:divBdr>
        <w:top w:val="none" w:sz="0" w:space="0" w:color="auto"/>
        <w:left w:val="none" w:sz="0" w:space="0" w:color="auto"/>
        <w:bottom w:val="none" w:sz="0" w:space="0" w:color="auto"/>
        <w:right w:val="none" w:sz="0" w:space="0" w:color="auto"/>
      </w:divBdr>
    </w:div>
    <w:div w:id="1039669085">
      <w:bodyDiv w:val="1"/>
      <w:marLeft w:val="0"/>
      <w:marRight w:val="0"/>
      <w:marTop w:val="0"/>
      <w:marBottom w:val="0"/>
      <w:divBdr>
        <w:top w:val="none" w:sz="0" w:space="0" w:color="auto"/>
        <w:left w:val="none" w:sz="0" w:space="0" w:color="auto"/>
        <w:bottom w:val="none" w:sz="0" w:space="0" w:color="auto"/>
        <w:right w:val="none" w:sz="0" w:space="0" w:color="auto"/>
      </w:divBdr>
    </w:div>
    <w:div w:id="1044670368">
      <w:bodyDiv w:val="1"/>
      <w:marLeft w:val="0"/>
      <w:marRight w:val="0"/>
      <w:marTop w:val="0"/>
      <w:marBottom w:val="0"/>
      <w:divBdr>
        <w:top w:val="none" w:sz="0" w:space="0" w:color="auto"/>
        <w:left w:val="none" w:sz="0" w:space="0" w:color="auto"/>
        <w:bottom w:val="none" w:sz="0" w:space="0" w:color="auto"/>
        <w:right w:val="none" w:sz="0" w:space="0" w:color="auto"/>
      </w:divBdr>
    </w:div>
    <w:div w:id="1089081400">
      <w:bodyDiv w:val="1"/>
      <w:marLeft w:val="0"/>
      <w:marRight w:val="0"/>
      <w:marTop w:val="0"/>
      <w:marBottom w:val="0"/>
      <w:divBdr>
        <w:top w:val="none" w:sz="0" w:space="0" w:color="auto"/>
        <w:left w:val="none" w:sz="0" w:space="0" w:color="auto"/>
        <w:bottom w:val="none" w:sz="0" w:space="0" w:color="auto"/>
        <w:right w:val="none" w:sz="0" w:space="0" w:color="auto"/>
      </w:divBdr>
    </w:div>
    <w:div w:id="1115171815">
      <w:bodyDiv w:val="1"/>
      <w:marLeft w:val="0"/>
      <w:marRight w:val="0"/>
      <w:marTop w:val="0"/>
      <w:marBottom w:val="0"/>
      <w:divBdr>
        <w:top w:val="none" w:sz="0" w:space="0" w:color="auto"/>
        <w:left w:val="none" w:sz="0" w:space="0" w:color="auto"/>
        <w:bottom w:val="none" w:sz="0" w:space="0" w:color="auto"/>
        <w:right w:val="none" w:sz="0" w:space="0" w:color="auto"/>
      </w:divBdr>
    </w:div>
    <w:div w:id="1118599904">
      <w:bodyDiv w:val="1"/>
      <w:marLeft w:val="0"/>
      <w:marRight w:val="0"/>
      <w:marTop w:val="0"/>
      <w:marBottom w:val="0"/>
      <w:divBdr>
        <w:top w:val="none" w:sz="0" w:space="0" w:color="auto"/>
        <w:left w:val="none" w:sz="0" w:space="0" w:color="auto"/>
        <w:bottom w:val="none" w:sz="0" w:space="0" w:color="auto"/>
        <w:right w:val="none" w:sz="0" w:space="0" w:color="auto"/>
      </w:divBdr>
    </w:div>
    <w:div w:id="1132408570">
      <w:bodyDiv w:val="1"/>
      <w:marLeft w:val="0"/>
      <w:marRight w:val="0"/>
      <w:marTop w:val="0"/>
      <w:marBottom w:val="0"/>
      <w:divBdr>
        <w:top w:val="none" w:sz="0" w:space="0" w:color="auto"/>
        <w:left w:val="none" w:sz="0" w:space="0" w:color="auto"/>
        <w:bottom w:val="none" w:sz="0" w:space="0" w:color="auto"/>
        <w:right w:val="none" w:sz="0" w:space="0" w:color="auto"/>
      </w:divBdr>
    </w:div>
    <w:div w:id="1144589933">
      <w:bodyDiv w:val="1"/>
      <w:marLeft w:val="0"/>
      <w:marRight w:val="0"/>
      <w:marTop w:val="0"/>
      <w:marBottom w:val="0"/>
      <w:divBdr>
        <w:top w:val="none" w:sz="0" w:space="0" w:color="auto"/>
        <w:left w:val="none" w:sz="0" w:space="0" w:color="auto"/>
        <w:bottom w:val="none" w:sz="0" w:space="0" w:color="auto"/>
        <w:right w:val="none" w:sz="0" w:space="0" w:color="auto"/>
      </w:divBdr>
    </w:div>
    <w:div w:id="1154683940">
      <w:bodyDiv w:val="1"/>
      <w:marLeft w:val="0"/>
      <w:marRight w:val="0"/>
      <w:marTop w:val="0"/>
      <w:marBottom w:val="0"/>
      <w:divBdr>
        <w:top w:val="none" w:sz="0" w:space="0" w:color="auto"/>
        <w:left w:val="none" w:sz="0" w:space="0" w:color="auto"/>
        <w:bottom w:val="none" w:sz="0" w:space="0" w:color="auto"/>
        <w:right w:val="none" w:sz="0" w:space="0" w:color="auto"/>
      </w:divBdr>
    </w:div>
    <w:div w:id="1155104710">
      <w:bodyDiv w:val="1"/>
      <w:marLeft w:val="0"/>
      <w:marRight w:val="0"/>
      <w:marTop w:val="0"/>
      <w:marBottom w:val="0"/>
      <w:divBdr>
        <w:top w:val="none" w:sz="0" w:space="0" w:color="auto"/>
        <w:left w:val="none" w:sz="0" w:space="0" w:color="auto"/>
        <w:bottom w:val="none" w:sz="0" w:space="0" w:color="auto"/>
        <w:right w:val="none" w:sz="0" w:space="0" w:color="auto"/>
      </w:divBdr>
    </w:div>
    <w:div w:id="1158304509">
      <w:bodyDiv w:val="1"/>
      <w:marLeft w:val="0"/>
      <w:marRight w:val="0"/>
      <w:marTop w:val="0"/>
      <w:marBottom w:val="0"/>
      <w:divBdr>
        <w:top w:val="none" w:sz="0" w:space="0" w:color="auto"/>
        <w:left w:val="none" w:sz="0" w:space="0" w:color="auto"/>
        <w:bottom w:val="none" w:sz="0" w:space="0" w:color="auto"/>
        <w:right w:val="none" w:sz="0" w:space="0" w:color="auto"/>
      </w:divBdr>
    </w:div>
    <w:div w:id="1159536322">
      <w:bodyDiv w:val="1"/>
      <w:marLeft w:val="0"/>
      <w:marRight w:val="0"/>
      <w:marTop w:val="0"/>
      <w:marBottom w:val="0"/>
      <w:divBdr>
        <w:top w:val="none" w:sz="0" w:space="0" w:color="auto"/>
        <w:left w:val="none" w:sz="0" w:space="0" w:color="auto"/>
        <w:bottom w:val="none" w:sz="0" w:space="0" w:color="auto"/>
        <w:right w:val="none" w:sz="0" w:space="0" w:color="auto"/>
      </w:divBdr>
    </w:div>
    <w:div w:id="1159806998">
      <w:bodyDiv w:val="1"/>
      <w:marLeft w:val="0"/>
      <w:marRight w:val="0"/>
      <w:marTop w:val="0"/>
      <w:marBottom w:val="0"/>
      <w:divBdr>
        <w:top w:val="none" w:sz="0" w:space="0" w:color="auto"/>
        <w:left w:val="none" w:sz="0" w:space="0" w:color="auto"/>
        <w:bottom w:val="none" w:sz="0" w:space="0" w:color="auto"/>
        <w:right w:val="none" w:sz="0" w:space="0" w:color="auto"/>
      </w:divBdr>
    </w:div>
    <w:div w:id="1165976095">
      <w:bodyDiv w:val="1"/>
      <w:marLeft w:val="0"/>
      <w:marRight w:val="0"/>
      <w:marTop w:val="0"/>
      <w:marBottom w:val="0"/>
      <w:divBdr>
        <w:top w:val="none" w:sz="0" w:space="0" w:color="auto"/>
        <w:left w:val="none" w:sz="0" w:space="0" w:color="auto"/>
        <w:bottom w:val="none" w:sz="0" w:space="0" w:color="auto"/>
        <w:right w:val="none" w:sz="0" w:space="0" w:color="auto"/>
      </w:divBdr>
    </w:div>
    <w:div w:id="1170145864">
      <w:bodyDiv w:val="1"/>
      <w:marLeft w:val="0"/>
      <w:marRight w:val="0"/>
      <w:marTop w:val="0"/>
      <w:marBottom w:val="0"/>
      <w:divBdr>
        <w:top w:val="none" w:sz="0" w:space="0" w:color="auto"/>
        <w:left w:val="none" w:sz="0" w:space="0" w:color="auto"/>
        <w:bottom w:val="none" w:sz="0" w:space="0" w:color="auto"/>
        <w:right w:val="none" w:sz="0" w:space="0" w:color="auto"/>
      </w:divBdr>
    </w:div>
    <w:div w:id="1171601386">
      <w:bodyDiv w:val="1"/>
      <w:marLeft w:val="0"/>
      <w:marRight w:val="0"/>
      <w:marTop w:val="0"/>
      <w:marBottom w:val="0"/>
      <w:divBdr>
        <w:top w:val="none" w:sz="0" w:space="0" w:color="auto"/>
        <w:left w:val="none" w:sz="0" w:space="0" w:color="auto"/>
        <w:bottom w:val="none" w:sz="0" w:space="0" w:color="auto"/>
        <w:right w:val="none" w:sz="0" w:space="0" w:color="auto"/>
      </w:divBdr>
    </w:div>
    <w:div w:id="1181702964">
      <w:bodyDiv w:val="1"/>
      <w:marLeft w:val="0"/>
      <w:marRight w:val="0"/>
      <w:marTop w:val="0"/>
      <w:marBottom w:val="0"/>
      <w:divBdr>
        <w:top w:val="none" w:sz="0" w:space="0" w:color="auto"/>
        <w:left w:val="none" w:sz="0" w:space="0" w:color="auto"/>
        <w:bottom w:val="none" w:sz="0" w:space="0" w:color="auto"/>
        <w:right w:val="none" w:sz="0" w:space="0" w:color="auto"/>
      </w:divBdr>
    </w:div>
    <w:div w:id="1184586663">
      <w:bodyDiv w:val="1"/>
      <w:marLeft w:val="0"/>
      <w:marRight w:val="0"/>
      <w:marTop w:val="0"/>
      <w:marBottom w:val="0"/>
      <w:divBdr>
        <w:top w:val="none" w:sz="0" w:space="0" w:color="auto"/>
        <w:left w:val="none" w:sz="0" w:space="0" w:color="auto"/>
        <w:bottom w:val="none" w:sz="0" w:space="0" w:color="auto"/>
        <w:right w:val="none" w:sz="0" w:space="0" w:color="auto"/>
      </w:divBdr>
    </w:div>
    <w:div w:id="1190992744">
      <w:bodyDiv w:val="1"/>
      <w:marLeft w:val="0"/>
      <w:marRight w:val="0"/>
      <w:marTop w:val="0"/>
      <w:marBottom w:val="0"/>
      <w:divBdr>
        <w:top w:val="none" w:sz="0" w:space="0" w:color="auto"/>
        <w:left w:val="none" w:sz="0" w:space="0" w:color="auto"/>
        <w:bottom w:val="none" w:sz="0" w:space="0" w:color="auto"/>
        <w:right w:val="none" w:sz="0" w:space="0" w:color="auto"/>
      </w:divBdr>
    </w:div>
    <w:div w:id="1200163402">
      <w:bodyDiv w:val="1"/>
      <w:marLeft w:val="0"/>
      <w:marRight w:val="0"/>
      <w:marTop w:val="0"/>
      <w:marBottom w:val="0"/>
      <w:divBdr>
        <w:top w:val="none" w:sz="0" w:space="0" w:color="auto"/>
        <w:left w:val="none" w:sz="0" w:space="0" w:color="auto"/>
        <w:bottom w:val="none" w:sz="0" w:space="0" w:color="auto"/>
        <w:right w:val="none" w:sz="0" w:space="0" w:color="auto"/>
      </w:divBdr>
    </w:div>
    <w:div w:id="1203862396">
      <w:bodyDiv w:val="1"/>
      <w:marLeft w:val="0"/>
      <w:marRight w:val="0"/>
      <w:marTop w:val="0"/>
      <w:marBottom w:val="0"/>
      <w:divBdr>
        <w:top w:val="none" w:sz="0" w:space="0" w:color="auto"/>
        <w:left w:val="none" w:sz="0" w:space="0" w:color="auto"/>
        <w:bottom w:val="none" w:sz="0" w:space="0" w:color="auto"/>
        <w:right w:val="none" w:sz="0" w:space="0" w:color="auto"/>
      </w:divBdr>
    </w:div>
    <w:div w:id="1213813048">
      <w:bodyDiv w:val="1"/>
      <w:marLeft w:val="0"/>
      <w:marRight w:val="0"/>
      <w:marTop w:val="0"/>
      <w:marBottom w:val="0"/>
      <w:divBdr>
        <w:top w:val="none" w:sz="0" w:space="0" w:color="auto"/>
        <w:left w:val="none" w:sz="0" w:space="0" w:color="auto"/>
        <w:bottom w:val="none" w:sz="0" w:space="0" w:color="auto"/>
        <w:right w:val="none" w:sz="0" w:space="0" w:color="auto"/>
      </w:divBdr>
    </w:div>
    <w:div w:id="1230579421">
      <w:bodyDiv w:val="1"/>
      <w:marLeft w:val="0"/>
      <w:marRight w:val="0"/>
      <w:marTop w:val="0"/>
      <w:marBottom w:val="0"/>
      <w:divBdr>
        <w:top w:val="none" w:sz="0" w:space="0" w:color="auto"/>
        <w:left w:val="none" w:sz="0" w:space="0" w:color="auto"/>
        <w:bottom w:val="none" w:sz="0" w:space="0" w:color="auto"/>
        <w:right w:val="none" w:sz="0" w:space="0" w:color="auto"/>
      </w:divBdr>
    </w:div>
    <w:div w:id="1233850083">
      <w:bodyDiv w:val="1"/>
      <w:marLeft w:val="0"/>
      <w:marRight w:val="0"/>
      <w:marTop w:val="0"/>
      <w:marBottom w:val="0"/>
      <w:divBdr>
        <w:top w:val="none" w:sz="0" w:space="0" w:color="auto"/>
        <w:left w:val="none" w:sz="0" w:space="0" w:color="auto"/>
        <w:bottom w:val="none" w:sz="0" w:space="0" w:color="auto"/>
        <w:right w:val="none" w:sz="0" w:space="0" w:color="auto"/>
      </w:divBdr>
    </w:div>
    <w:div w:id="1251620669">
      <w:bodyDiv w:val="1"/>
      <w:marLeft w:val="0"/>
      <w:marRight w:val="0"/>
      <w:marTop w:val="0"/>
      <w:marBottom w:val="0"/>
      <w:divBdr>
        <w:top w:val="none" w:sz="0" w:space="0" w:color="auto"/>
        <w:left w:val="none" w:sz="0" w:space="0" w:color="auto"/>
        <w:bottom w:val="none" w:sz="0" w:space="0" w:color="auto"/>
        <w:right w:val="none" w:sz="0" w:space="0" w:color="auto"/>
      </w:divBdr>
    </w:div>
    <w:div w:id="1254626444">
      <w:bodyDiv w:val="1"/>
      <w:marLeft w:val="0"/>
      <w:marRight w:val="0"/>
      <w:marTop w:val="0"/>
      <w:marBottom w:val="0"/>
      <w:divBdr>
        <w:top w:val="none" w:sz="0" w:space="0" w:color="auto"/>
        <w:left w:val="none" w:sz="0" w:space="0" w:color="auto"/>
        <w:bottom w:val="none" w:sz="0" w:space="0" w:color="auto"/>
        <w:right w:val="none" w:sz="0" w:space="0" w:color="auto"/>
      </w:divBdr>
    </w:div>
    <w:div w:id="1267729830">
      <w:bodyDiv w:val="1"/>
      <w:marLeft w:val="0"/>
      <w:marRight w:val="0"/>
      <w:marTop w:val="0"/>
      <w:marBottom w:val="0"/>
      <w:divBdr>
        <w:top w:val="none" w:sz="0" w:space="0" w:color="auto"/>
        <w:left w:val="none" w:sz="0" w:space="0" w:color="auto"/>
        <w:bottom w:val="none" w:sz="0" w:space="0" w:color="auto"/>
        <w:right w:val="none" w:sz="0" w:space="0" w:color="auto"/>
      </w:divBdr>
    </w:div>
    <w:div w:id="1274051084">
      <w:bodyDiv w:val="1"/>
      <w:marLeft w:val="0"/>
      <w:marRight w:val="0"/>
      <w:marTop w:val="0"/>
      <w:marBottom w:val="0"/>
      <w:divBdr>
        <w:top w:val="none" w:sz="0" w:space="0" w:color="auto"/>
        <w:left w:val="none" w:sz="0" w:space="0" w:color="auto"/>
        <w:bottom w:val="none" w:sz="0" w:space="0" w:color="auto"/>
        <w:right w:val="none" w:sz="0" w:space="0" w:color="auto"/>
      </w:divBdr>
    </w:div>
    <w:div w:id="1281648266">
      <w:bodyDiv w:val="1"/>
      <w:marLeft w:val="0"/>
      <w:marRight w:val="0"/>
      <w:marTop w:val="0"/>
      <w:marBottom w:val="0"/>
      <w:divBdr>
        <w:top w:val="none" w:sz="0" w:space="0" w:color="auto"/>
        <w:left w:val="none" w:sz="0" w:space="0" w:color="auto"/>
        <w:bottom w:val="none" w:sz="0" w:space="0" w:color="auto"/>
        <w:right w:val="none" w:sz="0" w:space="0" w:color="auto"/>
      </w:divBdr>
    </w:div>
    <w:div w:id="1297298568">
      <w:bodyDiv w:val="1"/>
      <w:marLeft w:val="0"/>
      <w:marRight w:val="0"/>
      <w:marTop w:val="0"/>
      <w:marBottom w:val="0"/>
      <w:divBdr>
        <w:top w:val="none" w:sz="0" w:space="0" w:color="auto"/>
        <w:left w:val="none" w:sz="0" w:space="0" w:color="auto"/>
        <w:bottom w:val="none" w:sz="0" w:space="0" w:color="auto"/>
        <w:right w:val="none" w:sz="0" w:space="0" w:color="auto"/>
      </w:divBdr>
    </w:div>
    <w:div w:id="1299261406">
      <w:bodyDiv w:val="1"/>
      <w:marLeft w:val="0"/>
      <w:marRight w:val="0"/>
      <w:marTop w:val="0"/>
      <w:marBottom w:val="0"/>
      <w:divBdr>
        <w:top w:val="none" w:sz="0" w:space="0" w:color="auto"/>
        <w:left w:val="none" w:sz="0" w:space="0" w:color="auto"/>
        <w:bottom w:val="none" w:sz="0" w:space="0" w:color="auto"/>
        <w:right w:val="none" w:sz="0" w:space="0" w:color="auto"/>
      </w:divBdr>
    </w:div>
    <w:div w:id="1309823370">
      <w:bodyDiv w:val="1"/>
      <w:marLeft w:val="0"/>
      <w:marRight w:val="0"/>
      <w:marTop w:val="0"/>
      <w:marBottom w:val="0"/>
      <w:divBdr>
        <w:top w:val="none" w:sz="0" w:space="0" w:color="auto"/>
        <w:left w:val="none" w:sz="0" w:space="0" w:color="auto"/>
        <w:bottom w:val="none" w:sz="0" w:space="0" w:color="auto"/>
        <w:right w:val="none" w:sz="0" w:space="0" w:color="auto"/>
      </w:divBdr>
    </w:div>
    <w:div w:id="1319961926">
      <w:bodyDiv w:val="1"/>
      <w:marLeft w:val="0"/>
      <w:marRight w:val="0"/>
      <w:marTop w:val="0"/>
      <w:marBottom w:val="0"/>
      <w:divBdr>
        <w:top w:val="none" w:sz="0" w:space="0" w:color="auto"/>
        <w:left w:val="none" w:sz="0" w:space="0" w:color="auto"/>
        <w:bottom w:val="none" w:sz="0" w:space="0" w:color="auto"/>
        <w:right w:val="none" w:sz="0" w:space="0" w:color="auto"/>
      </w:divBdr>
    </w:div>
    <w:div w:id="1334991486">
      <w:bodyDiv w:val="1"/>
      <w:marLeft w:val="0"/>
      <w:marRight w:val="0"/>
      <w:marTop w:val="0"/>
      <w:marBottom w:val="0"/>
      <w:divBdr>
        <w:top w:val="none" w:sz="0" w:space="0" w:color="auto"/>
        <w:left w:val="none" w:sz="0" w:space="0" w:color="auto"/>
        <w:bottom w:val="none" w:sz="0" w:space="0" w:color="auto"/>
        <w:right w:val="none" w:sz="0" w:space="0" w:color="auto"/>
      </w:divBdr>
    </w:div>
    <w:div w:id="1338650264">
      <w:bodyDiv w:val="1"/>
      <w:marLeft w:val="0"/>
      <w:marRight w:val="0"/>
      <w:marTop w:val="0"/>
      <w:marBottom w:val="0"/>
      <w:divBdr>
        <w:top w:val="none" w:sz="0" w:space="0" w:color="auto"/>
        <w:left w:val="none" w:sz="0" w:space="0" w:color="auto"/>
        <w:bottom w:val="none" w:sz="0" w:space="0" w:color="auto"/>
        <w:right w:val="none" w:sz="0" w:space="0" w:color="auto"/>
      </w:divBdr>
    </w:div>
    <w:div w:id="1366563561">
      <w:bodyDiv w:val="1"/>
      <w:marLeft w:val="0"/>
      <w:marRight w:val="0"/>
      <w:marTop w:val="0"/>
      <w:marBottom w:val="0"/>
      <w:divBdr>
        <w:top w:val="none" w:sz="0" w:space="0" w:color="auto"/>
        <w:left w:val="none" w:sz="0" w:space="0" w:color="auto"/>
        <w:bottom w:val="none" w:sz="0" w:space="0" w:color="auto"/>
        <w:right w:val="none" w:sz="0" w:space="0" w:color="auto"/>
      </w:divBdr>
    </w:div>
    <w:div w:id="1377390236">
      <w:bodyDiv w:val="1"/>
      <w:marLeft w:val="0"/>
      <w:marRight w:val="0"/>
      <w:marTop w:val="0"/>
      <w:marBottom w:val="0"/>
      <w:divBdr>
        <w:top w:val="none" w:sz="0" w:space="0" w:color="auto"/>
        <w:left w:val="none" w:sz="0" w:space="0" w:color="auto"/>
        <w:bottom w:val="none" w:sz="0" w:space="0" w:color="auto"/>
        <w:right w:val="none" w:sz="0" w:space="0" w:color="auto"/>
      </w:divBdr>
    </w:div>
    <w:div w:id="1378165029">
      <w:bodyDiv w:val="1"/>
      <w:marLeft w:val="0"/>
      <w:marRight w:val="0"/>
      <w:marTop w:val="0"/>
      <w:marBottom w:val="0"/>
      <w:divBdr>
        <w:top w:val="none" w:sz="0" w:space="0" w:color="auto"/>
        <w:left w:val="none" w:sz="0" w:space="0" w:color="auto"/>
        <w:bottom w:val="none" w:sz="0" w:space="0" w:color="auto"/>
        <w:right w:val="none" w:sz="0" w:space="0" w:color="auto"/>
      </w:divBdr>
    </w:div>
    <w:div w:id="1393772347">
      <w:bodyDiv w:val="1"/>
      <w:marLeft w:val="0"/>
      <w:marRight w:val="0"/>
      <w:marTop w:val="0"/>
      <w:marBottom w:val="0"/>
      <w:divBdr>
        <w:top w:val="none" w:sz="0" w:space="0" w:color="auto"/>
        <w:left w:val="none" w:sz="0" w:space="0" w:color="auto"/>
        <w:bottom w:val="none" w:sz="0" w:space="0" w:color="auto"/>
        <w:right w:val="none" w:sz="0" w:space="0" w:color="auto"/>
      </w:divBdr>
    </w:div>
    <w:div w:id="1399090719">
      <w:bodyDiv w:val="1"/>
      <w:marLeft w:val="0"/>
      <w:marRight w:val="0"/>
      <w:marTop w:val="0"/>
      <w:marBottom w:val="0"/>
      <w:divBdr>
        <w:top w:val="none" w:sz="0" w:space="0" w:color="auto"/>
        <w:left w:val="none" w:sz="0" w:space="0" w:color="auto"/>
        <w:bottom w:val="none" w:sz="0" w:space="0" w:color="auto"/>
        <w:right w:val="none" w:sz="0" w:space="0" w:color="auto"/>
      </w:divBdr>
    </w:div>
    <w:div w:id="1399325116">
      <w:bodyDiv w:val="1"/>
      <w:marLeft w:val="0"/>
      <w:marRight w:val="0"/>
      <w:marTop w:val="0"/>
      <w:marBottom w:val="0"/>
      <w:divBdr>
        <w:top w:val="none" w:sz="0" w:space="0" w:color="auto"/>
        <w:left w:val="none" w:sz="0" w:space="0" w:color="auto"/>
        <w:bottom w:val="none" w:sz="0" w:space="0" w:color="auto"/>
        <w:right w:val="none" w:sz="0" w:space="0" w:color="auto"/>
      </w:divBdr>
    </w:div>
    <w:div w:id="1405644484">
      <w:bodyDiv w:val="1"/>
      <w:marLeft w:val="0"/>
      <w:marRight w:val="0"/>
      <w:marTop w:val="0"/>
      <w:marBottom w:val="0"/>
      <w:divBdr>
        <w:top w:val="none" w:sz="0" w:space="0" w:color="auto"/>
        <w:left w:val="none" w:sz="0" w:space="0" w:color="auto"/>
        <w:bottom w:val="none" w:sz="0" w:space="0" w:color="auto"/>
        <w:right w:val="none" w:sz="0" w:space="0" w:color="auto"/>
      </w:divBdr>
    </w:div>
    <w:div w:id="1407068037">
      <w:bodyDiv w:val="1"/>
      <w:marLeft w:val="0"/>
      <w:marRight w:val="0"/>
      <w:marTop w:val="0"/>
      <w:marBottom w:val="0"/>
      <w:divBdr>
        <w:top w:val="none" w:sz="0" w:space="0" w:color="auto"/>
        <w:left w:val="none" w:sz="0" w:space="0" w:color="auto"/>
        <w:bottom w:val="none" w:sz="0" w:space="0" w:color="auto"/>
        <w:right w:val="none" w:sz="0" w:space="0" w:color="auto"/>
      </w:divBdr>
    </w:div>
    <w:div w:id="1425686172">
      <w:bodyDiv w:val="1"/>
      <w:marLeft w:val="0"/>
      <w:marRight w:val="0"/>
      <w:marTop w:val="0"/>
      <w:marBottom w:val="0"/>
      <w:divBdr>
        <w:top w:val="none" w:sz="0" w:space="0" w:color="auto"/>
        <w:left w:val="none" w:sz="0" w:space="0" w:color="auto"/>
        <w:bottom w:val="none" w:sz="0" w:space="0" w:color="auto"/>
        <w:right w:val="none" w:sz="0" w:space="0" w:color="auto"/>
      </w:divBdr>
    </w:div>
    <w:div w:id="1431244160">
      <w:bodyDiv w:val="1"/>
      <w:marLeft w:val="0"/>
      <w:marRight w:val="0"/>
      <w:marTop w:val="0"/>
      <w:marBottom w:val="0"/>
      <w:divBdr>
        <w:top w:val="none" w:sz="0" w:space="0" w:color="auto"/>
        <w:left w:val="none" w:sz="0" w:space="0" w:color="auto"/>
        <w:bottom w:val="none" w:sz="0" w:space="0" w:color="auto"/>
        <w:right w:val="none" w:sz="0" w:space="0" w:color="auto"/>
      </w:divBdr>
    </w:div>
    <w:div w:id="1448816545">
      <w:bodyDiv w:val="1"/>
      <w:marLeft w:val="0"/>
      <w:marRight w:val="0"/>
      <w:marTop w:val="0"/>
      <w:marBottom w:val="0"/>
      <w:divBdr>
        <w:top w:val="none" w:sz="0" w:space="0" w:color="auto"/>
        <w:left w:val="none" w:sz="0" w:space="0" w:color="auto"/>
        <w:bottom w:val="none" w:sz="0" w:space="0" w:color="auto"/>
        <w:right w:val="none" w:sz="0" w:space="0" w:color="auto"/>
      </w:divBdr>
    </w:div>
    <w:div w:id="1450587456">
      <w:bodyDiv w:val="1"/>
      <w:marLeft w:val="0"/>
      <w:marRight w:val="0"/>
      <w:marTop w:val="0"/>
      <w:marBottom w:val="0"/>
      <w:divBdr>
        <w:top w:val="none" w:sz="0" w:space="0" w:color="auto"/>
        <w:left w:val="none" w:sz="0" w:space="0" w:color="auto"/>
        <w:bottom w:val="none" w:sz="0" w:space="0" w:color="auto"/>
        <w:right w:val="none" w:sz="0" w:space="0" w:color="auto"/>
      </w:divBdr>
    </w:div>
    <w:div w:id="1458523206">
      <w:bodyDiv w:val="1"/>
      <w:marLeft w:val="0"/>
      <w:marRight w:val="0"/>
      <w:marTop w:val="0"/>
      <w:marBottom w:val="0"/>
      <w:divBdr>
        <w:top w:val="none" w:sz="0" w:space="0" w:color="auto"/>
        <w:left w:val="none" w:sz="0" w:space="0" w:color="auto"/>
        <w:bottom w:val="none" w:sz="0" w:space="0" w:color="auto"/>
        <w:right w:val="none" w:sz="0" w:space="0" w:color="auto"/>
      </w:divBdr>
    </w:div>
    <w:div w:id="1463424716">
      <w:bodyDiv w:val="1"/>
      <w:marLeft w:val="0"/>
      <w:marRight w:val="0"/>
      <w:marTop w:val="0"/>
      <w:marBottom w:val="0"/>
      <w:divBdr>
        <w:top w:val="none" w:sz="0" w:space="0" w:color="auto"/>
        <w:left w:val="none" w:sz="0" w:space="0" w:color="auto"/>
        <w:bottom w:val="none" w:sz="0" w:space="0" w:color="auto"/>
        <w:right w:val="none" w:sz="0" w:space="0" w:color="auto"/>
      </w:divBdr>
    </w:div>
    <w:div w:id="1475027233">
      <w:bodyDiv w:val="1"/>
      <w:marLeft w:val="0"/>
      <w:marRight w:val="0"/>
      <w:marTop w:val="0"/>
      <w:marBottom w:val="0"/>
      <w:divBdr>
        <w:top w:val="none" w:sz="0" w:space="0" w:color="auto"/>
        <w:left w:val="none" w:sz="0" w:space="0" w:color="auto"/>
        <w:bottom w:val="none" w:sz="0" w:space="0" w:color="auto"/>
        <w:right w:val="none" w:sz="0" w:space="0" w:color="auto"/>
      </w:divBdr>
    </w:div>
    <w:div w:id="1499614625">
      <w:bodyDiv w:val="1"/>
      <w:marLeft w:val="0"/>
      <w:marRight w:val="0"/>
      <w:marTop w:val="0"/>
      <w:marBottom w:val="0"/>
      <w:divBdr>
        <w:top w:val="none" w:sz="0" w:space="0" w:color="auto"/>
        <w:left w:val="none" w:sz="0" w:space="0" w:color="auto"/>
        <w:bottom w:val="none" w:sz="0" w:space="0" w:color="auto"/>
        <w:right w:val="none" w:sz="0" w:space="0" w:color="auto"/>
      </w:divBdr>
    </w:div>
    <w:div w:id="1505045951">
      <w:bodyDiv w:val="1"/>
      <w:marLeft w:val="0"/>
      <w:marRight w:val="0"/>
      <w:marTop w:val="0"/>
      <w:marBottom w:val="0"/>
      <w:divBdr>
        <w:top w:val="none" w:sz="0" w:space="0" w:color="auto"/>
        <w:left w:val="none" w:sz="0" w:space="0" w:color="auto"/>
        <w:bottom w:val="none" w:sz="0" w:space="0" w:color="auto"/>
        <w:right w:val="none" w:sz="0" w:space="0" w:color="auto"/>
      </w:divBdr>
    </w:div>
    <w:div w:id="1506674033">
      <w:bodyDiv w:val="1"/>
      <w:marLeft w:val="0"/>
      <w:marRight w:val="0"/>
      <w:marTop w:val="0"/>
      <w:marBottom w:val="0"/>
      <w:divBdr>
        <w:top w:val="none" w:sz="0" w:space="0" w:color="auto"/>
        <w:left w:val="none" w:sz="0" w:space="0" w:color="auto"/>
        <w:bottom w:val="none" w:sz="0" w:space="0" w:color="auto"/>
        <w:right w:val="none" w:sz="0" w:space="0" w:color="auto"/>
      </w:divBdr>
    </w:div>
    <w:div w:id="1536427171">
      <w:bodyDiv w:val="1"/>
      <w:marLeft w:val="0"/>
      <w:marRight w:val="0"/>
      <w:marTop w:val="0"/>
      <w:marBottom w:val="0"/>
      <w:divBdr>
        <w:top w:val="none" w:sz="0" w:space="0" w:color="auto"/>
        <w:left w:val="none" w:sz="0" w:space="0" w:color="auto"/>
        <w:bottom w:val="none" w:sz="0" w:space="0" w:color="auto"/>
        <w:right w:val="none" w:sz="0" w:space="0" w:color="auto"/>
      </w:divBdr>
    </w:div>
    <w:div w:id="1541823220">
      <w:bodyDiv w:val="1"/>
      <w:marLeft w:val="0"/>
      <w:marRight w:val="0"/>
      <w:marTop w:val="0"/>
      <w:marBottom w:val="0"/>
      <w:divBdr>
        <w:top w:val="none" w:sz="0" w:space="0" w:color="auto"/>
        <w:left w:val="none" w:sz="0" w:space="0" w:color="auto"/>
        <w:bottom w:val="none" w:sz="0" w:space="0" w:color="auto"/>
        <w:right w:val="none" w:sz="0" w:space="0" w:color="auto"/>
      </w:divBdr>
    </w:div>
    <w:div w:id="1555700133">
      <w:bodyDiv w:val="1"/>
      <w:marLeft w:val="0"/>
      <w:marRight w:val="0"/>
      <w:marTop w:val="0"/>
      <w:marBottom w:val="0"/>
      <w:divBdr>
        <w:top w:val="none" w:sz="0" w:space="0" w:color="auto"/>
        <w:left w:val="none" w:sz="0" w:space="0" w:color="auto"/>
        <w:bottom w:val="none" w:sz="0" w:space="0" w:color="auto"/>
        <w:right w:val="none" w:sz="0" w:space="0" w:color="auto"/>
      </w:divBdr>
    </w:div>
    <w:div w:id="1555963733">
      <w:bodyDiv w:val="1"/>
      <w:marLeft w:val="0"/>
      <w:marRight w:val="0"/>
      <w:marTop w:val="0"/>
      <w:marBottom w:val="0"/>
      <w:divBdr>
        <w:top w:val="none" w:sz="0" w:space="0" w:color="auto"/>
        <w:left w:val="none" w:sz="0" w:space="0" w:color="auto"/>
        <w:bottom w:val="none" w:sz="0" w:space="0" w:color="auto"/>
        <w:right w:val="none" w:sz="0" w:space="0" w:color="auto"/>
      </w:divBdr>
    </w:div>
    <w:div w:id="1558660180">
      <w:bodyDiv w:val="1"/>
      <w:marLeft w:val="0"/>
      <w:marRight w:val="0"/>
      <w:marTop w:val="0"/>
      <w:marBottom w:val="0"/>
      <w:divBdr>
        <w:top w:val="none" w:sz="0" w:space="0" w:color="auto"/>
        <w:left w:val="none" w:sz="0" w:space="0" w:color="auto"/>
        <w:bottom w:val="none" w:sz="0" w:space="0" w:color="auto"/>
        <w:right w:val="none" w:sz="0" w:space="0" w:color="auto"/>
      </w:divBdr>
    </w:div>
    <w:div w:id="1582904641">
      <w:bodyDiv w:val="1"/>
      <w:marLeft w:val="0"/>
      <w:marRight w:val="0"/>
      <w:marTop w:val="0"/>
      <w:marBottom w:val="0"/>
      <w:divBdr>
        <w:top w:val="none" w:sz="0" w:space="0" w:color="auto"/>
        <w:left w:val="none" w:sz="0" w:space="0" w:color="auto"/>
        <w:bottom w:val="none" w:sz="0" w:space="0" w:color="auto"/>
        <w:right w:val="none" w:sz="0" w:space="0" w:color="auto"/>
      </w:divBdr>
    </w:div>
    <w:div w:id="1591739430">
      <w:bodyDiv w:val="1"/>
      <w:marLeft w:val="0"/>
      <w:marRight w:val="0"/>
      <w:marTop w:val="0"/>
      <w:marBottom w:val="0"/>
      <w:divBdr>
        <w:top w:val="none" w:sz="0" w:space="0" w:color="auto"/>
        <w:left w:val="none" w:sz="0" w:space="0" w:color="auto"/>
        <w:bottom w:val="none" w:sz="0" w:space="0" w:color="auto"/>
        <w:right w:val="none" w:sz="0" w:space="0" w:color="auto"/>
      </w:divBdr>
    </w:div>
    <w:div w:id="1592547755">
      <w:bodyDiv w:val="1"/>
      <w:marLeft w:val="0"/>
      <w:marRight w:val="0"/>
      <w:marTop w:val="0"/>
      <w:marBottom w:val="0"/>
      <w:divBdr>
        <w:top w:val="none" w:sz="0" w:space="0" w:color="auto"/>
        <w:left w:val="none" w:sz="0" w:space="0" w:color="auto"/>
        <w:bottom w:val="none" w:sz="0" w:space="0" w:color="auto"/>
        <w:right w:val="none" w:sz="0" w:space="0" w:color="auto"/>
      </w:divBdr>
    </w:div>
    <w:div w:id="1594045551">
      <w:bodyDiv w:val="1"/>
      <w:marLeft w:val="0"/>
      <w:marRight w:val="0"/>
      <w:marTop w:val="0"/>
      <w:marBottom w:val="0"/>
      <w:divBdr>
        <w:top w:val="none" w:sz="0" w:space="0" w:color="auto"/>
        <w:left w:val="none" w:sz="0" w:space="0" w:color="auto"/>
        <w:bottom w:val="none" w:sz="0" w:space="0" w:color="auto"/>
        <w:right w:val="none" w:sz="0" w:space="0" w:color="auto"/>
      </w:divBdr>
    </w:div>
    <w:div w:id="1605840231">
      <w:bodyDiv w:val="1"/>
      <w:marLeft w:val="0"/>
      <w:marRight w:val="0"/>
      <w:marTop w:val="0"/>
      <w:marBottom w:val="0"/>
      <w:divBdr>
        <w:top w:val="none" w:sz="0" w:space="0" w:color="auto"/>
        <w:left w:val="none" w:sz="0" w:space="0" w:color="auto"/>
        <w:bottom w:val="none" w:sz="0" w:space="0" w:color="auto"/>
        <w:right w:val="none" w:sz="0" w:space="0" w:color="auto"/>
      </w:divBdr>
    </w:div>
    <w:div w:id="1609585044">
      <w:bodyDiv w:val="1"/>
      <w:marLeft w:val="0"/>
      <w:marRight w:val="0"/>
      <w:marTop w:val="0"/>
      <w:marBottom w:val="0"/>
      <w:divBdr>
        <w:top w:val="none" w:sz="0" w:space="0" w:color="auto"/>
        <w:left w:val="none" w:sz="0" w:space="0" w:color="auto"/>
        <w:bottom w:val="none" w:sz="0" w:space="0" w:color="auto"/>
        <w:right w:val="none" w:sz="0" w:space="0" w:color="auto"/>
      </w:divBdr>
    </w:div>
    <w:div w:id="1627153798">
      <w:bodyDiv w:val="1"/>
      <w:marLeft w:val="0"/>
      <w:marRight w:val="0"/>
      <w:marTop w:val="0"/>
      <w:marBottom w:val="0"/>
      <w:divBdr>
        <w:top w:val="none" w:sz="0" w:space="0" w:color="auto"/>
        <w:left w:val="none" w:sz="0" w:space="0" w:color="auto"/>
        <w:bottom w:val="none" w:sz="0" w:space="0" w:color="auto"/>
        <w:right w:val="none" w:sz="0" w:space="0" w:color="auto"/>
      </w:divBdr>
    </w:div>
    <w:div w:id="1640912637">
      <w:bodyDiv w:val="1"/>
      <w:marLeft w:val="0"/>
      <w:marRight w:val="0"/>
      <w:marTop w:val="0"/>
      <w:marBottom w:val="0"/>
      <w:divBdr>
        <w:top w:val="none" w:sz="0" w:space="0" w:color="auto"/>
        <w:left w:val="none" w:sz="0" w:space="0" w:color="auto"/>
        <w:bottom w:val="none" w:sz="0" w:space="0" w:color="auto"/>
        <w:right w:val="none" w:sz="0" w:space="0" w:color="auto"/>
      </w:divBdr>
    </w:div>
    <w:div w:id="1647969670">
      <w:bodyDiv w:val="1"/>
      <w:marLeft w:val="0"/>
      <w:marRight w:val="0"/>
      <w:marTop w:val="0"/>
      <w:marBottom w:val="0"/>
      <w:divBdr>
        <w:top w:val="none" w:sz="0" w:space="0" w:color="auto"/>
        <w:left w:val="none" w:sz="0" w:space="0" w:color="auto"/>
        <w:bottom w:val="none" w:sz="0" w:space="0" w:color="auto"/>
        <w:right w:val="none" w:sz="0" w:space="0" w:color="auto"/>
      </w:divBdr>
    </w:div>
    <w:div w:id="1652174877">
      <w:bodyDiv w:val="1"/>
      <w:marLeft w:val="0"/>
      <w:marRight w:val="0"/>
      <w:marTop w:val="0"/>
      <w:marBottom w:val="0"/>
      <w:divBdr>
        <w:top w:val="none" w:sz="0" w:space="0" w:color="auto"/>
        <w:left w:val="none" w:sz="0" w:space="0" w:color="auto"/>
        <w:bottom w:val="none" w:sz="0" w:space="0" w:color="auto"/>
        <w:right w:val="none" w:sz="0" w:space="0" w:color="auto"/>
      </w:divBdr>
    </w:div>
    <w:div w:id="1658920393">
      <w:bodyDiv w:val="1"/>
      <w:marLeft w:val="0"/>
      <w:marRight w:val="0"/>
      <w:marTop w:val="0"/>
      <w:marBottom w:val="0"/>
      <w:divBdr>
        <w:top w:val="none" w:sz="0" w:space="0" w:color="auto"/>
        <w:left w:val="none" w:sz="0" w:space="0" w:color="auto"/>
        <w:bottom w:val="none" w:sz="0" w:space="0" w:color="auto"/>
        <w:right w:val="none" w:sz="0" w:space="0" w:color="auto"/>
      </w:divBdr>
    </w:div>
    <w:div w:id="1665233109">
      <w:bodyDiv w:val="1"/>
      <w:marLeft w:val="0"/>
      <w:marRight w:val="0"/>
      <w:marTop w:val="0"/>
      <w:marBottom w:val="0"/>
      <w:divBdr>
        <w:top w:val="none" w:sz="0" w:space="0" w:color="auto"/>
        <w:left w:val="none" w:sz="0" w:space="0" w:color="auto"/>
        <w:bottom w:val="none" w:sz="0" w:space="0" w:color="auto"/>
        <w:right w:val="none" w:sz="0" w:space="0" w:color="auto"/>
      </w:divBdr>
    </w:div>
    <w:div w:id="1678773594">
      <w:bodyDiv w:val="1"/>
      <w:marLeft w:val="0"/>
      <w:marRight w:val="0"/>
      <w:marTop w:val="0"/>
      <w:marBottom w:val="0"/>
      <w:divBdr>
        <w:top w:val="none" w:sz="0" w:space="0" w:color="auto"/>
        <w:left w:val="none" w:sz="0" w:space="0" w:color="auto"/>
        <w:bottom w:val="none" w:sz="0" w:space="0" w:color="auto"/>
        <w:right w:val="none" w:sz="0" w:space="0" w:color="auto"/>
      </w:divBdr>
    </w:div>
    <w:div w:id="1680887988">
      <w:bodyDiv w:val="1"/>
      <w:marLeft w:val="0"/>
      <w:marRight w:val="0"/>
      <w:marTop w:val="0"/>
      <w:marBottom w:val="0"/>
      <w:divBdr>
        <w:top w:val="none" w:sz="0" w:space="0" w:color="auto"/>
        <w:left w:val="none" w:sz="0" w:space="0" w:color="auto"/>
        <w:bottom w:val="none" w:sz="0" w:space="0" w:color="auto"/>
        <w:right w:val="none" w:sz="0" w:space="0" w:color="auto"/>
      </w:divBdr>
    </w:div>
    <w:div w:id="1701517517">
      <w:bodyDiv w:val="1"/>
      <w:marLeft w:val="0"/>
      <w:marRight w:val="0"/>
      <w:marTop w:val="0"/>
      <w:marBottom w:val="0"/>
      <w:divBdr>
        <w:top w:val="none" w:sz="0" w:space="0" w:color="auto"/>
        <w:left w:val="none" w:sz="0" w:space="0" w:color="auto"/>
        <w:bottom w:val="none" w:sz="0" w:space="0" w:color="auto"/>
        <w:right w:val="none" w:sz="0" w:space="0" w:color="auto"/>
      </w:divBdr>
    </w:div>
    <w:div w:id="1706835169">
      <w:bodyDiv w:val="1"/>
      <w:marLeft w:val="0"/>
      <w:marRight w:val="0"/>
      <w:marTop w:val="0"/>
      <w:marBottom w:val="0"/>
      <w:divBdr>
        <w:top w:val="none" w:sz="0" w:space="0" w:color="auto"/>
        <w:left w:val="none" w:sz="0" w:space="0" w:color="auto"/>
        <w:bottom w:val="none" w:sz="0" w:space="0" w:color="auto"/>
        <w:right w:val="none" w:sz="0" w:space="0" w:color="auto"/>
      </w:divBdr>
    </w:div>
    <w:div w:id="1715471089">
      <w:bodyDiv w:val="1"/>
      <w:marLeft w:val="0"/>
      <w:marRight w:val="0"/>
      <w:marTop w:val="0"/>
      <w:marBottom w:val="0"/>
      <w:divBdr>
        <w:top w:val="none" w:sz="0" w:space="0" w:color="auto"/>
        <w:left w:val="none" w:sz="0" w:space="0" w:color="auto"/>
        <w:bottom w:val="none" w:sz="0" w:space="0" w:color="auto"/>
        <w:right w:val="none" w:sz="0" w:space="0" w:color="auto"/>
      </w:divBdr>
    </w:div>
    <w:div w:id="1730374860">
      <w:bodyDiv w:val="1"/>
      <w:marLeft w:val="0"/>
      <w:marRight w:val="0"/>
      <w:marTop w:val="0"/>
      <w:marBottom w:val="0"/>
      <w:divBdr>
        <w:top w:val="none" w:sz="0" w:space="0" w:color="auto"/>
        <w:left w:val="none" w:sz="0" w:space="0" w:color="auto"/>
        <w:bottom w:val="none" w:sz="0" w:space="0" w:color="auto"/>
        <w:right w:val="none" w:sz="0" w:space="0" w:color="auto"/>
      </w:divBdr>
    </w:div>
    <w:div w:id="1778141103">
      <w:bodyDiv w:val="1"/>
      <w:marLeft w:val="0"/>
      <w:marRight w:val="0"/>
      <w:marTop w:val="0"/>
      <w:marBottom w:val="0"/>
      <w:divBdr>
        <w:top w:val="none" w:sz="0" w:space="0" w:color="auto"/>
        <w:left w:val="none" w:sz="0" w:space="0" w:color="auto"/>
        <w:bottom w:val="none" w:sz="0" w:space="0" w:color="auto"/>
        <w:right w:val="none" w:sz="0" w:space="0" w:color="auto"/>
      </w:divBdr>
    </w:div>
    <w:div w:id="1784883763">
      <w:bodyDiv w:val="1"/>
      <w:marLeft w:val="0"/>
      <w:marRight w:val="0"/>
      <w:marTop w:val="0"/>
      <w:marBottom w:val="0"/>
      <w:divBdr>
        <w:top w:val="none" w:sz="0" w:space="0" w:color="auto"/>
        <w:left w:val="none" w:sz="0" w:space="0" w:color="auto"/>
        <w:bottom w:val="none" w:sz="0" w:space="0" w:color="auto"/>
        <w:right w:val="none" w:sz="0" w:space="0" w:color="auto"/>
      </w:divBdr>
    </w:div>
    <w:div w:id="1792868675">
      <w:bodyDiv w:val="1"/>
      <w:marLeft w:val="0"/>
      <w:marRight w:val="0"/>
      <w:marTop w:val="0"/>
      <w:marBottom w:val="0"/>
      <w:divBdr>
        <w:top w:val="none" w:sz="0" w:space="0" w:color="auto"/>
        <w:left w:val="none" w:sz="0" w:space="0" w:color="auto"/>
        <w:bottom w:val="none" w:sz="0" w:space="0" w:color="auto"/>
        <w:right w:val="none" w:sz="0" w:space="0" w:color="auto"/>
      </w:divBdr>
    </w:div>
    <w:div w:id="1798987338">
      <w:bodyDiv w:val="1"/>
      <w:marLeft w:val="0"/>
      <w:marRight w:val="0"/>
      <w:marTop w:val="0"/>
      <w:marBottom w:val="0"/>
      <w:divBdr>
        <w:top w:val="none" w:sz="0" w:space="0" w:color="auto"/>
        <w:left w:val="none" w:sz="0" w:space="0" w:color="auto"/>
        <w:bottom w:val="none" w:sz="0" w:space="0" w:color="auto"/>
        <w:right w:val="none" w:sz="0" w:space="0" w:color="auto"/>
      </w:divBdr>
    </w:div>
    <w:div w:id="1802308532">
      <w:bodyDiv w:val="1"/>
      <w:marLeft w:val="0"/>
      <w:marRight w:val="0"/>
      <w:marTop w:val="0"/>
      <w:marBottom w:val="0"/>
      <w:divBdr>
        <w:top w:val="none" w:sz="0" w:space="0" w:color="auto"/>
        <w:left w:val="none" w:sz="0" w:space="0" w:color="auto"/>
        <w:bottom w:val="none" w:sz="0" w:space="0" w:color="auto"/>
        <w:right w:val="none" w:sz="0" w:space="0" w:color="auto"/>
      </w:divBdr>
    </w:div>
    <w:div w:id="1830513749">
      <w:bodyDiv w:val="1"/>
      <w:marLeft w:val="0"/>
      <w:marRight w:val="0"/>
      <w:marTop w:val="0"/>
      <w:marBottom w:val="0"/>
      <w:divBdr>
        <w:top w:val="none" w:sz="0" w:space="0" w:color="auto"/>
        <w:left w:val="none" w:sz="0" w:space="0" w:color="auto"/>
        <w:bottom w:val="none" w:sz="0" w:space="0" w:color="auto"/>
        <w:right w:val="none" w:sz="0" w:space="0" w:color="auto"/>
      </w:divBdr>
    </w:div>
    <w:div w:id="1841235122">
      <w:bodyDiv w:val="1"/>
      <w:marLeft w:val="0"/>
      <w:marRight w:val="0"/>
      <w:marTop w:val="0"/>
      <w:marBottom w:val="0"/>
      <w:divBdr>
        <w:top w:val="none" w:sz="0" w:space="0" w:color="auto"/>
        <w:left w:val="none" w:sz="0" w:space="0" w:color="auto"/>
        <w:bottom w:val="none" w:sz="0" w:space="0" w:color="auto"/>
        <w:right w:val="none" w:sz="0" w:space="0" w:color="auto"/>
      </w:divBdr>
    </w:div>
    <w:div w:id="1844738702">
      <w:bodyDiv w:val="1"/>
      <w:marLeft w:val="0"/>
      <w:marRight w:val="0"/>
      <w:marTop w:val="0"/>
      <w:marBottom w:val="0"/>
      <w:divBdr>
        <w:top w:val="none" w:sz="0" w:space="0" w:color="auto"/>
        <w:left w:val="none" w:sz="0" w:space="0" w:color="auto"/>
        <w:bottom w:val="none" w:sz="0" w:space="0" w:color="auto"/>
        <w:right w:val="none" w:sz="0" w:space="0" w:color="auto"/>
      </w:divBdr>
    </w:div>
    <w:div w:id="1863400674">
      <w:bodyDiv w:val="1"/>
      <w:marLeft w:val="0"/>
      <w:marRight w:val="0"/>
      <w:marTop w:val="0"/>
      <w:marBottom w:val="0"/>
      <w:divBdr>
        <w:top w:val="none" w:sz="0" w:space="0" w:color="auto"/>
        <w:left w:val="none" w:sz="0" w:space="0" w:color="auto"/>
        <w:bottom w:val="none" w:sz="0" w:space="0" w:color="auto"/>
        <w:right w:val="none" w:sz="0" w:space="0" w:color="auto"/>
      </w:divBdr>
    </w:div>
    <w:div w:id="1871260491">
      <w:bodyDiv w:val="1"/>
      <w:marLeft w:val="0"/>
      <w:marRight w:val="0"/>
      <w:marTop w:val="0"/>
      <w:marBottom w:val="0"/>
      <w:divBdr>
        <w:top w:val="none" w:sz="0" w:space="0" w:color="auto"/>
        <w:left w:val="none" w:sz="0" w:space="0" w:color="auto"/>
        <w:bottom w:val="none" w:sz="0" w:space="0" w:color="auto"/>
        <w:right w:val="none" w:sz="0" w:space="0" w:color="auto"/>
      </w:divBdr>
    </w:div>
    <w:div w:id="1879775974">
      <w:bodyDiv w:val="1"/>
      <w:marLeft w:val="0"/>
      <w:marRight w:val="0"/>
      <w:marTop w:val="0"/>
      <w:marBottom w:val="0"/>
      <w:divBdr>
        <w:top w:val="none" w:sz="0" w:space="0" w:color="auto"/>
        <w:left w:val="none" w:sz="0" w:space="0" w:color="auto"/>
        <w:bottom w:val="none" w:sz="0" w:space="0" w:color="auto"/>
        <w:right w:val="none" w:sz="0" w:space="0" w:color="auto"/>
      </w:divBdr>
    </w:div>
    <w:div w:id="1934506055">
      <w:bodyDiv w:val="1"/>
      <w:marLeft w:val="0"/>
      <w:marRight w:val="0"/>
      <w:marTop w:val="0"/>
      <w:marBottom w:val="0"/>
      <w:divBdr>
        <w:top w:val="none" w:sz="0" w:space="0" w:color="auto"/>
        <w:left w:val="none" w:sz="0" w:space="0" w:color="auto"/>
        <w:bottom w:val="none" w:sz="0" w:space="0" w:color="auto"/>
        <w:right w:val="none" w:sz="0" w:space="0" w:color="auto"/>
      </w:divBdr>
    </w:div>
    <w:div w:id="1938709000">
      <w:bodyDiv w:val="1"/>
      <w:marLeft w:val="0"/>
      <w:marRight w:val="0"/>
      <w:marTop w:val="0"/>
      <w:marBottom w:val="0"/>
      <w:divBdr>
        <w:top w:val="none" w:sz="0" w:space="0" w:color="auto"/>
        <w:left w:val="none" w:sz="0" w:space="0" w:color="auto"/>
        <w:bottom w:val="none" w:sz="0" w:space="0" w:color="auto"/>
        <w:right w:val="none" w:sz="0" w:space="0" w:color="auto"/>
      </w:divBdr>
    </w:div>
    <w:div w:id="1962954126">
      <w:bodyDiv w:val="1"/>
      <w:marLeft w:val="0"/>
      <w:marRight w:val="0"/>
      <w:marTop w:val="0"/>
      <w:marBottom w:val="0"/>
      <w:divBdr>
        <w:top w:val="none" w:sz="0" w:space="0" w:color="auto"/>
        <w:left w:val="none" w:sz="0" w:space="0" w:color="auto"/>
        <w:bottom w:val="none" w:sz="0" w:space="0" w:color="auto"/>
        <w:right w:val="none" w:sz="0" w:space="0" w:color="auto"/>
      </w:divBdr>
    </w:div>
    <w:div w:id="1975452592">
      <w:bodyDiv w:val="1"/>
      <w:marLeft w:val="0"/>
      <w:marRight w:val="0"/>
      <w:marTop w:val="0"/>
      <w:marBottom w:val="0"/>
      <w:divBdr>
        <w:top w:val="none" w:sz="0" w:space="0" w:color="auto"/>
        <w:left w:val="none" w:sz="0" w:space="0" w:color="auto"/>
        <w:bottom w:val="none" w:sz="0" w:space="0" w:color="auto"/>
        <w:right w:val="none" w:sz="0" w:space="0" w:color="auto"/>
      </w:divBdr>
    </w:div>
    <w:div w:id="1990740522">
      <w:bodyDiv w:val="1"/>
      <w:marLeft w:val="0"/>
      <w:marRight w:val="0"/>
      <w:marTop w:val="0"/>
      <w:marBottom w:val="0"/>
      <w:divBdr>
        <w:top w:val="none" w:sz="0" w:space="0" w:color="auto"/>
        <w:left w:val="none" w:sz="0" w:space="0" w:color="auto"/>
        <w:bottom w:val="none" w:sz="0" w:space="0" w:color="auto"/>
        <w:right w:val="none" w:sz="0" w:space="0" w:color="auto"/>
      </w:divBdr>
    </w:div>
    <w:div w:id="1994722708">
      <w:bodyDiv w:val="1"/>
      <w:marLeft w:val="0"/>
      <w:marRight w:val="0"/>
      <w:marTop w:val="0"/>
      <w:marBottom w:val="0"/>
      <w:divBdr>
        <w:top w:val="none" w:sz="0" w:space="0" w:color="auto"/>
        <w:left w:val="none" w:sz="0" w:space="0" w:color="auto"/>
        <w:bottom w:val="none" w:sz="0" w:space="0" w:color="auto"/>
        <w:right w:val="none" w:sz="0" w:space="0" w:color="auto"/>
      </w:divBdr>
    </w:div>
    <w:div w:id="2001493607">
      <w:bodyDiv w:val="1"/>
      <w:marLeft w:val="0"/>
      <w:marRight w:val="0"/>
      <w:marTop w:val="0"/>
      <w:marBottom w:val="0"/>
      <w:divBdr>
        <w:top w:val="none" w:sz="0" w:space="0" w:color="auto"/>
        <w:left w:val="none" w:sz="0" w:space="0" w:color="auto"/>
        <w:bottom w:val="none" w:sz="0" w:space="0" w:color="auto"/>
        <w:right w:val="none" w:sz="0" w:space="0" w:color="auto"/>
      </w:divBdr>
    </w:div>
    <w:div w:id="2002662602">
      <w:bodyDiv w:val="1"/>
      <w:marLeft w:val="0"/>
      <w:marRight w:val="0"/>
      <w:marTop w:val="0"/>
      <w:marBottom w:val="0"/>
      <w:divBdr>
        <w:top w:val="none" w:sz="0" w:space="0" w:color="auto"/>
        <w:left w:val="none" w:sz="0" w:space="0" w:color="auto"/>
        <w:bottom w:val="none" w:sz="0" w:space="0" w:color="auto"/>
        <w:right w:val="none" w:sz="0" w:space="0" w:color="auto"/>
      </w:divBdr>
    </w:div>
    <w:div w:id="2009819256">
      <w:bodyDiv w:val="1"/>
      <w:marLeft w:val="0"/>
      <w:marRight w:val="0"/>
      <w:marTop w:val="0"/>
      <w:marBottom w:val="0"/>
      <w:divBdr>
        <w:top w:val="none" w:sz="0" w:space="0" w:color="auto"/>
        <w:left w:val="none" w:sz="0" w:space="0" w:color="auto"/>
        <w:bottom w:val="none" w:sz="0" w:space="0" w:color="auto"/>
        <w:right w:val="none" w:sz="0" w:space="0" w:color="auto"/>
      </w:divBdr>
    </w:div>
    <w:div w:id="2029915234">
      <w:bodyDiv w:val="1"/>
      <w:marLeft w:val="0"/>
      <w:marRight w:val="0"/>
      <w:marTop w:val="0"/>
      <w:marBottom w:val="0"/>
      <w:divBdr>
        <w:top w:val="none" w:sz="0" w:space="0" w:color="auto"/>
        <w:left w:val="none" w:sz="0" w:space="0" w:color="auto"/>
        <w:bottom w:val="none" w:sz="0" w:space="0" w:color="auto"/>
        <w:right w:val="none" w:sz="0" w:space="0" w:color="auto"/>
      </w:divBdr>
    </w:div>
    <w:div w:id="2030400673">
      <w:bodyDiv w:val="1"/>
      <w:marLeft w:val="0"/>
      <w:marRight w:val="0"/>
      <w:marTop w:val="0"/>
      <w:marBottom w:val="0"/>
      <w:divBdr>
        <w:top w:val="none" w:sz="0" w:space="0" w:color="auto"/>
        <w:left w:val="none" w:sz="0" w:space="0" w:color="auto"/>
        <w:bottom w:val="none" w:sz="0" w:space="0" w:color="auto"/>
        <w:right w:val="none" w:sz="0" w:space="0" w:color="auto"/>
      </w:divBdr>
    </w:div>
    <w:div w:id="2035186887">
      <w:bodyDiv w:val="1"/>
      <w:marLeft w:val="0"/>
      <w:marRight w:val="0"/>
      <w:marTop w:val="0"/>
      <w:marBottom w:val="0"/>
      <w:divBdr>
        <w:top w:val="none" w:sz="0" w:space="0" w:color="auto"/>
        <w:left w:val="none" w:sz="0" w:space="0" w:color="auto"/>
        <w:bottom w:val="none" w:sz="0" w:space="0" w:color="auto"/>
        <w:right w:val="none" w:sz="0" w:space="0" w:color="auto"/>
      </w:divBdr>
    </w:div>
    <w:div w:id="2039040694">
      <w:bodyDiv w:val="1"/>
      <w:marLeft w:val="0"/>
      <w:marRight w:val="0"/>
      <w:marTop w:val="0"/>
      <w:marBottom w:val="0"/>
      <w:divBdr>
        <w:top w:val="none" w:sz="0" w:space="0" w:color="auto"/>
        <w:left w:val="none" w:sz="0" w:space="0" w:color="auto"/>
        <w:bottom w:val="none" w:sz="0" w:space="0" w:color="auto"/>
        <w:right w:val="none" w:sz="0" w:space="0" w:color="auto"/>
      </w:divBdr>
    </w:div>
    <w:div w:id="2044280645">
      <w:bodyDiv w:val="1"/>
      <w:marLeft w:val="0"/>
      <w:marRight w:val="0"/>
      <w:marTop w:val="0"/>
      <w:marBottom w:val="0"/>
      <w:divBdr>
        <w:top w:val="none" w:sz="0" w:space="0" w:color="auto"/>
        <w:left w:val="none" w:sz="0" w:space="0" w:color="auto"/>
        <w:bottom w:val="none" w:sz="0" w:space="0" w:color="auto"/>
        <w:right w:val="none" w:sz="0" w:space="0" w:color="auto"/>
      </w:divBdr>
      <w:divsChild>
        <w:div w:id="153884069">
          <w:marLeft w:val="0"/>
          <w:marRight w:val="0"/>
          <w:marTop w:val="0"/>
          <w:marBottom w:val="0"/>
          <w:divBdr>
            <w:top w:val="none" w:sz="0" w:space="0" w:color="auto"/>
            <w:left w:val="none" w:sz="0" w:space="0" w:color="auto"/>
            <w:bottom w:val="none" w:sz="0" w:space="0" w:color="auto"/>
            <w:right w:val="none" w:sz="0" w:space="0" w:color="auto"/>
          </w:divBdr>
        </w:div>
        <w:div w:id="171723034">
          <w:marLeft w:val="0"/>
          <w:marRight w:val="0"/>
          <w:marTop w:val="0"/>
          <w:marBottom w:val="0"/>
          <w:divBdr>
            <w:top w:val="none" w:sz="0" w:space="0" w:color="auto"/>
            <w:left w:val="none" w:sz="0" w:space="0" w:color="auto"/>
            <w:bottom w:val="none" w:sz="0" w:space="0" w:color="auto"/>
            <w:right w:val="none" w:sz="0" w:space="0" w:color="auto"/>
          </w:divBdr>
        </w:div>
        <w:div w:id="539243712">
          <w:marLeft w:val="0"/>
          <w:marRight w:val="0"/>
          <w:marTop w:val="0"/>
          <w:marBottom w:val="0"/>
          <w:divBdr>
            <w:top w:val="none" w:sz="0" w:space="0" w:color="auto"/>
            <w:left w:val="none" w:sz="0" w:space="0" w:color="auto"/>
            <w:bottom w:val="none" w:sz="0" w:space="0" w:color="auto"/>
            <w:right w:val="none" w:sz="0" w:space="0" w:color="auto"/>
          </w:divBdr>
        </w:div>
        <w:div w:id="616176807">
          <w:marLeft w:val="0"/>
          <w:marRight w:val="0"/>
          <w:marTop w:val="0"/>
          <w:marBottom w:val="0"/>
          <w:divBdr>
            <w:top w:val="none" w:sz="0" w:space="0" w:color="auto"/>
            <w:left w:val="none" w:sz="0" w:space="0" w:color="auto"/>
            <w:bottom w:val="none" w:sz="0" w:space="0" w:color="auto"/>
            <w:right w:val="none" w:sz="0" w:space="0" w:color="auto"/>
          </w:divBdr>
        </w:div>
        <w:div w:id="1070691266">
          <w:marLeft w:val="0"/>
          <w:marRight w:val="0"/>
          <w:marTop w:val="0"/>
          <w:marBottom w:val="0"/>
          <w:divBdr>
            <w:top w:val="none" w:sz="0" w:space="0" w:color="auto"/>
            <w:left w:val="none" w:sz="0" w:space="0" w:color="auto"/>
            <w:bottom w:val="none" w:sz="0" w:space="0" w:color="auto"/>
            <w:right w:val="none" w:sz="0" w:space="0" w:color="auto"/>
          </w:divBdr>
        </w:div>
        <w:div w:id="1209956257">
          <w:marLeft w:val="0"/>
          <w:marRight w:val="0"/>
          <w:marTop w:val="0"/>
          <w:marBottom w:val="0"/>
          <w:divBdr>
            <w:top w:val="none" w:sz="0" w:space="0" w:color="auto"/>
            <w:left w:val="none" w:sz="0" w:space="0" w:color="auto"/>
            <w:bottom w:val="none" w:sz="0" w:space="0" w:color="auto"/>
            <w:right w:val="none" w:sz="0" w:space="0" w:color="auto"/>
          </w:divBdr>
        </w:div>
        <w:div w:id="1312366545">
          <w:marLeft w:val="0"/>
          <w:marRight w:val="0"/>
          <w:marTop w:val="0"/>
          <w:marBottom w:val="0"/>
          <w:divBdr>
            <w:top w:val="none" w:sz="0" w:space="0" w:color="auto"/>
            <w:left w:val="none" w:sz="0" w:space="0" w:color="auto"/>
            <w:bottom w:val="none" w:sz="0" w:space="0" w:color="auto"/>
            <w:right w:val="none" w:sz="0" w:space="0" w:color="auto"/>
          </w:divBdr>
        </w:div>
        <w:div w:id="2000964174">
          <w:marLeft w:val="0"/>
          <w:marRight w:val="0"/>
          <w:marTop w:val="0"/>
          <w:marBottom w:val="0"/>
          <w:divBdr>
            <w:top w:val="none" w:sz="0" w:space="0" w:color="auto"/>
            <w:left w:val="none" w:sz="0" w:space="0" w:color="auto"/>
            <w:bottom w:val="none" w:sz="0" w:space="0" w:color="auto"/>
            <w:right w:val="none" w:sz="0" w:space="0" w:color="auto"/>
          </w:divBdr>
        </w:div>
        <w:div w:id="2034113074">
          <w:marLeft w:val="0"/>
          <w:marRight w:val="0"/>
          <w:marTop w:val="0"/>
          <w:marBottom w:val="0"/>
          <w:divBdr>
            <w:top w:val="none" w:sz="0" w:space="0" w:color="auto"/>
            <w:left w:val="none" w:sz="0" w:space="0" w:color="auto"/>
            <w:bottom w:val="none" w:sz="0" w:space="0" w:color="auto"/>
            <w:right w:val="none" w:sz="0" w:space="0" w:color="auto"/>
          </w:divBdr>
        </w:div>
      </w:divsChild>
    </w:div>
    <w:div w:id="2048866484">
      <w:bodyDiv w:val="1"/>
      <w:marLeft w:val="0"/>
      <w:marRight w:val="0"/>
      <w:marTop w:val="0"/>
      <w:marBottom w:val="0"/>
      <w:divBdr>
        <w:top w:val="none" w:sz="0" w:space="0" w:color="auto"/>
        <w:left w:val="none" w:sz="0" w:space="0" w:color="auto"/>
        <w:bottom w:val="none" w:sz="0" w:space="0" w:color="auto"/>
        <w:right w:val="none" w:sz="0" w:space="0" w:color="auto"/>
      </w:divBdr>
    </w:div>
    <w:div w:id="2060589259">
      <w:bodyDiv w:val="1"/>
      <w:marLeft w:val="0"/>
      <w:marRight w:val="0"/>
      <w:marTop w:val="0"/>
      <w:marBottom w:val="0"/>
      <w:divBdr>
        <w:top w:val="none" w:sz="0" w:space="0" w:color="auto"/>
        <w:left w:val="none" w:sz="0" w:space="0" w:color="auto"/>
        <w:bottom w:val="none" w:sz="0" w:space="0" w:color="auto"/>
        <w:right w:val="none" w:sz="0" w:space="0" w:color="auto"/>
      </w:divBdr>
    </w:div>
    <w:div w:id="2071345316">
      <w:bodyDiv w:val="1"/>
      <w:marLeft w:val="0"/>
      <w:marRight w:val="0"/>
      <w:marTop w:val="0"/>
      <w:marBottom w:val="0"/>
      <w:divBdr>
        <w:top w:val="none" w:sz="0" w:space="0" w:color="auto"/>
        <w:left w:val="none" w:sz="0" w:space="0" w:color="auto"/>
        <w:bottom w:val="none" w:sz="0" w:space="0" w:color="auto"/>
        <w:right w:val="none" w:sz="0" w:space="0" w:color="auto"/>
      </w:divBdr>
    </w:div>
    <w:div w:id="2100832072">
      <w:bodyDiv w:val="1"/>
      <w:marLeft w:val="0"/>
      <w:marRight w:val="0"/>
      <w:marTop w:val="0"/>
      <w:marBottom w:val="0"/>
      <w:divBdr>
        <w:top w:val="none" w:sz="0" w:space="0" w:color="auto"/>
        <w:left w:val="none" w:sz="0" w:space="0" w:color="auto"/>
        <w:bottom w:val="none" w:sz="0" w:space="0" w:color="auto"/>
        <w:right w:val="none" w:sz="0" w:space="0" w:color="auto"/>
      </w:divBdr>
    </w:div>
    <w:div w:id="2108192882">
      <w:bodyDiv w:val="1"/>
      <w:marLeft w:val="0"/>
      <w:marRight w:val="0"/>
      <w:marTop w:val="0"/>
      <w:marBottom w:val="0"/>
      <w:divBdr>
        <w:top w:val="none" w:sz="0" w:space="0" w:color="auto"/>
        <w:left w:val="none" w:sz="0" w:space="0" w:color="auto"/>
        <w:bottom w:val="none" w:sz="0" w:space="0" w:color="auto"/>
        <w:right w:val="none" w:sz="0" w:space="0" w:color="auto"/>
      </w:divBdr>
    </w:div>
    <w:div w:id="2109420640">
      <w:bodyDiv w:val="1"/>
      <w:marLeft w:val="0"/>
      <w:marRight w:val="0"/>
      <w:marTop w:val="0"/>
      <w:marBottom w:val="0"/>
      <w:divBdr>
        <w:top w:val="none" w:sz="0" w:space="0" w:color="auto"/>
        <w:left w:val="none" w:sz="0" w:space="0" w:color="auto"/>
        <w:bottom w:val="none" w:sz="0" w:space="0" w:color="auto"/>
        <w:right w:val="none" w:sz="0" w:space="0" w:color="auto"/>
      </w:divBdr>
    </w:div>
    <w:div w:id="2140760433">
      <w:bodyDiv w:val="1"/>
      <w:marLeft w:val="0"/>
      <w:marRight w:val="0"/>
      <w:marTop w:val="0"/>
      <w:marBottom w:val="0"/>
      <w:divBdr>
        <w:top w:val="none" w:sz="0" w:space="0" w:color="auto"/>
        <w:left w:val="none" w:sz="0" w:space="0" w:color="auto"/>
        <w:bottom w:val="none" w:sz="0" w:space="0" w:color="auto"/>
        <w:right w:val="none" w:sz="0" w:space="0" w:color="auto"/>
      </w:divBdr>
    </w:div>
    <w:div w:id="2140950697">
      <w:bodyDiv w:val="1"/>
      <w:marLeft w:val="0"/>
      <w:marRight w:val="0"/>
      <w:marTop w:val="0"/>
      <w:marBottom w:val="0"/>
      <w:divBdr>
        <w:top w:val="none" w:sz="0" w:space="0" w:color="auto"/>
        <w:left w:val="none" w:sz="0" w:space="0" w:color="auto"/>
        <w:bottom w:val="none" w:sz="0" w:space="0" w:color="auto"/>
        <w:right w:val="none" w:sz="0" w:space="0" w:color="auto"/>
      </w:divBdr>
    </w:div>
    <w:div w:id="2147115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gks.ru" TargetMode="External"/><Relationship Id="rId117" Type="http://schemas.openxmlformats.org/officeDocument/2006/relationships/chart" Target="charts/chart27.xml"/><Relationship Id="rId21" Type="http://schemas.openxmlformats.org/officeDocument/2006/relationships/hyperlink" Target="http://www.ereport.ru" TargetMode="External"/><Relationship Id="rId42" Type="http://schemas.openxmlformats.org/officeDocument/2006/relationships/chart" Target="charts/chart13.xml"/><Relationship Id="rId47" Type="http://schemas.openxmlformats.org/officeDocument/2006/relationships/hyperlink" Target="http://www.roskazna.ru" TargetMode="External"/><Relationship Id="rId63" Type="http://schemas.openxmlformats.org/officeDocument/2006/relationships/hyperlink" Target="http://www.asn-news.ru/company/610" TargetMode="External"/><Relationship Id="rId68" Type="http://schemas.openxmlformats.org/officeDocument/2006/relationships/hyperlink" Target="http://www.asn-news.ru/company/69" TargetMode="External"/><Relationship Id="rId84" Type="http://schemas.openxmlformats.org/officeDocument/2006/relationships/hyperlink" Target="http://www.asn-news.ru/company/3" TargetMode="External"/><Relationship Id="rId89" Type="http://schemas.openxmlformats.org/officeDocument/2006/relationships/hyperlink" Target="http://www.asn-news.ru/company/209" TargetMode="External"/><Relationship Id="rId112" Type="http://schemas.openxmlformats.org/officeDocument/2006/relationships/image" Target="media/image6.jpeg"/><Relationship Id="rId16" Type="http://schemas.openxmlformats.org/officeDocument/2006/relationships/chart" Target="charts/chart3.xml"/><Relationship Id="rId107" Type="http://schemas.openxmlformats.org/officeDocument/2006/relationships/hyperlink" Target="http://www.asn-news.ru/company/69" TargetMode="External"/><Relationship Id="rId11" Type="http://schemas.openxmlformats.org/officeDocument/2006/relationships/image" Target="media/image4.jpeg"/><Relationship Id="rId32" Type="http://schemas.openxmlformats.org/officeDocument/2006/relationships/image" Target="media/image5.png"/><Relationship Id="rId37" Type="http://schemas.openxmlformats.org/officeDocument/2006/relationships/hyperlink" Target="http://www.roskazna.ru" TargetMode="External"/><Relationship Id="rId53" Type="http://schemas.openxmlformats.org/officeDocument/2006/relationships/chart" Target="charts/chart21.xml"/><Relationship Id="rId58" Type="http://schemas.openxmlformats.org/officeDocument/2006/relationships/hyperlink" Target="http://www.asn-news.ru/company/209" TargetMode="External"/><Relationship Id="rId74" Type="http://schemas.openxmlformats.org/officeDocument/2006/relationships/hyperlink" Target="http://www.asn-news.ru/ranking?sort=payments_level&amp;sort_type=asc" TargetMode="External"/><Relationship Id="rId79" Type="http://schemas.openxmlformats.org/officeDocument/2006/relationships/hyperlink" Target="http://www.asn-news.ru/rating" TargetMode="External"/><Relationship Id="rId102" Type="http://schemas.openxmlformats.org/officeDocument/2006/relationships/hyperlink" Target="http://www.asn-news.ru/company/128" TargetMode="External"/><Relationship Id="rId123" Type="http://schemas.openxmlformats.org/officeDocument/2006/relationships/chart" Target="charts/chart33.xml"/><Relationship Id="rId5" Type="http://schemas.openxmlformats.org/officeDocument/2006/relationships/webSettings" Target="webSettings.xml"/><Relationship Id="rId61" Type="http://schemas.openxmlformats.org/officeDocument/2006/relationships/hyperlink" Target="http://www.asn-news.ru/company/114" TargetMode="External"/><Relationship Id="rId82" Type="http://schemas.openxmlformats.org/officeDocument/2006/relationships/hyperlink" Target="http://www.asn-news.ru/ranking?sort=market_share&amp;sort_type=asc" TargetMode="External"/><Relationship Id="rId90" Type="http://schemas.openxmlformats.org/officeDocument/2006/relationships/hyperlink" Target="http://www.asn-news.ru/company/270" TargetMode="External"/><Relationship Id="rId95" Type="http://schemas.openxmlformats.org/officeDocument/2006/relationships/hyperlink" Target="http://www.asn-news.ru/company/352" TargetMode="External"/><Relationship Id="rId19" Type="http://schemas.openxmlformats.org/officeDocument/2006/relationships/hyperlink" Target="http://www.ereport.ru" TargetMode="External"/><Relationship Id="rId14" Type="http://schemas.openxmlformats.org/officeDocument/2006/relationships/chart" Target="charts/chart2.xml"/><Relationship Id="rId22" Type="http://schemas.openxmlformats.org/officeDocument/2006/relationships/hyperlink" Target="http://www.ereport.ru" TargetMode="External"/><Relationship Id="rId27" Type="http://schemas.openxmlformats.org/officeDocument/2006/relationships/chart" Target="charts/chart8.xml"/><Relationship Id="rId30" Type="http://schemas.openxmlformats.org/officeDocument/2006/relationships/hyperlink" Target="http://www.ereport.ru" TargetMode="External"/><Relationship Id="rId35" Type="http://schemas.openxmlformats.org/officeDocument/2006/relationships/hyperlink" Target="http://www.economy-chr.ru" TargetMode="External"/><Relationship Id="rId43" Type="http://schemas.openxmlformats.org/officeDocument/2006/relationships/hyperlink" Target="http://www.roskazna.ru" TargetMode="External"/><Relationship Id="rId48" Type="http://schemas.openxmlformats.org/officeDocument/2006/relationships/chart" Target="charts/chart16.xml"/><Relationship Id="rId56" Type="http://schemas.openxmlformats.org/officeDocument/2006/relationships/hyperlink" Target="http://www.asn-news.ru/ranking?sort=market_share&amp;sort_type=asc" TargetMode="External"/><Relationship Id="rId64" Type="http://schemas.openxmlformats.org/officeDocument/2006/relationships/hyperlink" Target="http://www.asn-news.ru/company/182" TargetMode="External"/><Relationship Id="rId69" Type="http://schemas.openxmlformats.org/officeDocument/2006/relationships/hyperlink" Target="http://www.asn-news.ru/company/39" TargetMode="External"/><Relationship Id="rId77" Type="http://schemas.openxmlformats.org/officeDocument/2006/relationships/hyperlink" Target="http://www.asn-news.ru/company/179" TargetMode="External"/><Relationship Id="rId100" Type="http://schemas.openxmlformats.org/officeDocument/2006/relationships/hyperlink" Target="http://www.asn-news.ru/company/82" TargetMode="External"/><Relationship Id="rId105" Type="http://schemas.openxmlformats.org/officeDocument/2006/relationships/hyperlink" Target="http://www.asn-news.ru/company/17" TargetMode="External"/><Relationship Id="rId113" Type="http://schemas.openxmlformats.org/officeDocument/2006/relationships/chart" Target="charts/chart23.xml"/><Relationship Id="rId118" Type="http://schemas.openxmlformats.org/officeDocument/2006/relationships/chart" Target="charts/chart28.xml"/><Relationship Id="rId126"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chart" Target="charts/chart19.xml"/><Relationship Id="rId72" Type="http://schemas.openxmlformats.org/officeDocument/2006/relationships/hyperlink" Target="http://www.asn-news.ru/ranking?sort=charges&amp;sort_type=asc" TargetMode="External"/><Relationship Id="rId80" Type="http://schemas.openxmlformats.org/officeDocument/2006/relationships/hyperlink" Target="http://www.asn-news.ru/ranking?sort=current_year_place&amp;sort_type=desc" TargetMode="External"/><Relationship Id="rId85" Type="http://schemas.openxmlformats.org/officeDocument/2006/relationships/hyperlink" Target="http://www.asn-news.ru/company/114" TargetMode="External"/><Relationship Id="rId93" Type="http://schemas.openxmlformats.org/officeDocument/2006/relationships/hyperlink" Target="http://www.asn-news.ru/company/179" TargetMode="External"/><Relationship Id="rId98" Type="http://schemas.openxmlformats.org/officeDocument/2006/relationships/hyperlink" Target="http://www.asn-news.ru/company/610" TargetMode="External"/><Relationship Id="rId121" Type="http://schemas.openxmlformats.org/officeDocument/2006/relationships/chart" Target="charts/chart31.xml"/><Relationship Id="rId3" Type="http://schemas.openxmlformats.org/officeDocument/2006/relationships/styles" Target="styles.xml"/><Relationship Id="rId12" Type="http://schemas.openxmlformats.org/officeDocument/2006/relationships/chart" Target="charts/chart1.xml"/><Relationship Id="rId17" Type="http://schemas.openxmlformats.org/officeDocument/2006/relationships/hyperlink" Target="http://www.ereport.ru" TargetMode="External"/><Relationship Id="rId25" Type="http://schemas.openxmlformats.org/officeDocument/2006/relationships/chart" Target="charts/chart7.xml"/><Relationship Id="rId33" Type="http://schemas.openxmlformats.org/officeDocument/2006/relationships/hyperlink" Target="http://www.gks.ru" TargetMode="External"/><Relationship Id="rId38" Type="http://schemas.openxmlformats.org/officeDocument/2006/relationships/chart" Target="charts/chart11.xml"/><Relationship Id="rId46" Type="http://schemas.openxmlformats.org/officeDocument/2006/relationships/chart" Target="charts/chart15.xml"/><Relationship Id="rId59" Type="http://schemas.openxmlformats.org/officeDocument/2006/relationships/hyperlink" Target="http://www.asn-news.ru/company/270" TargetMode="External"/><Relationship Id="rId67" Type="http://schemas.openxmlformats.org/officeDocument/2006/relationships/hyperlink" Target="http://www.asn-news.ru/company/61" TargetMode="External"/><Relationship Id="rId103" Type="http://schemas.openxmlformats.org/officeDocument/2006/relationships/hyperlink" Target="http://www.asn-news.ru/company/131" TargetMode="External"/><Relationship Id="rId108" Type="http://schemas.openxmlformats.org/officeDocument/2006/relationships/hyperlink" Target="http://www.asn-news.ru/company/353" TargetMode="External"/><Relationship Id="rId116" Type="http://schemas.openxmlformats.org/officeDocument/2006/relationships/chart" Target="charts/chart26.xml"/><Relationship Id="rId124" Type="http://schemas.openxmlformats.org/officeDocument/2006/relationships/footer" Target="footer1.xml"/><Relationship Id="rId20" Type="http://schemas.openxmlformats.org/officeDocument/2006/relationships/chart" Target="charts/chart5.xml"/><Relationship Id="rId41" Type="http://schemas.openxmlformats.org/officeDocument/2006/relationships/hyperlink" Target="http://www.roskazna.ru" TargetMode="External"/><Relationship Id="rId54" Type="http://schemas.openxmlformats.org/officeDocument/2006/relationships/chart" Target="charts/chart22.xml"/><Relationship Id="rId62" Type="http://schemas.openxmlformats.org/officeDocument/2006/relationships/hyperlink" Target="http://www.asn-news.ru/company/6" TargetMode="External"/><Relationship Id="rId70" Type="http://schemas.openxmlformats.org/officeDocument/2006/relationships/hyperlink" Target="http://www.asn-news.ru/rating" TargetMode="External"/><Relationship Id="rId75" Type="http://schemas.openxmlformats.org/officeDocument/2006/relationships/hyperlink" Target="http://www.asn-news.ru/company/3" TargetMode="External"/><Relationship Id="rId83" Type="http://schemas.openxmlformats.org/officeDocument/2006/relationships/hyperlink" Target="http://www.asn-news.ru/ranking?sort=payments_level&amp;sort_type=asc" TargetMode="External"/><Relationship Id="rId88" Type="http://schemas.openxmlformats.org/officeDocument/2006/relationships/hyperlink" Target="http://www.asn-news.ru/company/182" TargetMode="External"/><Relationship Id="rId91" Type="http://schemas.openxmlformats.org/officeDocument/2006/relationships/hyperlink" Target="http://www.asn-news.ru/company/6" TargetMode="External"/><Relationship Id="rId96" Type="http://schemas.openxmlformats.org/officeDocument/2006/relationships/hyperlink" Target="http://www.asn-news.ru/company/61" TargetMode="External"/><Relationship Id="rId111" Type="http://schemas.openxmlformats.org/officeDocument/2006/relationships/hyperlink" Target="http://www.asn-news.ru/rating"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ereport.ru" TargetMode="External"/><Relationship Id="rId23" Type="http://schemas.openxmlformats.org/officeDocument/2006/relationships/chart" Target="charts/chart6.xml"/><Relationship Id="rId28" Type="http://schemas.openxmlformats.org/officeDocument/2006/relationships/hyperlink" Target="http://www.ereport.ru" TargetMode="External"/><Relationship Id="rId36" Type="http://schemas.openxmlformats.org/officeDocument/2006/relationships/chart" Target="charts/chart10.xml"/><Relationship Id="rId49" Type="http://schemas.openxmlformats.org/officeDocument/2006/relationships/chart" Target="charts/chart17.xml"/><Relationship Id="rId57" Type="http://schemas.openxmlformats.org/officeDocument/2006/relationships/hyperlink" Target="http://www.asn-news.ru/ranking?sort=payments_level&amp;sort_type=asc" TargetMode="External"/><Relationship Id="rId106" Type="http://schemas.openxmlformats.org/officeDocument/2006/relationships/hyperlink" Target="http://www.asn-news.ru/company/159" TargetMode="External"/><Relationship Id="rId114" Type="http://schemas.openxmlformats.org/officeDocument/2006/relationships/chart" Target="charts/chart24.xml"/><Relationship Id="rId119" Type="http://schemas.openxmlformats.org/officeDocument/2006/relationships/chart" Target="charts/chart29.xml"/><Relationship Id="rId10" Type="http://schemas.openxmlformats.org/officeDocument/2006/relationships/image" Target="media/image3.jpeg"/><Relationship Id="rId31" Type="http://schemas.openxmlformats.org/officeDocument/2006/relationships/hyperlink" Target="http://www.&#1091;&#1088;&#1086;&#1074;&#1077;&#1085;&#1100;-&#1080;&#1085;&#1092;&#1083;&#1103;&#1094;&#1080;&#1080;.&#1088;&#1092;" TargetMode="External"/><Relationship Id="rId44" Type="http://schemas.openxmlformats.org/officeDocument/2006/relationships/chart" Target="charts/chart14.xml"/><Relationship Id="rId52" Type="http://schemas.openxmlformats.org/officeDocument/2006/relationships/chart" Target="charts/chart20.xml"/><Relationship Id="rId60" Type="http://schemas.openxmlformats.org/officeDocument/2006/relationships/hyperlink" Target="http://www.asn-news.ru/company/232" TargetMode="External"/><Relationship Id="rId65" Type="http://schemas.openxmlformats.org/officeDocument/2006/relationships/hyperlink" Target="http://www.asn-news.ru/company/159" TargetMode="External"/><Relationship Id="rId73" Type="http://schemas.openxmlformats.org/officeDocument/2006/relationships/hyperlink" Target="http://www.asn-news.ru/ranking?sort=market_share&amp;sort_type=asc" TargetMode="External"/><Relationship Id="rId78" Type="http://schemas.openxmlformats.org/officeDocument/2006/relationships/hyperlink" Target="http://www.asn-news.ru/company/6" TargetMode="External"/><Relationship Id="rId81" Type="http://schemas.openxmlformats.org/officeDocument/2006/relationships/hyperlink" Target="http://www.asn-news.ru/ranking?sort=charges&amp;sort_type=asc" TargetMode="External"/><Relationship Id="rId86" Type="http://schemas.openxmlformats.org/officeDocument/2006/relationships/hyperlink" Target="http://www.asn-news.ru/company/438" TargetMode="External"/><Relationship Id="rId94" Type="http://schemas.openxmlformats.org/officeDocument/2006/relationships/hyperlink" Target="http://www.asn-news.ru/company/54" TargetMode="External"/><Relationship Id="rId99" Type="http://schemas.openxmlformats.org/officeDocument/2006/relationships/hyperlink" Target="http://www.asn-news.ru/company/10" TargetMode="External"/><Relationship Id="rId101" Type="http://schemas.openxmlformats.org/officeDocument/2006/relationships/hyperlink" Target="http://www.asn-news.ru/company/23" TargetMode="External"/><Relationship Id="rId122" Type="http://schemas.openxmlformats.org/officeDocument/2006/relationships/chart" Target="charts/chart32.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http://www.ereport.ru" TargetMode="External"/><Relationship Id="rId18" Type="http://schemas.openxmlformats.org/officeDocument/2006/relationships/chart" Target="charts/chart4.xml"/><Relationship Id="rId39" Type="http://schemas.openxmlformats.org/officeDocument/2006/relationships/hyperlink" Target="http://www.roskazna.ru" TargetMode="External"/><Relationship Id="rId109" Type="http://schemas.openxmlformats.org/officeDocument/2006/relationships/hyperlink" Target="http://www.asn-news.ru/company/39" TargetMode="External"/><Relationship Id="rId34" Type="http://schemas.openxmlformats.org/officeDocument/2006/relationships/hyperlink" Target="http://www.gks.ru" TargetMode="External"/><Relationship Id="rId50" Type="http://schemas.openxmlformats.org/officeDocument/2006/relationships/chart" Target="charts/chart18.xml"/><Relationship Id="rId55" Type="http://schemas.openxmlformats.org/officeDocument/2006/relationships/hyperlink" Target="http://www.asn-news.ru/ranking?sort=charges&amp;sort_type=asc" TargetMode="External"/><Relationship Id="rId76" Type="http://schemas.openxmlformats.org/officeDocument/2006/relationships/hyperlink" Target="http://www.asn-news.ru/company/182" TargetMode="External"/><Relationship Id="rId97" Type="http://schemas.openxmlformats.org/officeDocument/2006/relationships/hyperlink" Target="http://www.asn-news.ru/company/101" TargetMode="External"/><Relationship Id="rId104" Type="http://schemas.openxmlformats.org/officeDocument/2006/relationships/hyperlink" Target="http://www.asn-news.ru/company/481" TargetMode="External"/><Relationship Id="rId120" Type="http://schemas.openxmlformats.org/officeDocument/2006/relationships/chart" Target="charts/chart30.xml"/><Relationship Id="rId125"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http://www.asn-news.ru/ranking?sort=current_year_place&amp;sort_type=desc" TargetMode="External"/><Relationship Id="rId92" Type="http://schemas.openxmlformats.org/officeDocument/2006/relationships/hyperlink" Target="http://www.asn-news.ru/company/232" TargetMode="External"/><Relationship Id="rId2" Type="http://schemas.openxmlformats.org/officeDocument/2006/relationships/numbering" Target="numbering.xml"/><Relationship Id="rId29" Type="http://schemas.openxmlformats.org/officeDocument/2006/relationships/chart" Target="charts/chart9.xml"/><Relationship Id="rId24" Type="http://schemas.openxmlformats.org/officeDocument/2006/relationships/hyperlink" Target="http://www.ereport.ru" TargetMode="External"/><Relationship Id="rId40" Type="http://schemas.openxmlformats.org/officeDocument/2006/relationships/chart" Target="charts/chart12.xml"/><Relationship Id="rId45" Type="http://schemas.openxmlformats.org/officeDocument/2006/relationships/hyperlink" Target="http://www.roskazna.ru" TargetMode="External"/><Relationship Id="rId66" Type="http://schemas.openxmlformats.org/officeDocument/2006/relationships/hyperlink" Target="http://www.asn-news.ru/company/17" TargetMode="External"/><Relationship Id="rId87" Type="http://schemas.openxmlformats.org/officeDocument/2006/relationships/hyperlink" Target="http://www.asn-news.ru/company/441" TargetMode="External"/><Relationship Id="rId110" Type="http://schemas.openxmlformats.org/officeDocument/2006/relationships/hyperlink" Target="http://www.asn-news.ru/company/67" TargetMode="External"/><Relationship Id="rId115" Type="http://schemas.openxmlformats.org/officeDocument/2006/relationships/chart" Target="charts/chart25.xml"/></Relationships>
</file>

<file path=word/_rels/footnotes.xml.rels><?xml version="1.0" encoding="UTF-8" standalone="yes"?>
<Relationships xmlns="http://schemas.openxmlformats.org/package/2006/relationships"><Relationship Id="rId1" Type="http://schemas.openxmlformats.org/officeDocument/2006/relationships/hyperlink" Target="http://www.cbr.ru/publ/archive/root_get_blob.aspx?doc_id=9878"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Muslim\Desktop\&#1048;&#1089;&#1090;&#1086;&#1095;&#1085;&#1080;&#1082;&#1080;\&#1052;&#1080;&#1088;.&#1101;&#1082;.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8;&#1089;&#1090;&#1086;&#1095;&#1085;&#1080;&#1082;&#1080;\&#1052;&#1080;&#1088;.&#1101;&#1082;.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8;&#1089;&#1090;&#1086;&#1095;&#1085;&#1080;&#1082;&#1080;\&#1052;&#1080;&#1088;.&#1101;&#1082;.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Muslim\Desktop\&#1048;&#1089;&#1090;&#1086;&#1095;&#1085;&#1080;&#1082;&#1080;\&#1052;&#1080;&#1088;.&#1101;&#1082;.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Muslim\Desktop\&#1048;&#1089;&#1090;&#1086;&#1095;&#1085;&#1080;&#1082;&#1080;\&#1052;&#1080;&#1088;.&#1101;&#1082;.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8;&#1089;&#1090;&#1086;&#1095;&#1085;&#1080;&#1082;&#1080;\&#1052;&#1080;&#1088;.&#1101;&#1082;.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8;&#1089;&#1090;&#1086;&#1095;&#1085;&#1080;&#1082;&#1080;\&#1052;&#1080;&#1088;.&#1101;&#1082;.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8;&#1089;&#1090;&#1086;&#1095;&#1085;&#1080;&#1082;&#1080;\&#1052;&#1080;&#1088;.&#1101;&#1082;.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8;&#1089;&#1090;&#1086;&#1095;&#1085;&#1080;&#1082;&#1080;\&#1052;&#1080;&#1088;.&#1101;&#1082;.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F:\&#1043;&#1086;&#1090;&#1086;&#1074;&#1099;&#1077;%20&#1044;&#1054;&#1061;&#1054;&#1044;&#1067;\&#1044;&#1086;&#1093;&#1086;&#1076;&#1099;%20&#1087;&#1086;%20&#1057;&#1050;&#1060;&#1054;2014.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F:\&#1043;&#1086;&#1090;&#1086;&#1074;&#1099;&#1077;%20&#1044;&#1054;&#1061;&#1054;&#1044;&#1067;\&#1088;&#1072;&#1089;&#1093;&#1086;&#1076;&#1099;%20&#1087;&#1086;%20&#1057;&#1050;&#1060;&#1054;%202014%20&#1075;&#1086;&#1076;.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F:\&#1043;&#1086;&#1090;&#1086;&#1074;&#1099;&#1077;%20&#1044;&#1054;&#1061;&#1054;&#1044;&#1067;\&#1088;&#1072;&#1089;&#1093;&#1086;&#1076;&#1099;%20&#1085;&#1072;%20&#1060;&#1054;&#1058;%20&#1087;&#1086;%20&#1070;&#1060;&#1054;%202014%20&#1075;&#1086;&#1076;.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3;&#1086;&#1090;&#1086;&#1074;&#1099;&#1077;\&#1056;&#1072;&#1089;&#1093;&#1086;&#1076;&#1099;\&#1088;&#1072;&#1089;&#1093;&#1086;&#1076;&#1099;%20&#1085;&#1072;%20&#1060;&#1054;&#1058;%20&#1087;&#1086;%20&#1070;&#1060;&#1054;%202014%20&#1075;&#1086;&#1076;.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3;&#1086;&#1090;&#1086;&#1074;&#1099;&#1077;\&#1056;&#1072;&#1089;&#1093;&#1086;&#1076;&#1099;\&#1088;&#1072;&#1089;&#1093;&#1086;&#1076;&#1099;%20&#1085;&#1072;%20&#1060;&#1054;&#1058;%20&#1087;&#1086;%20&#1070;&#1060;&#1054;%202014%20&#1075;&#1086;&#1076;.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3;&#1086;&#1090;&#1086;&#1074;&#1099;&#1077;\&#1056;&#1072;&#1089;&#1093;&#1086;&#1076;&#1099;\&#1088;&#1072;&#1089;&#1093;&#1086;&#1076;&#1099;%20&#1085;&#1072;%20&#1060;&#1054;&#1058;%20&#1087;&#1086;%20&#1070;&#1060;&#1054;%202014%20&#1075;&#1086;&#1076;.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C:\Users\Muslim\Desktop\&#1043;&#1086;&#1090;&#1086;&#1074;&#1099;&#1077;\&#1044;&#1080;&#1085;&#1072;&#1084;&#1080;&#1082;&#1072;%20&#1076;&#1086;&#1093;&#1086;&#1076;&#1086;&#1074;%20&#1082;&#1086;&#1085;&#1089;.&#1073;&#1076;%202014.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3;&#1086;&#1090;&#1086;&#1074;&#1099;&#1077;\&#1044;&#1086;&#1093;&#1086;&#1076;&#1099;\&#1044;&#1086;&#1093;&#1086;&#1076;&#1099;%20&#1087;&#1086;%20&#1050;&#1041;&#1050;%202014%232.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3;&#1086;&#1090;&#1086;&#1074;&#1099;&#1077;\&#1044;&#1080;&#1085;&#1072;&#1084;&#1080;&#1082;&#1072;%20&#1091;&#1074;%20&#1088;&#1072;&#1089;&#1093;%20&#1082;&#1086;&#1085;&#1089;%20&#1073;&#1076;%202008-2014%20&#1075;&#1086;&#1076;&#1072;.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3;&#1086;&#1090;&#1086;&#1074;&#1099;&#1077;\&#1056;&#1072;&#1089;&#1093;&#1086;&#1076;&#1099;\&#1056;&#1072;&#1089;&#1093;&#1086;&#1076;&#1099;%20&#1073;&#1102;&#1076;&#1078;&#1077;&#1090;&#1072;%20&#1087;&#1086;%20&#1060;&#1050;&#1056;%202014.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3;&#1086;&#1090;&#1086;&#1074;&#1099;&#1077;\&#1056;&#1072;&#1089;&#1093;&#1086;&#1076;&#1099;\&#1056;&#1072;&#1089;&#1093;%20&#1073;&#1102;&#1076;&#1078;&#1077;&#1090;&#1086;&#1074;%20&#1087;&#1086;%20&#1069;&#1050;&#1056;2014.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3;&#1086;&#1090;&#1086;&#1074;&#1099;&#1077;\&#1056;&#1072;&#1089;&#1093;&#1086;&#1076;&#1099;\&#1057;&#1086;&#1086;&#1090;&#1085;&#1086;&#1096;%20&#1082;&#1072;&#1087;%20&#1088;&#1072;&#1089;&#1093;%202014%20&#1075;&#1086;&#1076;.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3;&#1086;&#1090;&#1086;&#1074;&#1099;&#1077;\&#1056;&#1072;&#1089;&#1093;&#1086;&#1076;&#1099;\&#1057;&#1086;&#1086;&#1090;&#1085;&#1086;&#1096;%20&#1082;&#1072;&#1087;%20&#1088;&#1072;&#1089;&#1093;%202014%20&#1075;&#1086;&#1076;.xlsx"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3;&#1086;&#1090;&#1086;&#1074;&#1099;&#1077;\&#1044;&#1086;&#1093;&#1086;&#1076;&#1099;%202014%20&#1089;&#1090;&#1088;&#1091;&#1082;&#1090;&#1091;&#1088;&#1072;%20&#1087;&#1086;%20&#1091;&#1088;&#1086;&#1074;&#1085;&#1103;&#1084;%20&#1073;&#1102;&#1076;&#1078;&#1077;&#1090;&#1072;.xlsx"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E:\&#1087;&#1072;&#1087;&#1082;&#1072;%20&#1086;&#1073;&#1084;&#1077;&#1085;&#1072;\&#1050;&#1054;&#1051;&#1051;&#1045;&#1043;&#1048;&#1071;%202014\&#1075;&#1086;&#1090;&#1086;&#1074;&#1099;&#1077;\&#1056;&#1072;&#1089;&#1093;&#1086;&#1076;&#1099;%20&#1073;&#1102;&#1076;&#1078;&#1077;&#1090;&#1072;%20&#1087;&#1086;%20&#1060;&#1050;&#1056;%202014.xlsx"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E:\&#1087;&#1072;&#1087;&#1082;&#1072;%20&#1086;&#1073;&#1084;&#1077;&#1085;&#1072;\&#1050;&#1054;&#1051;&#1051;&#1045;&#1043;&#1048;&#1071;%202014\&#1075;&#1086;&#1090;&#1086;&#1074;&#1099;&#1077;\&#1056;&#1072;&#1089;&#1093;&#1086;&#1076;&#1099;%20&#1073;&#1102;&#1076;&#1078;&#1077;&#1090;&#1072;%20&#1087;&#1086;%20&#1060;&#1050;&#1056;%202014.xlsx"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E:\&#1087;&#1072;&#1087;&#1082;&#1072;%20&#1086;&#1073;&#1084;&#1077;&#1085;&#1072;\&#1050;&#1054;&#1051;&#1051;&#1045;&#1043;&#1048;&#1071;%202014\&#1075;&#1086;&#1090;&#1086;&#1074;&#1099;&#1077;\&#1056;&#1072;&#1089;&#1093;&#1086;&#1076;&#1099;%20&#1073;&#1102;&#1076;&#1078;&#1077;&#1090;&#1072;%20&#1087;&#1086;%20&#1060;&#1050;&#1056;%202014.xlsx"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E:\&#1087;&#1072;&#1087;&#1082;&#1072;%20&#1086;&#1073;&#1084;&#1077;&#1085;&#1072;\&#1050;&#1054;&#1051;&#1051;&#1045;&#1043;&#1048;&#1071;%202014\&#1075;&#1086;&#1090;&#1086;&#1074;&#1099;&#1077;\&#1056;&#1072;&#1089;&#1093;&#1086;&#1076;&#1099;%20&#1073;&#1102;&#1076;&#1078;&#1077;&#1090;&#1072;%20&#1087;&#1086;%20&#1060;&#1050;&#1056;%202014.xlsx" TargetMode="External"/></Relationships>
</file>

<file path=word/charts/_rels/chart28.xml.rels><?xml version="1.0" encoding="UTF-8" standalone="yes"?>
<Relationships xmlns="http://schemas.openxmlformats.org/package/2006/relationships"><Relationship Id="rId1" Type="http://schemas.openxmlformats.org/officeDocument/2006/relationships/oleObject" Target="file:///E:\&#1087;&#1072;&#1087;&#1082;&#1072;%20&#1086;&#1073;&#1084;&#1077;&#1085;&#1072;\&#1050;&#1054;&#1051;&#1051;&#1045;&#1043;&#1048;&#1071;%202014\&#1075;&#1086;&#1090;&#1086;&#1074;&#1099;&#1077;\&#1056;&#1072;&#1089;&#1093;&#1086;&#1076;&#1099;%20&#1073;&#1102;&#1076;&#1078;&#1077;&#1090;&#1072;%20&#1087;&#1086;%20&#1060;&#1050;&#1056;%202014.xlsx"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3;&#1086;&#1090;&#1086;&#1074;&#1099;&#1077;\&#1056;&#1072;&#1089;&#1093;%20&#1073;&#1102;&#1076;&#1078;&#1077;&#1090;&#1086;&#1074;%20&#1087;&#1086;%20&#1069;&#1050;&#1056;2014.xlsx"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3;&#1086;&#1090;&#1086;&#1074;&#1099;&#1077;\&#1056;&#1072;&#1089;&#1093;%20&#1073;&#1102;&#1076;&#1078;&#1077;&#1090;&#1086;&#1074;%20&#1087;&#1086;%20&#1069;&#1050;&#1056;2014.xlsx" TargetMode="External"/></Relationships>
</file>

<file path=word/charts/_rels/chart31.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3;&#1086;&#1090;&#1086;&#1074;&#1099;&#1077;\&#1056;&#1072;&#1089;&#1093;%20&#1073;&#1102;&#1076;&#1078;&#1077;&#1090;&#1086;&#1074;%20&#1087;&#1086;%20&#1069;&#1050;&#1056;2014.xlsx"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3;&#1086;&#1090;&#1086;&#1074;&#1099;&#1077;\&#1056;&#1072;&#1089;&#1093;%20&#1073;&#1102;&#1076;&#1078;&#1077;&#1090;&#1086;&#1074;%20&#1087;&#1086;%20&#1069;&#1050;&#1056;2014.xlsx" TargetMode="External"/></Relationships>
</file>

<file path=word/charts/_rels/chart33.xml.rels><?xml version="1.0" encoding="UTF-8" standalone="yes"?>
<Relationships xmlns="http://schemas.openxmlformats.org/package/2006/relationships"><Relationship Id="rId1" Type="http://schemas.openxmlformats.org/officeDocument/2006/relationships/oleObject" Target="file:///C:\Users\Muslim\Desktop\&#1050;&#1086;&#1083;&#1083;&#1077;&#1075;&#1080;&#1103;%202014\&#1043;&#1086;&#1090;&#1086;&#1074;&#1099;&#1077;\&#1056;&#1072;&#1089;&#1093;%20&#1073;&#1102;&#1076;&#1078;&#1077;&#1090;&#1086;&#1074;%20&#1087;&#1086;%20&#1069;&#1050;&#1056;2014.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ru-RU" sz="1200" b="1" i="0" baseline="0">
                <a:solidFill>
                  <a:schemeClr val="tx1"/>
                </a:solidFill>
                <a:effectLst/>
                <a:latin typeface="Times New Roman" panose="02020603050405020304" pitchFamily="18" charset="0"/>
                <a:cs typeface="Times New Roman" panose="02020603050405020304" pitchFamily="18" charset="0"/>
              </a:rPr>
              <a:t>Темпы роста ВВП Мира в целом, %</a:t>
            </a:r>
            <a:endParaRPr lang="ru-RU" sz="1200">
              <a:solidFill>
                <a:schemeClr val="tx1"/>
              </a:solidFill>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lineChart>
        <c:grouping val="standard"/>
        <c:varyColors val="0"/>
        <c:ser>
          <c:idx val="0"/>
          <c:order val="0"/>
          <c:spPr>
            <a:ln w="28575" cap="rnd">
              <a:solidFill>
                <a:schemeClr val="accent2">
                  <a:lumMod val="75000"/>
                </a:schemeClr>
              </a:solidFill>
              <a:round/>
            </a:ln>
            <a:effectLst/>
          </c:spPr>
          <c:marker>
            <c:symbol val="circle"/>
            <c:size val="5"/>
            <c:spPr>
              <a:solidFill>
                <a:schemeClr val="accent2">
                  <a:lumMod val="75000"/>
                </a:schemeClr>
              </a:solidFill>
              <a:ln w="9525">
                <a:solidFill>
                  <a:schemeClr val="accent2">
                    <a:lumMod val="75000"/>
                  </a:schemeClr>
                </a:solidFill>
              </a:ln>
              <a:effectLst/>
            </c:spPr>
          </c:marker>
          <c:dLbls>
            <c:dLbl>
              <c:idx val="1"/>
              <c:layout>
                <c:manualLayout>
                  <c:x val="-1.3191990577149587E-3"/>
                  <c:y val="-1.7326989799098331E-3"/>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(Лист1!$B$7,Лист1!$B$8,Лист1!$B$9,Лист1!$B$10,Лист1!$B$11,Лист1!$B$12,Лист1!$B$13)</c:f>
              <c:strCache>
                <c:ptCount val="7"/>
                <c:pt idx="0">
                  <c:v>2008 год</c:v>
                </c:pt>
                <c:pt idx="1">
                  <c:v>2009 год</c:v>
                </c:pt>
                <c:pt idx="2">
                  <c:v>2010 год</c:v>
                </c:pt>
                <c:pt idx="3">
                  <c:v>2011 год</c:v>
                </c:pt>
                <c:pt idx="4">
                  <c:v>2012 год</c:v>
                </c:pt>
                <c:pt idx="5">
                  <c:v>2013 год</c:v>
                </c:pt>
                <c:pt idx="6">
                  <c:v>2014 год</c:v>
                </c:pt>
              </c:strCache>
            </c:strRef>
          </c:cat>
          <c:val>
            <c:numRef>
              <c:f>(Лист1!$C$7,Лист1!$C$8,Лист1!$C$9,Лист1!$C$10,Лист1!$C$11,Лист1!$C$12,Лист1!$C$13)</c:f>
              <c:numCache>
                <c:formatCode>General</c:formatCode>
                <c:ptCount val="7"/>
                <c:pt idx="0">
                  <c:v>3.1</c:v>
                </c:pt>
                <c:pt idx="1">
                  <c:v>-0.8</c:v>
                </c:pt>
                <c:pt idx="2">
                  <c:v>5.0999999999999996</c:v>
                </c:pt>
                <c:pt idx="3">
                  <c:v>3.8</c:v>
                </c:pt>
                <c:pt idx="4">
                  <c:v>3.1</c:v>
                </c:pt>
                <c:pt idx="5">
                  <c:v>3.2</c:v>
                </c:pt>
                <c:pt idx="6">
                  <c:v>3.3</c:v>
                </c:pt>
              </c:numCache>
            </c:numRef>
          </c:val>
          <c:smooth val="0"/>
        </c:ser>
        <c:dLbls>
          <c:dLblPos val="t"/>
          <c:showLegendKey val="0"/>
          <c:showVal val="1"/>
          <c:showCatName val="0"/>
          <c:showSerName val="0"/>
          <c:showPercent val="0"/>
          <c:showBubbleSize val="0"/>
        </c:dLbls>
        <c:marker val="1"/>
        <c:smooth val="0"/>
        <c:axId val="253782904"/>
        <c:axId val="253783296"/>
      </c:lineChart>
      <c:catAx>
        <c:axId val="2537829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3600000" spcFirstLastPara="1" vertOverflow="ellipsis" wrap="square" anchor="ctr" anchorCtr="1"/>
          <a:lstStyle/>
          <a:p>
            <a:pPr>
              <a:defRPr sz="900" b="0" i="0" u="none" strike="noStrike" kern="1200" baseline="0">
                <a:solidFill>
                  <a:schemeClr val="tx1"/>
                </a:solidFill>
                <a:latin typeface="+mn-lt"/>
                <a:ea typeface="+mn-ea"/>
                <a:cs typeface="+mn-cs"/>
              </a:defRPr>
            </a:pPr>
            <a:endParaRPr lang="ru-RU"/>
          </a:p>
        </c:txPr>
        <c:crossAx val="253783296"/>
        <c:crosses val="autoZero"/>
        <c:auto val="1"/>
        <c:lblAlgn val="ctr"/>
        <c:lblOffset val="100"/>
        <c:noMultiLvlLbl val="0"/>
      </c:catAx>
      <c:valAx>
        <c:axId val="2537832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crossAx val="253782904"/>
        <c:crosses val="autoZero"/>
        <c:crossBetween val="between"/>
      </c:valAx>
      <c:spPr>
        <a:noFill/>
        <a:ln>
          <a:noFill/>
        </a:ln>
        <a:effectLst/>
      </c:spPr>
    </c:plotArea>
    <c:plotVisOnly val="1"/>
    <c:dispBlanksAs val="gap"/>
    <c:showDLblsOverMax val="0"/>
  </c:chart>
  <c:spPr>
    <a:gradFill>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gradFill>
    <a:ln w="9525" cap="flat" cmpd="sng" algn="ctr">
      <a:noFill/>
      <a:round/>
    </a:ln>
    <a:effectLst/>
  </c:spPr>
  <c:txPr>
    <a:bodyPr/>
    <a:lstStyle/>
    <a:p>
      <a:pPr>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lgn="ctr">
            <a:defRPr sz="1200" b="1"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manualLayout>
          <c:layoutTarget val="inner"/>
          <c:xMode val="edge"/>
          <c:yMode val="edge"/>
          <c:x val="5.0913265471445701E-2"/>
          <c:y val="0.15247863247863247"/>
          <c:w val="0.92321959755030625"/>
          <c:h val="0.79965811965811961"/>
        </c:manualLayout>
      </c:layout>
      <c:lineChart>
        <c:grouping val="standard"/>
        <c:varyColors val="0"/>
        <c:ser>
          <c:idx val="0"/>
          <c:order val="0"/>
          <c:tx>
            <c:strRef>
              <c:f>Лист11!$A$2</c:f>
              <c:strCache>
                <c:ptCount val="1"/>
                <c:pt idx="0">
                  <c:v>Темпы роста ВВП США, % к предыдущему кварталу в пересчете на год</c:v>
                </c:pt>
              </c:strCache>
            </c:strRef>
          </c:tx>
          <c:spPr>
            <a:ln w="28575" cap="rnd">
              <a:solidFill>
                <a:schemeClr val="accent2">
                  <a:lumMod val="75000"/>
                </a:schemeClr>
              </a:solidFill>
              <a:round/>
            </a:ln>
            <a:effectLst/>
          </c:spPr>
          <c:marker>
            <c:symbol val="circle"/>
            <c:size val="5"/>
            <c:spPr>
              <a:solidFill>
                <a:schemeClr val="accent2">
                  <a:lumMod val="75000"/>
                </a:schemeClr>
              </a:solidFill>
              <a:ln w="9525">
                <a:solidFill>
                  <a:schemeClr val="accent2">
                    <a:lumMod val="75000"/>
                  </a:schemeClr>
                </a:solidFill>
              </a:ln>
              <a:effectLst/>
            </c:spPr>
          </c:marker>
          <c:dLbls>
            <c:dLbl>
              <c:idx val="1"/>
              <c:layout>
                <c:manualLayout>
                  <c:x val="-2.4979470158822781E-2"/>
                  <c:y val="4.0435830136617411E-2"/>
                </c:manualLayout>
              </c:layout>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3.6737259694390137E-2"/>
                  <c:y val="4.7273436974224252E-2"/>
                </c:manualLayout>
              </c:layout>
              <c:dLblPos val="r"/>
              <c:showLegendKey val="0"/>
              <c:showVal val="1"/>
              <c:showCatName val="0"/>
              <c:showSerName val="0"/>
              <c:showPercent val="0"/>
              <c:showBubbleSize val="0"/>
              <c:extLst>
                <c:ext xmlns:c15="http://schemas.microsoft.com/office/drawing/2012/chart" uri="{CE6537A1-D6FC-4f65-9D91-7224C49458BB}"/>
              </c:extLst>
            </c:dLbl>
            <c:dLbl>
              <c:idx val="7"/>
              <c:layout>
                <c:manualLayout>
                  <c:x val="-1.910650057631685E-2"/>
                  <c:y val="-4.1615451914664515E-2"/>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Лист11!$B$5:$B$12</c:f>
              <c:strCache>
                <c:ptCount val="8"/>
                <c:pt idx="0">
                  <c:v>03-2013 год</c:v>
                </c:pt>
                <c:pt idx="1">
                  <c:v>06-2013 год</c:v>
                </c:pt>
                <c:pt idx="2">
                  <c:v>09-2013 год</c:v>
                </c:pt>
                <c:pt idx="3">
                  <c:v>12-2013 год</c:v>
                </c:pt>
                <c:pt idx="4">
                  <c:v>03-2014 год</c:v>
                </c:pt>
                <c:pt idx="5">
                  <c:v>06-2014 год</c:v>
                </c:pt>
                <c:pt idx="6">
                  <c:v>09-2014 год</c:v>
                </c:pt>
                <c:pt idx="7">
                  <c:v>12-2014 год</c:v>
                </c:pt>
              </c:strCache>
            </c:strRef>
          </c:cat>
          <c:val>
            <c:numRef>
              <c:f>Лист11!$C$5:$C$12</c:f>
              <c:numCache>
                <c:formatCode>General</c:formatCode>
                <c:ptCount val="8"/>
                <c:pt idx="0">
                  <c:v>1.1000000000000001</c:v>
                </c:pt>
                <c:pt idx="1">
                  <c:v>2.5</c:v>
                </c:pt>
                <c:pt idx="2">
                  <c:v>4.0999999999999996</c:v>
                </c:pt>
                <c:pt idx="3">
                  <c:v>2.6</c:v>
                </c:pt>
                <c:pt idx="4">
                  <c:v>-2.1</c:v>
                </c:pt>
                <c:pt idx="5">
                  <c:v>4.5999999999999996</c:v>
                </c:pt>
                <c:pt idx="6">
                  <c:v>5</c:v>
                </c:pt>
                <c:pt idx="7">
                  <c:v>2.2000000000000002</c:v>
                </c:pt>
              </c:numCache>
            </c:numRef>
          </c:val>
          <c:smooth val="0"/>
        </c:ser>
        <c:dLbls>
          <c:dLblPos val="t"/>
          <c:showLegendKey val="0"/>
          <c:showVal val="1"/>
          <c:showCatName val="0"/>
          <c:showSerName val="0"/>
          <c:showPercent val="0"/>
          <c:showBubbleSize val="0"/>
        </c:dLbls>
        <c:marker val="1"/>
        <c:smooth val="0"/>
        <c:axId val="253784080"/>
        <c:axId val="253784472"/>
      </c:lineChart>
      <c:catAx>
        <c:axId val="2537840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3600000" spcFirstLastPara="1" vertOverflow="ellipsis"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84472"/>
        <c:crosses val="autoZero"/>
        <c:auto val="1"/>
        <c:lblAlgn val="ctr"/>
        <c:lblOffset val="100"/>
        <c:noMultiLvlLbl val="0"/>
      </c:catAx>
      <c:valAx>
        <c:axId val="2537844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84080"/>
        <c:crosses val="autoZero"/>
        <c:crossBetween val="between"/>
      </c:valAx>
      <c:spPr>
        <a:noFill/>
        <a:ln>
          <a:noFill/>
        </a:ln>
        <a:effectLst/>
      </c:spPr>
    </c:plotArea>
    <c:plotVisOnly val="1"/>
    <c:dispBlanksAs val="gap"/>
    <c:showDLblsOverMax val="0"/>
  </c:chart>
  <c:spPr>
    <a:gradFill flip="none" rotWithShape="1">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tileRect/>
    </a:gradFill>
    <a:ln w="9525" cap="flat" cmpd="sng" algn="ctr">
      <a:noFill/>
      <a:round/>
    </a:ln>
    <a:effectLst/>
  </c:spPr>
  <c:txPr>
    <a:bodyPr/>
    <a:lstStyle/>
    <a:p>
      <a:pPr>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lineChart>
        <c:grouping val="standard"/>
        <c:varyColors val="0"/>
        <c:ser>
          <c:idx val="0"/>
          <c:order val="0"/>
          <c:tx>
            <c:strRef>
              <c:f>Лист13!$A$2</c:f>
              <c:strCache>
                <c:ptCount val="1"/>
                <c:pt idx="0">
                  <c:v>Темпы роста ВВП Еврозоны, % к аналогичному кварталу прошлого года</c:v>
                </c:pt>
              </c:strCache>
            </c:strRef>
          </c:tx>
          <c:spPr>
            <a:ln w="28575" cap="rnd">
              <a:solidFill>
                <a:schemeClr val="accent2">
                  <a:lumMod val="75000"/>
                </a:schemeClr>
              </a:solidFill>
              <a:round/>
            </a:ln>
            <a:effectLst/>
          </c:spPr>
          <c:marker>
            <c:symbol val="circle"/>
            <c:size val="5"/>
            <c:spPr>
              <a:solidFill>
                <a:schemeClr val="accent2">
                  <a:lumMod val="75000"/>
                </a:schemeClr>
              </a:solidFill>
              <a:ln w="9525">
                <a:solidFill>
                  <a:schemeClr val="accent2">
                    <a:lumMod val="75000"/>
                  </a:schemeClr>
                </a:solidFill>
              </a:ln>
              <a:effectLst/>
            </c:spPr>
          </c:marker>
          <c:dLbls>
            <c:numFmt formatCode="#,##0.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Лист13!$B$5:$B$7</c:f>
              <c:strCache>
                <c:ptCount val="3"/>
                <c:pt idx="0">
                  <c:v>06-2014 год</c:v>
                </c:pt>
                <c:pt idx="1">
                  <c:v>09-2014 год</c:v>
                </c:pt>
                <c:pt idx="2">
                  <c:v>12-2014 год</c:v>
                </c:pt>
              </c:strCache>
            </c:strRef>
          </c:cat>
          <c:val>
            <c:numRef>
              <c:f>Лист13!$C$5:$C$7</c:f>
              <c:numCache>
                <c:formatCode>General</c:formatCode>
                <c:ptCount val="3"/>
                <c:pt idx="0">
                  <c:v>0.8</c:v>
                </c:pt>
                <c:pt idx="1">
                  <c:v>0.8</c:v>
                </c:pt>
                <c:pt idx="2">
                  <c:v>0.9</c:v>
                </c:pt>
              </c:numCache>
            </c:numRef>
          </c:val>
          <c:smooth val="0"/>
        </c:ser>
        <c:dLbls>
          <c:dLblPos val="t"/>
          <c:showLegendKey val="0"/>
          <c:showVal val="1"/>
          <c:showCatName val="0"/>
          <c:showSerName val="0"/>
          <c:showPercent val="0"/>
          <c:showBubbleSize val="0"/>
        </c:dLbls>
        <c:marker val="1"/>
        <c:smooth val="0"/>
        <c:axId val="253785256"/>
        <c:axId val="253785648"/>
      </c:lineChart>
      <c:catAx>
        <c:axId val="253785256"/>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2700000" spcFirstLastPara="1" vertOverflow="ellipsis"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85648"/>
        <c:crosses val="autoZero"/>
        <c:auto val="1"/>
        <c:lblAlgn val="ctr"/>
        <c:lblOffset val="100"/>
        <c:noMultiLvlLbl val="0"/>
      </c:catAx>
      <c:valAx>
        <c:axId val="253785648"/>
        <c:scaling>
          <c:orientation val="minMax"/>
          <c:min val="0.78"/>
        </c:scaling>
        <c:delete val="0"/>
        <c:axPos val="l"/>
        <c:majorGridlines>
          <c:spPr>
            <a:ln w="9525" cap="flat" cmpd="sng" algn="ctr">
              <a:solidFill>
                <a:schemeClr val="tx1">
                  <a:lumMod val="15000"/>
                  <a:lumOff val="85000"/>
                </a:schemeClr>
              </a:solidFill>
              <a:round/>
            </a:ln>
            <a:effectLst/>
          </c:spPr>
        </c:majorGridlines>
        <c:numFmt formatCode="#,##0.00" sourceLinked="0"/>
        <c:majorTickMark val="out"/>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85256"/>
        <c:crosses val="autoZero"/>
        <c:crossBetween val="between"/>
      </c:valAx>
      <c:spPr>
        <a:noFill/>
        <a:ln>
          <a:noFill/>
        </a:ln>
        <a:effectLst/>
      </c:spPr>
    </c:plotArea>
    <c:plotVisOnly val="1"/>
    <c:dispBlanksAs val="gap"/>
    <c:showDLblsOverMax val="0"/>
  </c:chart>
  <c:spPr>
    <a:gradFill>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gradFill>
    <a:ln w="9525" cap="flat" cmpd="sng" algn="ctr">
      <a:noFill/>
      <a:round/>
    </a:ln>
    <a:effectLst/>
  </c:spPr>
  <c:txPr>
    <a:bodyPr/>
    <a:lstStyle/>
    <a:p>
      <a:pPr>
        <a:defRPr/>
      </a:pPr>
      <a:endParaRPr lang="ru-R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a:solidFill>
                  <a:sysClr val="windowText" lastClr="000000"/>
                </a:solidFill>
                <a:latin typeface="Times New Roman" panose="02020603050405020304" pitchFamily="18" charset="0"/>
                <a:cs typeface="Times New Roman" panose="02020603050405020304" pitchFamily="18" charset="0"/>
              </a:rPr>
              <a:t>ТОП -10 стран</a:t>
            </a:r>
            <a:r>
              <a:rPr lang="ru-RU" sz="1200" baseline="0">
                <a:solidFill>
                  <a:sysClr val="windowText" lastClr="000000"/>
                </a:solidFill>
                <a:latin typeface="Times New Roman" panose="02020603050405020304" pitchFamily="18" charset="0"/>
                <a:cs typeface="Times New Roman" panose="02020603050405020304" pitchFamily="18" charset="0"/>
              </a:rPr>
              <a:t> </a:t>
            </a:r>
            <a:r>
              <a:rPr lang="ru-RU" sz="1200">
                <a:solidFill>
                  <a:sysClr val="windowText" lastClr="000000"/>
                </a:solidFill>
                <a:latin typeface="Times New Roman" panose="02020603050405020304" pitchFamily="18" charset="0"/>
                <a:cs typeface="Times New Roman" panose="02020603050405020304" pitchFamily="18" charset="0"/>
              </a:rPr>
              <a:t>ВВП на душу населения, тыс. долларов США
(по состоянию на 2014 год)</a:t>
            </a:r>
          </a:p>
        </c:rich>
      </c:tx>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Лист2!$A$2</c:f>
              <c:strCache>
                <c:ptCount val="1"/>
                <c:pt idx="0">
                  <c:v>ТОП -10 стран                                                       ВВП на душу населения, тыс. долларов США
(по состоянию на 2014 год)</c:v>
                </c:pt>
              </c:strCache>
            </c:strRef>
          </c:tx>
          <c:spPr>
            <a:solidFill>
              <a:schemeClr val="accent2">
                <a:lumMod val="75000"/>
              </a:schemeClr>
            </a:solidFill>
            <a:ln>
              <a:noFill/>
            </a:ln>
            <a:effectLst>
              <a:outerShdw blurRad="40000" dist="23000" dir="5400000" rotWithShape="0">
                <a:srgbClr val="000000">
                  <a:alpha val="35000"/>
                </a:srgbClr>
              </a:outerShdw>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Лист2!$B$5:$B$14</c:f>
              <c:strCache>
                <c:ptCount val="10"/>
                <c:pt idx="0">
                  <c:v>Люксембург</c:v>
                </c:pt>
                <c:pt idx="1">
                  <c:v>Катар</c:v>
                </c:pt>
                <c:pt idx="2">
                  <c:v>Норвегия</c:v>
                </c:pt>
                <c:pt idx="3">
                  <c:v>Швейцария</c:v>
                </c:pt>
                <c:pt idx="4">
                  <c:v>ОАЭ</c:v>
                </c:pt>
                <c:pt idx="5">
                  <c:v>Кувейт</c:v>
                </c:pt>
                <c:pt idx="6">
                  <c:v>Австралия</c:v>
                </c:pt>
                <c:pt idx="7">
                  <c:v>Дания</c:v>
                </c:pt>
                <c:pt idx="8">
                  <c:v>Швеция</c:v>
                </c:pt>
                <c:pt idx="9">
                  <c:v>Сингапур</c:v>
                </c:pt>
              </c:strCache>
            </c:strRef>
          </c:cat>
          <c:val>
            <c:numRef>
              <c:f>Лист2!$C$5:$C$14</c:f>
              <c:numCache>
                <c:formatCode>0.0</c:formatCode>
                <c:ptCount val="10"/>
                <c:pt idx="0">
                  <c:v>127.8</c:v>
                </c:pt>
                <c:pt idx="1">
                  <c:v>101</c:v>
                </c:pt>
                <c:pt idx="2">
                  <c:v>100.3</c:v>
                </c:pt>
                <c:pt idx="3">
                  <c:v>83.8</c:v>
                </c:pt>
                <c:pt idx="4">
                  <c:v>74.400000000000006</c:v>
                </c:pt>
                <c:pt idx="5">
                  <c:v>66.400000000000006</c:v>
                </c:pt>
                <c:pt idx="6">
                  <c:v>65.900000000000006</c:v>
                </c:pt>
                <c:pt idx="7">
                  <c:v>62</c:v>
                </c:pt>
                <c:pt idx="8">
                  <c:v>57.6</c:v>
                </c:pt>
                <c:pt idx="9">
                  <c:v>54.8</c:v>
                </c:pt>
              </c:numCache>
            </c:numRef>
          </c:val>
        </c:ser>
        <c:dLbls>
          <c:showLegendKey val="0"/>
          <c:showVal val="1"/>
          <c:showCatName val="0"/>
          <c:showSerName val="0"/>
          <c:showPercent val="0"/>
          <c:showBubbleSize val="0"/>
        </c:dLbls>
        <c:gapWidth val="150"/>
        <c:shape val="box"/>
        <c:axId val="253786432"/>
        <c:axId val="253786824"/>
        <c:axId val="0"/>
      </c:bar3DChart>
      <c:catAx>
        <c:axId val="253786432"/>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3600000" spcFirstLastPara="1" vertOverflow="ellipsis"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86824"/>
        <c:crosses val="autoZero"/>
        <c:auto val="1"/>
        <c:lblAlgn val="ctr"/>
        <c:lblOffset val="100"/>
        <c:noMultiLvlLbl val="0"/>
      </c:catAx>
      <c:valAx>
        <c:axId val="253786824"/>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86432"/>
        <c:crosses val="autoZero"/>
        <c:crossBetween val="between"/>
      </c:valAx>
      <c:spPr>
        <a:noFill/>
        <a:ln>
          <a:noFill/>
        </a:ln>
        <a:effectLst/>
      </c:spPr>
    </c:plotArea>
    <c:plotVisOnly val="1"/>
    <c:dispBlanksAs val="gap"/>
    <c:showDLblsOverMax val="0"/>
  </c:chart>
  <c:spPr>
    <a:gradFill flip="none" rotWithShape="1">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tileRect/>
    </a:gradFill>
    <a:ln w="9525" cap="flat" cmpd="sng" algn="ctr">
      <a:noFill/>
      <a:round/>
    </a:ln>
    <a:effectLst/>
  </c:spPr>
  <c:txPr>
    <a:bodyPr/>
    <a:lstStyle/>
    <a:p>
      <a:pPr>
        <a:defRPr/>
      </a:pPr>
      <a:endParaRPr lang="ru-RU"/>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ru-RU" sz="1100" b="1" i="0" baseline="0">
                <a:solidFill>
                  <a:schemeClr val="tx1"/>
                </a:solidFill>
                <a:effectLst/>
                <a:latin typeface="Times New Roman" panose="02020603050405020304" pitchFamily="18" charset="0"/>
                <a:cs typeface="Times New Roman" panose="02020603050405020304" pitchFamily="18" charset="0"/>
              </a:rPr>
              <a:t>Динамика сводного индекса уверенности </a:t>
            </a:r>
            <a:br>
              <a:rPr lang="ru-RU" sz="1100" b="1" i="0" baseline="0">
                <a:solidFill>
                  <a:schemeClr val="tx1"/>
                </a:solidFill>
                <a:effectLst/>
                <a:latin typeface="Times New Roman" panose="02020603050405020304" pitchFamily="18" charset="0"/>
                <a:cs typeface="Times New Roman" panose="02020603050405020304" pitchFamily="18" charset="0"/>
              </a:rPr>
            </a:br>
            <a:r>
              <a:rPr lang="ru-RU" sz="1100" b="1" i="0" baseline="0">
                <a:solidFill>
                  <a:schemeClr val="tx1"/>
                </a:solidFill>
                <a:effectLst/>
                <a:latin typeface="Times New Roman" panose="02020603050405020304" pitchFamily="18" charset="0"/>
                <a:cs typeface="Times New Roman" panose="02020603050405020304" pitchFamily="18" charset="0"/>
              </a:rPr>
              <a:t>(Еврокомиссия, ЕС)</a:t>
            </a:r>
            <a:endParaRPr lang="ru-RU" sz="1100">
              <a:solidFill>
                <a:schemeClr val="tx1"/>
              </a:solidFill>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lineChart>
        <c:grouping val="standard"/>
        <c:varyColors val="0"/>
        <c:ser>
          <c:idx val="0"/>
          <c:order val="0"/>
          <c:spPr>
            <a:ln w="28575" cap="rnd">
              <a:solidFill>
                <a:schemeClr val="accent2">
                  <a:lumMod val="75000"/>
                </a:schemeClr>
              </a:solidFill>
              <a:round/>
            </a:ln>
            <a:effectLst/>
          </c:spPr>
          <c:marker>
            <c:symbol val="circle"/>
            <c:size val="5"/>
            <c:spPr>
              <a:solidFill>
                <a:schemeClr val="accent2">
                  <a:lumMod val="75000"/>
                </a:schemeClr>
              </a:solidFill>
              <a:ln w="9525">
                <a:solidFill>
                  <a:schemeClr val="accent2">
                    <a:lumMod val="75000"/>
                  </a:schemeClr>
                </a:solidFill>
              </a:ln>
              <a:effectLst/>
            </c:spPr>
          </c:marker>
          <c:dLbls>
            <c:dLbl>
              <c:idx val="1"/>
              <c:layout>
                <c:manualLayout>
                  <c:x val="-5.9282196467014658E-2"/>
                  <c:y val="4.2268063599488079E-2"/>
                </c:manualLayout>
              </c:layout>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8.4250985480747442E-2"/>
                  <c:y val="3.1248779852931473E-2"/>
                </c:manualLayout>
              </c:layout>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4.1104918065017156E-2"/>
                  <c:y val="5.3287347346044553E-2"/>
                </c:manualLayout>
              </c:layout>
              <c:dLblPos val="r"/>
              <c:showLegendKey val="0"/>
              <c:showVal val="1"/>
              <c:showCatName val="0"/>
              <c:showSerName val="0"/>
              <c:showPercent val="0"/>
              <c:showBubbleSize val="0"/>
              <c:extLst>
                <c:ext xmlns:c15="http://schemas.microsoft.com/office/drawing/2012/chart" uri="{CE6537A1-D6FC-4f65-9D91-7224C49458BB}"/>
              </c:extLst>
            </c:dLbl>
            <c:dLbl>
              <c:idx val="6"/>
              <c:layout>
                <c:manualLayout>
                  <c:x val="-4.6797801960148148E-2"/>
                  <c:y val="4.5941158181673575E-2"/>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(Лист7!$B$5,Лист7!$B$6,Лист7!$B$7,Лист7!$B$8,Лист7!$B$9,Лист7!$B$10,Лист7!$B$11,Лист7!$B$12)</c:f>
              <c:strCache>
                <c:ptCount val="8"/>
                <c:pt idx="0">
                  <c:v>05.2014 г.</c:v>
                </c:pt>
                <c:pt idx="1">
                  <c:v>06.2014 г.</c:v>
                </c:pt>
                <c:pt idx="2">
                  <c:v>07.2014 г.</c:v>
                </c:pt>
                <c:pt idx="3">
                  <c:v>08.2014 г.</c:v>
                </c:pt>
                <c:pt idx="4">
                  <c:v>09.2014 г.</c:v>
                </c:pt>
                <c:pt idx="5">
                  <c:v>10.2014 г.</c:v>
                </c:pt>
                <c:pt idx="6">
                  <c:v>11.2014 г.</c:v>
                </c:pt>
                <c:pt idx="7">
                  <c:v>12.2014 г.</c:v>
                </c:pt>
              </c:strCache>
            </c:strRef>
          </c:cat>
          <c:val>
            <c:numRef>
              <c:f>(Лист7!$C$5,Лист7!$C$6,Лист7!$C$7,Лист7!$C$8,Лист7!$C$9,Лист7!$C$10,Лист7!$C$11,Лист7!$C$12)</c:f>
              <c:numCache>
                <c:formatCode>0.0</c:formatCode>
                <c:ptCount val="8"/>
                <c:pt idx="0">
                  <c:v>102.7</c:v>
                </c:pt>
                <c:pt idx="1">
                  <c:v>102</c:v>
                </c:pt>
                <c:pt idx="2">
                  <c:v>102.1</c:v>
                </c:pt>
                <c:pt idx="3">
                  <c:v>100.6</c:v>
                </c:pt>
                <c:pt idx="4">
                  <c:v>99.9</c:v>
                </c:pt>
                <c:pt idx="5">
                  <c:v>100.7</c:v>
                </c:pt>
                <c:pt idx="6">
                  <c:v>100.7</c:v>
                </c:pt>
                <c:pt idx="7">
                  <c:v>100.6</c:v>
                </c:pt>
              </c:numCache>
            </c:numRef>
          </c:val>
          <c:smooth val="0"/>
        </c:ser>
        <c:dLbls>
          <c:showLegendKey val="0"/>
          <c:showVal val="0"/>
          <c:showCatName val="0"/>
          <c:showSerName val="0"/>
          <c:showPercent val="0"/>
          <c:showBubbleSize val="0"/>
        </c:dLbls>
        <c:marker val="1"/>
        <c:smooth val="0"/>
        <c:axId val="253787608"/>
        <c:axId val="253788000"/>
      </c:lineChart>
      <c:catAx>
        <c:axId val="2537876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3600000" spcFirstLastPara="1" vertOverflow="ellipsis"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88000"/>
        <c:crosses val="autoZero"/>
        <c:auto val="1"/>
        <c:lblAlgn val="ctr"/>
        <c:lblOffset val="100"/>
        <c:noMultiLvlLbl val="0"/>
      </c:catAx>
      <c:valAx>
        <c:axId val="253788000"/>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87608"/>
        <c:crosses val="autoZero"/>
        <c:crossBetween val="between"/>
      </c:valAx>
      <c:spPr>
        <a:noFill/>
        <a:ln>
          <a:noFill/>
        </a:ln>
        <a:effectLst/>
      </c:spPr>
    </c:plotArea>
    <c:plotVisOnly val="1"/>
    <c:dispBlanksAs val="gap"/>
    <c:showDLblsOverMax val="0"/>
  </c:chart>
  <c:spPr>
    <a:gradFill>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gradFill>
    <a:ln w="9525" cap="flat" cmpd="sng" algn="ctr">
      <a:noFill/>
      <a:round/>
    </a:ln>
    <a:effectLst/>
  </c:spPr>
  <c:txPr>
    <a:bodyPr/>
    <a:lstStyle/>
    <a:p>
      <a:pPr>
        <a:defRPr/>
      </a:pPr>
      <a:endParaRPr lang="ru-R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ru-RU" sz="1100" b="1" i="0" baseline="0">
                <a:solidFill>
                  <a:schemeClr val="tx1"/>
                </a:solidFill>
                <a:effectLst/>
                <a:latin typeface="Times New Roman" panose="02020603050405020304" pitchFamily="18" charset="0"/>
                <a:cs typeface="Times New Roman" panose="02020603050405020304" pitchFamily="18" charset="0"/>
              </a:rPr>
              <a:t>Цены на нефть марки </a:t>
            </a:r>
            <a:r>
              <a:rPr lang="en-US" sz="1100" b="1" i="0" baseline="0">
                <a:solidFill>
                  <a:schemeClr val="tx1"/>
                </a:solidFill>
                <a:effectLst/>
                <a:latin typeface="Times New Roman" panose="02020603050405020304" pitchFamily="18" charset="0"/>
                <a:cs typeface="Times New Roman" panose="02020603050405020304" pitchFamily="18" charset="0"/>
              </a:rPr>
              <a:t>Brent, </a:t>
            </a:r>
            <a:r>
              <a:rPr lang="ru-RU" sz="1100" b="1" i="0" baseline="0">
                <a:solidFill>
                  <a:schemeClr val="tx1"/>
                </a:solidFill>
                <a:effectLst/>
                <a:latin typeface="Times New Roman" panose="02020603050405020304" pitchFamily="18" charset="0"/>
                <a:cs typeface="Times New Roman" panose="02020603050405020304" pitchFamily="18" charset="0"/>
              </a:rPr>
              <a:t>долл./баррель</a:t>
            </a:r>
          </a:p>
          <a:p>
            <a:pPr>
              <a:defRPr sz="11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ru-RU" sz="1100" b="1" i="0" baseline="0">
                <a:solidFill>
                  <a:schemeClr val="tx1"/>
                </a:solidFill>
                <a:effectLst/>
                <a:latin typeface="Times New Roman" panose="02020603050405020304" pitchFamily="18" charset="0"/>
                <a:cs typeface="Times New Roman" panose="02020603050405020304" pitchFamily="18" charset="0"/>
              </a:rPr>
              <a:t>(Межконтинентальная биржа - </a:t>
            </a:r>
            <a:r>
              <a:rPr lang="en-US" sz="1100" b="1" i="0" baseline="0">
                <a:solidFill>
                  <a:schemeClr val="tx1"/>
                </a:solidFill>
                <a:effectLst/>
                <a:latin typeface="Times New Roman" panose="02020603050405020304" pitchFamily="18" charset="0"/>
                <a:cs typeface="Times New Roman" panose="02020603050405020304" pitchFamily="18" charset="0"/>
              </a:rPr>
              <a:t>ICE, </a:t>
            </a:r>
            <a:r>
              <a:rPr lang="ru-RU" sz="1100" b="1" i="0" baseline="0">
                <a:solidFill>
                  <a:schemeClr val="tx1"/>
                </a:solidFill>
                <a:effectLst/>
                <a:latin typeface="Times New Roman" panose="02020603050405020304" pitchFamily="18" charset="0"/>
                <a:cs typeface="Times New Roman" panose="02020603050405020304" pitchFamily="18" charset="0"/>
              </a:rPr>
              <a:t>Лондон)</a:t>
            </a:r>
            <a:endParaRPr lang="ru-RU" sz="1100">
              <a:solidFill>
                <a:schemeClr val="tx1"/>
              </a:solidFill>
              <a:effectLst/>
              <a:latin typeface="Times New Roman" panose="02020603050405020304" pitchFamily="18" charset="0"/>
              <a:cs typeface="Times New Roman" panose="02020603050405020304" pitchFamily="18" charset="0"/>
            </a:endParaRPr>
          </a:p>
        </c:rich>
      </c:tx>
      <c:layout>
        <c:manualLayout>
          <c:xMode val="edge"/>
          <c:yMode val="edge"/>
          <c:x val="0.2464682912999214"/>
          <c:y val="7.9381020300502148E-3"/>
        </c:manualLayout>
      </c:layout>
      <c:overlay val="0"/>
      <c:spPr>
        <a:noFill/>
        <a:ln>
          <a:noFill/>
        </a:ln>
        <a:effectLst/>
      </c:spPr>
    </c:title>
    <c:autoTitleDeleted val="0"/>
    <c:plotArea>
      <c:layout/>
      <c:lineChart>
        <c:grouping val="standard"/>
        <c:varyColors val="0"/>
        <c:ser>
          <c:idx val="0"/>
          <c:order val="0"/>
          <c:spPr>
            <a:ln w="28575" cap="rnd">
              <a:solidFill>
                <a:schemeClr val="accent2">
                  <a:lumMod val="75000"/>
                </a:schemeClr>
              </a:solidFill>
              <a:round/>
            </a:ln>
            <a:effectLst/>
          </c:spPr>
          <c:marker>
            <c:symbol val="circle"/>
            <c:size val="5"/>
            <c:spPr>
              <a:solidFill>
                <a:schemeClr val="accent2">
                  <a:lumMod val="75000"/>
                </a:schemeClr>
              </a:solidFill>
              <a:ln w="9525">
                <a:solidFill>
                  <a:schemeClr val="accent2">
                    <a:lumMod val="75000"/>
                  </a:schemeClr>
                </a:solidFill>
              </a:ln>
              <a:effectLst/>
            </c:spPr>
          </c:marker>
          <c:dLbls>
            <c:dLbl>
              <c:idx val="1"/>
              <c:layout>
                <c:manualLayout>
                  <c:x val="-4.5729221347331581E-2"/>
                  <c:y val="4.8645742198891805E-2"/>
                </c:manualLayout>
              </c:layout>
              <c:dLblPos val="r"/>
              <c:showLegendKey val="0"/>
              <c:showVal val="1"/>
              <c:showCatName val="0"/>
              <c:showSerName val="0"/>
              <c:showPercent val="0"/>
              <c:showBubbleSize val="0"/>
              <c:extLst>
                <c:ext xmlns:c15="http://schemas.microsoft.com/office/drawing/2012/chart" uri="{CE6537A1-D6FC-4f65-9D91-7224C49458BB}"/>
              </c:extLst>
            </c:dLbl>
            <c:dLbl>
              <c:idx val="2"/>
              <c:layout>
                <c:manualLayout>
                  <c:x val="-2.6284776902887139E-2"/>
                  <c:y val="5.3275371828521434E-2"/>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Лист6!$B$7:$B$13</c:f>
              <c:strCache>
                <c:ptCount val="7"/>
                <c:pt idx="0">
                  <c:v>2008 год</c:v>
                </c:pt>
                <c:pt idx="1">
                  <c:v>2009 год</c:v>
                </c:pt>
                <c:pt idx="2">
                  <c:v>2010 год</c:v>
                </c:pt>
                <c:pt idx="3">
                  <c:v>2011 год</c:v>
                </c:pt>
                <c:pt idx="4">
                  <c:v>2012 год</c:v>
                </c:pt>
                <c:pt idx="5">
                  <c:v>2013 год</c:v>
                </c:pt>
                <c:pt idx="6">
                  <c:v>2014 год</c:v>
                </c:pt>
              </c:strCache>
            </c:strRef>
          </c:cat>
          <c:val>
            <c:numRef>
              <c:f>Лист6!$C$7:$C$13</c:f>
              <c:numCache>
                <c:formatCode>0.0</c:formatCode>
                <c:ptCount val="7"/>
                <c:pt idx="0">
                  <c:v>98.4</c:v>
                </c:pt>
                <c:pt idx="1">
                  <c:v>62.8</c:v>
                </c:pt>
                <c:pt idx="2">
                  <c:v>80.2</c:v>
                </c:pt>
                <c:pt idx="3">
                  <c:v>110.9</c:v>
                </c:pt>
                <c:pt idx="4">
                  <c:v>109.5</c:v>
                </c:pt>
                <c:pt idx="5">
                  <c:v>108.8</c:v>
                </c:pt>
                <c:pt idx="6">
                  <c:v>99.5</c:v>
                </c:pt>
              </c:numCache>
            </c:numRef>
          </c:val>
          <c:smooth val="0"/>
        </c:ser>
        <c:dLbls>
          <c:dLblPos val="t"/>
          <c:showLegendKey val="0"/>
          <c:showVal val="1"/>
          <c:showCatName val="0"/>
          <c:showSerName val="0"/>
          <c:showPercent val="0"/>
          <c:showBubbleSize val="0"/>
        </c:dLbls>
        <c:marker val="1"/>
        <c:smooth val="0"/>
        <c:axId val="253788784"/>
        <c:axId val="253789176"/>
      </c:lineChart>
      <c:catAx>
        <c:axId val="2537887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3600000" spcFirstLastPara="1" vertOverflow="ellipsis"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89176"/>
        <c:crosses val="autoZero"/>
        <c:auto val="1"/>
        <c:lblAlgn val="ctr"/>
        <c:lblOffset val="100"/>
        <c:noMultiLvlLbl val="0"/>
      </c:catAx>
      <c:valAx>
        <c:axId val="253789176"/>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88784"/>
        <c:crosses val="autoZero"/>
        <c:crossBetween val="between"/>
      </c:valAx>
      <c:spPr>
        <a:noFill/>
        <a:ln>
          <a:noFill/>
        </a:ln>
        <a:effectLst/>
      </c:spPr>
    </c:plotArea>
    <c:plotVisOnly val="1"/>
    <c:dispBlanksAs val="gap"/>
    <c:showDLblsOverMax val="0"/>
  </c:chart>
  <c:spPr>
    <a:gradFill>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gradFill>
    <a:ln w="9525" cap="flat" cmpd="sng" algn="ctr">
      <a:noFill/>
      <a:round/>
    </a:ln>
    <a:effectLst/>
  </c:spPr>
  <c:txPr>
    <a:bodyPr/>
    <a:lstStyle/>
    <a:p>
      <a:pPr>
        <a:defRPr/>
      </a:pPr>
      <a:endParaRPr lang="ru-RU"/>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ru-RU" sz="1100" b="1" i="0" baseline="0">
                <a:solidFill>
                  <a:schemeClr val="tx1"/>
                </a:solidFill>
                <a:effectLst/>
                <a:latin typeface="Times New Roman" panose="02020603050405020304" pitchFamily="18" charset="0"/>
                <a:cs typeface="Times New Roman" panose="02020603050405020304" pitchFamily="18" charset="0"/>
              </a:rPr>
              <a:t>Темпы роста ВВП России, %</a:t>
            </a:r>
            <a:endParaRPr lang="ru-RU" sz="1100">
              <a:solidFill>
                <a:schemeClr val="tx1"/>
              </a:solidFill>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lineChart>
        <c:grouping val="standard"/>
        <c:varyColors val="0"/>
        <c:ser>
          <c:idx val="0"/>
          <c:order val="0"/>
          <c:spPr>
            <a:ln w="28575" cap="rnd">
              <a:solidFill>
                <a:schemeClr val="accent2">
                  <a:lumMod val="75000"/>
                </a:schemeClr>
              </a:solidFill>
              <a:round/>
            </a:ln>
            <a:effectLst/>
          </c:spPr>
          <c:marker>
            <c:symbol val="circle"/>
            <c:size val="5"/>
            <c:spPr>
              <a:solidFill>
                <a:schemeClr val="accent2">
                  <a:lumMod val="75000"/>
                </a:schemeClr>
              </a:solidFill>
              <a:ln w="9525">
                <a:solidFill>
                  <a:schemeClr val="accent2">
                    <a:lumMod val="75000"/>
                  </a:schemeClr>
                </a:solidFill>
              </a:ln>
              <a:effectLst/>
            </c:spPr>
          </c:marker>
          <c:dLbls>
            <c:dLbl>
              <c:idx val="1"/>
              <c:layout>
                <c:manualLayout>
                  <c:x val="-3.2284776902887141E-2"/>
                  <c:y val="5.0127223680373284E-2"/>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Лист5!$B$7:$B$13</c:f>
              <c:strCache>
                <c:ptCount val="7"/>
                <c:pt idx="0">
                  <c:v>2008 год</c:v>
                </c:pt>
                <c:pt idx="1">
                  <c:v>2009 год</c:v>
                </c:pt>
                <c:pt idx="2">
                  <c:v>2010 год</c:v>
                </c:pt>
                <c:pt idx="3">
                  <c:v>2011 год</c:v>
                </c:pt>
                <c:pt idx="4">
                  <c:v>2012 год</c:v>
                </c:pt>
                <c:pt idx="5">
                  <c:v>2013 год</c:v>
                </c:pt>
                <c:pt idx="6">
                  <c:v>2014 год</c:v>
                </c:pt>
              </c:strCache>
            </c:strRef>
          </c:cat>
          <c:val>
            <c:numRef>
              <c:f>Лист5!$C$7:$C$13</c:f>
              <c:numCache>
                <c:formatCode>0.0</c:formatCode>
                <c:ptCount val="7"/>
                <c:pt idx="0">
                  <c:v>5.2</c:v>
                </c:pt>
                <c:pt idx="1">
                  <c:v>-7.8</c:v>
                </c:pt>
                <c:pt idx="2">
                  <c:v>4.3</c:v>
                </c:pt>
                <c:pt idx="3">
                  <c:v>4.3</c:v>
                </c:pt>
                <c:pt idx="4">
                  <c:v>3.4</c:v>
                </c:pt>
                <c:pt idx="5">
                  <c:v>1.3</c:v>
                </c:pt>
                <c:pt idx="6">
                  <c:v>0.6</c:v>
                </c:pt>
              </c:numCache>
            </c:numRef>
          </c:val>
          <c:smooth val="0"/>
        </c:ser>
        <c:dLbls>
          <c:dLblPos val="t"/>
          <c:showLegendKey val="0"/>
          <c:showVal val="1"/>
          <c:showCatName val="0"/>
          <c:showSerName val="0"/>
          <c:showPercent val="0"/>
          <c:showBubbleSize val="0"/>
        </c:dLbls>
        <c:marker val="1"/>
        <c:smooth val="0"/>
        <c:axId val="253789960"/>
        <c:axId val="253790352"/>
      </c:lineChart>
      <c:catAx>
        <c:axId val="2537899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3600000" spcFirstLastPara="1" vertOverflow="ellipsis"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90352"/>
        <c:crosses val="autoZero"/>
        <c:auto val="1"/>
        <c:lblAlgn val="ctr"/>
        <c:lblOffset val="100"/>
        <c:noMultiLvlLbl val="0"/>
      </c:catAx>
      <c:valAx>
        <c:axId val="253790352"/>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89960"/>
        <c:crosses val="autoZero"/>
        <c:crossBetween val="between"/>
      </c:valAx>
      <c:spPr>
        <a:noFill/>
        <a:ln>
          <a:noFill/>
        </a:ln>
        <a:effectLst/>
      </c:spPr>
    </c:plotArea>
    <c:plotVisOnly val="1"/>
    <c:dispBlanksAs val="gap"/>
    <c:showDLblsOverMax val="0"/>
  </c:chart>
  <c:spPr>
    <a:gradFill flip="none" rotWithShape="1">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tileRect/>
    </a:gradFill>
    <a:ln w="9525" cap="flat" cmpd="sng" algn="ctr">
      <a:noFill/>
      <a:round/>
    </a:ln>
    <a:effectLst/>
  </c:spPr>
  <c:txPr>
    <a:bodyPr/>
    <a:lstStyle/>
    <a:p>
      <a:pPr>
        <a:defRPr/>
      </a:pPr>
      <a:endParaRPr lang="ru-RU"/>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lineChart>
        <c:grouping val="stacked"/>
        <c:varyColors val="0"/>
        <c:ser>
          <c:idx val="0"/>
          <c:order val="0"/>
          <c:tx>
            <c:strRef>
              <c:f>Лист9!$A$2</c:f>
              <c:strCache>
                <c:ptCount val="1"/>
                <c:pt idx="0">
                  <c:v>Реальные располагаемые доходы населения</c:v>
                </c:pt>
              </c:strCache>
            </c:strRef>
          </c:tx>
          <c:spPr>
            <a:ln w="28575" cap="rnd">
              <a:solidFill>
                <a:schemeClr val="accent2">
                  <a:lumMod val="75000"/>
                </a:schemeClr>
              </a:solidFill>
              <a:round/>
            </a:ln>
            <a:effectLst/>
          </c:spPr>
          <c:marker>
            <c:symbol val="circle"/>
            <c:size val="5"/>
            <c:spPr>
              <a:solidFill>
                <a:schemeClr val="accent2">
                  <a:lumMod val="75000"/>
                </a:schemeClr>
              </a:solidFill>
              <a:ln w="9525">
                <a:solidFill>
                  <a:schemeClr val="accent2">
                    <a:lumMod val="75000"/>
                  </a:schemeClr>
                </a:solidFill>
              </a:ln>
              <a:effectLst/>
            </c:spPr>
          </c:marker>
          <c:dLbls>
            <c:dLbl>
              <c:idx val="1"/>
              <c:layout>
                <c:manualLayout>
                  <c:x val="-4.2611111111111113E-2"/>
                  <c:y val="5.3275371828521351E-2"/>
                </c:manualLayout>
              </c:layout>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5.2062554680664917E-2"/>
                  <c:y val="5.3275371828521434E-2"/>
                </c:manualLayout>
              </c:layout>
              <c:dLblPos val="r"/>
              <c:showLegendKey val="0"/>
              <c:showVal val="1"/>
              <c:showCatName val="0"/>
              <c:showSerName val="0"/>
              <c:showPercent val="0"/>
              <c:showBubbleSize val="0"/>
              <c:extLst>
                <c:ext xmlns:c15="http://schemas.microsoft.com/office/drawing/2012/chart" uri="{CE6537A1-D6FC-4f65-9D91-7224C49458BB}"/>
              </c:extLst>
            </c:dLbl>
            <c:dLbl>
              <c:idx val="5"/>
              <c:layout>
                <c:manualLayout>
                  <c:x val="-2.5944444444444444E-2"/>
                  <c:y val="-5.7835739282589678E-2"/>
                </c:manualLayout>
              </c:layout>
              <c:dLblPos val="r"/>
              <c:showLegendKey val="0"/>
              <c:showVal val="1"/>
              <c:showCatName val="0"/>
              <c:showSerName val="0"/>
              <c:showPercent val="0"/>
              <c:showBubbleSize val="0"/>
              <c:extLst>
                <c:ext xmlns:c15="http://schemas.microsoft.com/office/drawing/2012/chart" uri="{CE6537A1-D6FC-4f65-9D91-7224C49458BB}"/>
              </c:extLst>
            </c:dLbl>
            <c:dLbl>
              <c:idx val="6"/>
              <c:layout>
                <c:manualLayout>
                  <c:x val="-4.5729221347331581E-2"/>
                  <c:y val="5.3275371828521351E-2"/>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Лист9!$B$5:$B$11</c:f>
              <c:strCache>
                <c:ptCount val="7"/>
                <c:pt idx="0">
                  <c:v>2008 год</c:v>
                </c:pt>
                <c:pt idx="1">
                  <c:v>2009 год</c:v>
                </c:pt>
                <c:pt idx="2">
                  <c:v>2010 год</c:v>
                </c:pt>
                <c:pt idx="3">
                  <c:v>2011 год</c:v>
                </c:pt>
                <c:pt idx="4">
                  <c:v>2012 год</c:v>
                </c:pt>
                <c:pt idx="5">
                  <c:v>2013 год</c:v>
                </c:pt>
                <c:pt idx="6">
                  <c:v>2014 год</c:v>
                </c:pt>
              </c:strCache>
            </c:strRef>
          </c:cat>
          <c:val>
            <c:numRef>
              <c:f>Лист9!$C$5:$C$11</c:f>
              <c:numCache>
                <c:formatCode>0.0</c:formatCode>
                <c:ptCount val="7"/>
                <c:pt idx="0">
                  <c:v>102.4</c:v>
                </c:pt>
                <c:pt idx="1">
                  <c:v>103</c:v>
                </c:pt>
                <c:pt idx="2">
                  <c:v>105.9</c:v>
                </c:pt>
                <c:pt idx="3">
                  <c:v>100.5</c:v>
                </c:pt>
                <c:pt idx="4">
                  <c:v>104.6</c:v>
                </c:pt>
                <c:pt idx="5">
                  <c:v>104</c:v>
                </c:pt>
                <c:pt idx="6">
                  <c:v>101</c:v>
                </c:pt>
              </c:numCache>
            </c:numRef>
          </c:val>
          <c:smooth val="0"/>
        </c:ser>
        <c:dLbls>
          <c:dLblPos val="t"/>
          <c:showLegendKey val="0"/>
          <c:showVal val="1"/>
          <c:showCatName val="0"/>
          <c:showSerName val="0"/>
          <c:showPercent val="0"/>
          <c:showBubbleSize val="0"/>
        </c:dLbls>
        <c:marker val="1"/>
        <c:smooth val="0"/>
        <c:axId val="253791136"/>
        <c:axId val="253791528"/>
      </c:lineChart>
      <c:catAx>
        <c:axId val="2537911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3600000" spcFirstLastPara="1" vertOverflow="ellipsis"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91528"/>
        <c:crosses val="autoZero"/>
        <c:auto val="1"/>
        <c:lblAlgn val="ctr"/>
        <c:lblOffset val="100"/>
        <c:noMultiLvlLbl val="0"/>
      </c:catAx>
      <c:valAx>
        <c:axId val="25379152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91136"/>
        <c:crosses val="autoZero"/>
        <c:crossBetween val="between"/>
      </c:valAx>
      <c:spPr>
        <a:noFill/>
        <a:ln>
          <a:noFill/>
        </a:ln>
        <a:effectLst/>
      </c:spPr>
    </c:plotArea>
    <c:plotVisOnly val="1"/>
    <c:dispBlanksAs val="zero"/>
    <c:showDLblsOverMax val="0"/>
  </c:chart>
  <c:spPr>
    <a:gradFill flip="none" rotWithShape="1">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tileRect/>
    </a:gradFill>
    <a:ln w="9525" cap="flat" cmpd="sng" algn="ctr">
      <a:noFill/>
      <a:round/>
    </a:ln>
    <a:effectLst/>
  </c:spPr>
  <c:txPr>
    <a:bodyPr/>
    <a:lstStyle/>
    <a:p>
      <a:pPr>
        <a:defRPr/>
      </a:pPr>
      <a:endParaRPr lang="ru-RU"/>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lineChart>
        <c:grouping val="stacked"/>
        <c:varyColors val="0"/>
        <c:ser>
          <c:idx val="0"/>
          <c:order val="0"/>
          <c:tx>
            <c:strRef>
              <c:f>Лист8!$A$2</c:f>
              <c:strCache>
                <c:ptCount val="1"/>
                <c:pt idx="0">
                  <c:v>Оборот розничной торговли</c:v>
                </c:pt>
              </c:strCache>
            </c:strRef>
          </c:tx>
          <c:spPr>
            <a:ln w="28575" cap="rnd">
              <a:solidFill>
                <a:schemeClr val="accent2">
                  <a:lumMod val="75000"/>
                </a:schemeClr>
              </a:solidFill>
              <a:round/>
            </a:ln>
            <a:effectLst/>
          </c:spPr>
          <c:marker>
            <c:symbol val="circle"/>
            <c:size val="5"/>
            <c:spPr>
              <a:solidFill>
                <a:schemeClr val="accent2">
                  <a:lumMod val="75000"/>
                </a:schemeClr>
              </a:solidFill>
              <a:ln w="9525">
                <a:solidFill>
                  <a:schemeClr val="accent2">
                    <a:lumMod val="75000"/>
                  </a:schemeClr>
                </a:solidFill>
              </a:ln>
              <a:effectLst/>
            </c:spPr>
          </c:marker>
          <c:dLbls>
            <c:dLbl>
              <c:idx val="1"/>
              <c:layout>
                <c:manualLayout>
                  <c:x val="-4.5486220472440948E-2"/>
                  <c:y val="5.0127223680373201E-2"/>
                </c:manualLayout>
              </c:layout>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5.4513998250218722E-2"/>
                  <c:y val="5.4756853310002913E-2"/>
                </c:manualLayout>
              </c:layout>
              <c:dLblPos val="r"/>
              <c:showLegendKey val="0"/>
              <c:showVal val="1"/>
              <c:showCatName val="0"/>
              <c:showSerName val="0"/>
              <c:showPercent val="0"/>
              <c:showBubbleSize val="0"/>
              <c:extLst>
                <c:ext xmlns:c15="http://schemas.microsoft.com/office/drawing/2012/chart" uri="{CE6537A1-D6FC-4f65-9D91-7224C49458BB}"/>
              </c:extLst>
            </c:dLbl>
            <c:dLbl>
              <c:idx val="5"/>
              <c:layout>
                <c:manualLayout>
                  <c:x val="-5.1736220472440947E-2"/>
                  <c:y val="5.4756853310002913E-2"/>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Лист8!$B$5:$B$11</c:f>
              <c:strCache>
                <c:ptCount val="7"/>
                <c:pt idx="0">
                  <c:v>2008 год</c:v>
                </c:pt>
                <c:pt idx="1">
                  <c:v>2009 год</c:v>
                </c:pt>
                <c:pt idx="2">
                  <c:v>2010 год</c:v>
                </c:pt>
                <c:pt idx="3">
                  <c:v>2011 год</c:v>
                </c:pt>
                <c:pt idx="4">
                  <c:v>2012 год</c:v>
                </c:pt>
                <c:pt idx="5">
                  <c:v>2013 год</c:v>
                </c:pt>
                <c:pt idx="6">
                  <c:v>2014 год</c:v>
                </c:pt>
              </c:strCache>
            </c:strRef>
          </c:cat>
          <c:val>
            <c:numRef>
              <c:f>Лист8!$C$5:$C$11</c:f>
              <c:numCache>
                <c:formatCode>0.0</c:formatCode>
                <c:ptCount val="7"/>
                <c:pt idx="0">
                  <c:v>113.7</c:v>
                </c:pt>
                <c:pt idx="1">
                  <c:v>94.9</c:v>
                </c:pt>
                <c:pt idx="2">
                  <c:v>106.4</c:v>
                </c:pt>
                <c:pt idx="3">
                  <c:v>107</c:v>
                </c:pt>
                <c:pt idx="4">
                  <c:v>106.3</c:v>
                </c:pt>
                <c:pt idx="5">
                  <c:v>103.9</c:v>
                </c:pt>
                <c:pt idx="6">
                  <c:v>106.4</c:v>
                </c:pt>
              </c:numCache>
            </c:numRef>
          </c:val>
          <c:smooth val="0"/>
        </c:ser>
        <c:dLbls>
          <c:dLblPos val="t"/>
          <c:showLegendKey val="0"/>
          <c:showVal val="1"/>
          <c:showCatName val="0"/>
          <c:showSerName val="0"/>
          <c:showPercent val="0"/>
          <c:showBubbleSize val="0"/>
        </c:dLbls>
        <c:marker val="1"/>
        <c:smooth val="0"/>
        <c:axId val="253792312"/>
        <c:axId val="253792704"/>
      </c:lineChart>
      <c:catAx>
        <c:axId val="2537923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3600000" spcFirstLastPara="1" vertOverflow="ellipsis"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92704"/>
        <c:crosses val="autoZero"/>
        <c:auto val="1"/>
        <c:lblAlgn val="ctr"/>
        <c:lblOffset val="100"/>
        <c:noMultiLvlLbl val="0"/>
      </c:catAx>
      <c:valAx>
        <c:axId val="2537927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92312"/>
        <c:crosses val="autoZero"/>
        <c:crossBetween val="between"/>
      </c:valAx>
      <c:spPr>
        <a:noFill/>
        <a:ln>
          <a:noFill/>
        </a:ln>
        <a:effectLst/>
      </c:spPr>
    </c:plotArea>
    <c:plotVisOnly val="1"/>
    <c:dispBlanksAs val="zero"/>
    <c:showDLblsOverMax val="0"/>
  </c:chart>
  <c:spPr>
    <a:gradFill flip="none" rotWithShape="1">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tileRect/>
    </a:gradFill>
    <a:ln w="9525" cap="flat" cmpd="sng" algn="ctr">
      <a:noFill/>
      <a:round/>
    </a:ln>
    <a:effectLst/>
  </c:spPr>
  <c:txPr>
    <a:bodyPr/>
    <a:lstStyle/>
    <a:p>
      <a:pPr>
        <a:defRPr/>
      </a:pPr>
      <a:endParaRPr lang="ru-RU"/>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200">
                <a:solidFill>
                  <a:schemeClr val="tx1"/>
                </a:solidFill>
                <a:latin typeface="Times New Roman" panose="02020603050405020304" pitchFamily="18" charset="0"/>
                <a:cs typeface="Times New Roman" panose="02020603050405020304" pitchFamily="18" charset="0"/>
              </a:rPr>
              <a:t>Динамика поступлений налоговых и неналоговых доходов на душу населения по СКФО за 2013-2014 годы</a:t>
            </a:r>
          </a:p>
        </c:rich>
      </c:tx>
      <c:layout>
        <c:manualLayout>
          <c:xMode val="edge"/>
          <c:yMode val="edge"/>
          <c:x val="0.12495576297995863"/>
          <c:y val="6.4257028112449802E-3"/>
        </c:manualLayout>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Лист1!$F$6</c:f>
              <c:strCache>
                <c:ptCount val="1"/>
                <c:pt idx="0">
                  <c:v>Налоговы и неналоговые поступления в расчете на душу населения 2013 год, руб.</c:v>
                </c:pt>
              </c:strCache>
            </c:strRef>
          </c:tx>
          <c:spPr>
            <a:solidFill>
              <a:srgbClr val="0066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Pt>
            <c:idx val="5"/>
            <c:invertIfNegative val="0"/>
            <c:bubble3D val="0"/>
            <c:spPr>
              <a:solidFill>
                <a:srgbClr val="00B05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spPr>
              <a:noFill/>
              <a:ln>
                <a:noFill/>
              </a:ln>
              <a:effectLst/>
            </c:spPr>
            <c:txPr>
              <a:bodyPr rot="-5400000" spcFirstLastPara="1" vertOverflow="ellipsis" wrap="square" lIns="38100" tIns="19050" rIns="38100" bIns="19050" anchor="ctr" anchorCtr="1">
                <a:spAutoFit/>
              </a:bodyPr>
              <a:lstStyle/>
              <a:p>
                <a:pPr>
                  <a:defRPr sz="10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Лист1!$B$9:$B$15</c:f>
              <c:strCache>
                <c:ptCount val="7"/>
                <c:pt idx="0">
                  <c:v>Республика Дагестан</c:v>
                </c:pt>
                <c:pt idx="1">
                  <c:v>Республика Ингушетия</c:v>
                </c:pt>
                <c:pt idx="2">
                  <c:v>Кабардино-Балкарская республика</c:v>
                </c:pt>
                <c:pt idx="3">
                  <c:v>Карачаево-Черкесская республика</c:v>
                </c:pt>
                <c:pt idx="4">
                  <c:v>Республика Северная Осетия</c:v>
                </c:pt>
                <c:pt idx="5">
                  <c:v>Чеченская Республика</c:v>
                </c:pt>
                <c:pt idx="6">
                  <c:v>Ставропольский край</c:v>
                </c:pt>
              </c:strCache>
            </c:strRef>
          </c:cat>
          <c:val>
            <c:numRef>
              <c:f>Лист1!$F$9:$F$15</c:f>
              <c:numCache>
                <c:formatCode>#,##0.0</c:formatCode>
                <c:ptCount val="7"/>
                <c:pt idx="0">
                  <c:v>8706.0051930923855</c:v>
                </c:pt>
                <c:pt idx="1">
                  <c:v>6725.8171405929224</c:v>
                </c:pt>
                <c:pt idx="2">
                  <c:v>13609.11564680445</c:v>
                </c:pt>
                <c:pt idx="3">
                  <c:v>13864.383781077267</c:v>
                </c:pt>
                <c:pt idx="4">
                  <c:v>15114.465575849777</c:v>
                </c:pt>
                <c:pt idx="5">
                  <c:v>9098.2630501441581</c:v>
                </c:pt>
                <c:pt idx="6">
                  <c:v>21863.108696400224</c:v>
                </c:pt>
              </c:numCache>
            </c:numRef>
          </c:val>
        </c:ser>
        <c:ser>
          <c:idx val="1"/>
          <c:order val="1"/>
          <c:tx>
            <c:strRef>
              <c:f>Лист1!$G$6</c:f>
              <c:strCache>
                <c:ptCount val="1"/>
                <c:pt idx="0">
                  <c:v>Налоговы и неналоговые поступления в расчете на душу населения 2014 год, руб.</c:v>
                </c:pt>
              </c:strCache>
            </c:strRef>
          </c:tx>
          <c:spPr>
            <a:solidFill>
              <a:srgbClr val="8000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Pt>
            <c:idx val="5"/>
            <c:invertIfNegative val="0"/>
            <c:bubble3D val="0"/>
            <c:spPr>
              <a:solidFill>
                <a:srgbClr val="C000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spPr>
              <a:noFill/>
              <a:ln>
                <a:noFill/>
              </a:ln>
              <a:effectLst/>
            </c:spPr>
            <c:txPr>
              <a:bodyPr rot="-5400000" spcFirstLastPara="1" vertOverflow="ellipsis" wrap="square" lIns="38100" tIns="19050" rIns="38100" bIns="19050" anchor="ctr" anchorCtr="1">
                <a:spAutoFit/>
              </a:bodyPr>
              <a:lstStyle/>
              <a:p>
                <a:pPr>
                  <a:defRPr sz="10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Лист1!$B$9:$B$15</c:f>
              <c:strCache>
                <c:ptCount val="7"/>
                <c:pt idx="0">
                  <c:v>Республика Дагестан</c:v>
                </c:pt>
                <c:pt idx="1">
                  <c:v>Республика Ингушетия</c:v>
                </c:pt>
                <c:pt idx="2">
                  <c:v>Кабардино-Балкарская республика</c:v>
                </c:pt>
                <c:pt idx="3">
                  <c:v>Карачаево-Черкесская республика</c:v>
                </c:pt>
                <c:pt idx="4">
                  <c:v>Республика Северная Осетия</c:v>
                </c:pt>
                <c:pt idx="5">
                  <c:v>Чеченская Республика</c:v>
                </c:pt>
                <c:pt idx="6">
                  <c:v>Ставропольский край</c:v>
                </c:pt>
              </c:strCache>
            </c:strRef>
          </c:cat>
          <c:val>
            <c:numRef>
              <c:f>Лист1!$G$9:$G$15</c:f>
              <c:numCache>
                <c:formatCode>#,##0.0</c:formatCode>
                <c:ptCount val="7"/>
                <c:pt idx="0">
                  <c:v>9002.664732178715</c:v>
                </c:pt>
                <c:pt idx="1">
                  <c:v>7119.8440096315317</c:v>
                </c:pt>
                <c:pt idx="2">
                  <c:v>15041.394296051278</c:v>
                </c:pt>
                <c:pt idx="3">
                  <c:v>13894.891127211871</c:v>
                </c:pt>
                <c:pt idx="4">
                  <c:v>15577.289734626454</c:v>
                </c:pt>
                <c:pt idx="5">
                  <c:v>9370.6407189615456</c:v>
                </c:pt>
                <c:pt idx="6">
                  <c:v>22671.092305805414</c:v>
                </c:pt>
              </c:numCache>
            </c:numRef>
          </c:val>
        </c:ser>
        <c:dLbls>
          <c:showLegendKey val="0"/>
          <c:showVal val="1"/>
          <c:showCatName val="0"/>
          <c:showSerName val="0"/>
          <c:showPercent val="0"/>
          <c:showBubbleSize val="0"/>
        </c:dLbls>
        <c:gapWidth val="150"/>
        <c:shape val="box"/>
        <c:axId val="253793488"/>
        <c:axId val="253793880"/>
        <c:axId val="0"/>
      </c:bar3DChart>
      <c:catAx>
        <c:axId val="253793488"/>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1320000" spcFirstLastPara="1" vertOverflow="ellipsis"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93880"/>
        <c:crosses val="autoZero"/>
        <c:auto val="1"/>
        <c:lblAlgn val="ctr"/>
        <c:lblOffset val="100"/>
        <c:noMultiLvlLbl val="0"/>
      </c:catAx>
      <c:valAx>
        <c:axId val="2537938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000" b="1">
                    <a:solidFill>
                      <a:schemeClr val="tx1"/>
                    </a:solidFill>
                    <a:latin typeface="Times New Roman" panose="02020603050405020304" pitchFamily="18" charset="0"/>
                    <a:cs typeface="Times New Roman" panose="02020603050405020304" pitchFamily="18" charset="0"/>
                  </a:rPr>
                  <a:t>Рублей</a:t>
                </a:r>
              </a:p>
            </c:rich>
          </c:tx>
          <c:layout>
            <c:manualLayout>
              <c:xMode val="edge"/>
              <c:yMode val="edge"/>
              <c:x val="3.7004064653167142E-2"/>
              <c:y val="0.34062588564545848"/>
            </c:manualLayout>
          </c:layout>
          <c:overlay val="0"/>
          <c:spPr>
            <a:noFill/>
            <a:ln>
              <a:noFill/>
            </a:ln>
            <a:effectLst/>
          </c:spPr>
        </c:title>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934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gradFill flip="none" rotWithShape="1">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tileRect/>
    </a:gradFill>
    <a:ln w="9525" cap="flat" cmpd="sng" algn="ctr">
      <a:noFill/>
      <a:round/>
    </a:ln>
    <a:effectLst/>
  </c:spPr>
  <c:txPr>
    <a:bodyPr/>
    <a:lstStyle/>
    <a:p>
      <a:pPr>
        <a:defRPr/>
      </a:pPr>
      <a:endParaRPr lang="ru-RU"/>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200" b="1" i="0" baseline="0">
                <a:solidFill>
                  <a:schemeClr val="tx1"/>
                </a:solidFill>
                <a:effectLst/>
                <a:latin typeface="Times New Roman" panose="02020603050405020304" pitchFamily="18" charset="0"/>
                <a:cs typeface="Times New Roman" panose="02020603050405020304" pitchFamily="18" charset="0"/>
              </a:rPr>
              <a:t>Расходы консолидированных бюджетов субъектов СКФО в расчете на душу населения за 2014 год</a:t>
            </a:r>
            <a:endParaRPr lang="ru-RU" sz="1200">
              <a:solidFill>
                <a:schemeClr val="tx1"/>
              </a:solidFill>
              <a:latin typeface="Times New Roman" panose="02020603050405020304" pitchFamily="18" charset="0"/>
              <a:cs typeface="Times New Roman" panose="02020603050405020304" pitchFamily="18" charset="0"/>
            </a:endParaRPr>
          </a:p>
        </c:rich>
      </c:tx>
      <c:layout>
        <c:manualLayout>
          <c:xMode val="edge"/>
          <c:yMode val="edge"/>
          <c:x val="0.13134971497138026"/>
          <c:y val="7.2125582565524008E-3"/>
        </c:manualLayout>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rgbClr val="0066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Pt>
            <c:idx val="0"/>
            <c:invertIfNegative val="0"/>
            <c:bubble3D val="0"/>
            <c:spPr>
              <a:solidFill>
                <a:srgbClr val="8000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6"/>
            <c:invertIfNegative val="0"/>
            <c:bubble3D val="0"/>
            <c:spPr>
              <a:solidFill>
                <a:srgbClr val="00B05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numFmt formatCode="#,##0.0" sourceLinked="0"/>
            <c:spPr>
              <a:noFill/>
              <a:ln>
                <a:noFill/>
              </a:ln>
              <a:effectLst/>
            </c:spPr>
            <c:txPr>
              <a:bodyPr rot="-5400000" spcFirstLastPara="1" vertOverflow="ellipsis" wrap="square" lIns="38100" tIns="19050" rIns="38100" bIns="19050" anchor="ctr" anchorCtr="1">
                <a:spAutoFit/>
              </a:bodyPr>
              <a:lstStyle/>
              <a:p>
                <a:pPr>
                  <a:defRPr sz="10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Лист1!$B$6:$B$13</c:f>
              <c:strCache>
                <c:ptCount val="8"/>
                <c:pt idx="0">
                  <c:v>В целом по СКФО</c:v>
                </c:pt>
                <c:pt idx="1">
                  <c:v>Республика Дагестан</c:v>
                </c:pt>
                <c:pt idx="2">
                  <c:v>Республика Ингушетия</c:v>
                </c:pt>
                <c:pt idx="3">
                  <c:v>Кабардино-Балкарская республика</c:v>
                </c:pt>
                <c:pt idx="4">
                  <c:v>Карачаево-Черкесская республика</c:v>
                </c:pt>
                <c:pt idx="5">
                  <c:v>Республика Северная Осетия</c:v>
                </c:pt>
                <c:pt idx="6">
                  <c:v>Чеченская Республика</c:v>
                </c:pt>
                <c:pt idx="7">
                  <c:v>Ставропольский край</c:v>
                </c:pt>
              </c:strCache>
            </c:strRef>
          </c:cat>
          <c:val>
            <c:numRef>
              <c:f>Лист1!$F$6:$F$13</c:f>
              <c:numCache>
                <c:formatCode>#,##0.0</c:formatCode>
                <c:ptCount val="8"/>
                <c:pt idx="0">
                  <c:v>37830.179605478559</c:v>
                </c:pt>
                <c:pt idx="1">
                  <c:v>30922.355833068876</c:v>
                </c:pt>
                <c:pt idx="2">
                  <c:v>52388.716987063832</c:v>
                </c:pt>
                <c:pt idx="3">
                  <c:v>34969.212653858616</c:v>
                </c:pt>
                <c:pt idx="4">
                  <c:v>44305.991286914257</c:v>
                </c:pt>
                <c:pt idx="5">
                  <c:v>38356.626459894789</c:v>
                </c:pt>
                <c:pt idx="6">
                  <c:v>52368.486810419578</c:v>
                </c:pt>
                <c:pt idx="7">
                  <c:v>35342.427006015067</c:v>
                </c:pt>
              </c:numCache>
            </c:numRef>
          </c:val>
        </c:ser>
        <c:dLbls>
          <c:showLegendKey val="0"/>
          <c:showVal val="1"/>
          <c:showCatName val="0"/>
          <c:showSerName val="0"/>
          <c:showPercent val="0"/>
          <c:showBubbleSize val="0"/>
        </c:dLbls>
        <c:gapWidth val="150"/>
        <c:shape val="box"/>
        <c:axId val="253794664"/>
        <c:axId val="253795056"/>
        <c:axId val="0"/>
      </c:bar3DChart>
      <c:catAx>
        <c:axId val="253794664"/>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1380000" spcFirstLastPara="1" vertOverflow="ellipsis"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95056"/>
        <c:crosses val="autoZero"/>
        <c:auto val="1"/>
        <c:lblAlgn val="ctr"/>
        <c:lblOffset val="100"/>
        <c:noMultiLvlLbl val="0"/>
      </c:catAx>
      <c:valAx>
        <c:axId val="25379505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000" b="1">
                    <a:solidFill>
                      <a:schemeClr val="tx1"/>
                    </a:solidFill>
                    <a:latin typeface="Times New Roman" panose="02020603050405020304" pitchFamily="18" charset="0"/>
                    <a:cs typeface="Times New Roman" panose="02020603050405020304" pitchFamily="18" charset="0"/>
                  </a:rPr>
                  <a:t>Рублей</a:t>
                </a:r>
              </a:p>
            </c:rich>
          </c:tx>
          <c:layout>
            <c:manualLayout>
              <c:xMode val="edge"/>
              <c:yMode val="edge"/>
              <c:x val="1.9061562870408156E-2"/>
              <c:y val="0.38669194027850318"/>
            </c:manualLayout>
          </c:layout>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94664"/>
        <c:crosses val="autoZero"/>
        <c:crossBetween val="between"/>
      </c:valAx>
      <c:spPr>
        <a:noFill/>
        <a:ln>
          <a:noFill/>
        </a:ln>
        <a:effectLst/>
      </c:spPr>
    </c:plotArea>
    <c:plotVisOnly val="1"/>
    <c:dispBlanksAs val="gap"/>
    <c:showDLblsOverMax val="0"/>
  </c:chart>
  <c:spPr>
    <a:gradFill>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gradFill>
    <a:ln w="9525" cap="flat" cmpd="sng" algn="ctr">
      <a:noFill/>
      <a:round/>
    </a:ln>
    <a:effectLst/>
  </c:spPr>
  <c:txPr>
    <a:bodyPr/>
    <a:lstStyle/>
    <a:p>
      <a:pPr>
        <a:defRPr/>
      </a:pPr>
      <a:endParaRPr lang="ru-RU"/>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200" b="1" i="0" baseline="0">
                <a:solidFill>
                  <a:schemeClr val="tx1"/>
                </a:solidFill>
                <a:effectLst/>
                <a:latin typeface="Times New Roman" panose="02020603050405020304" pitchFamily="18" charset="0"/>
                <a:cs typeface="Times New Roman" panose="02020603050405020304" pitchFamily="18" charset="0"/>
              </a:rPr>
              <a:t>Удельный вес расходов консолидированных бюджетов субъектов СКФО на увеличение стоимости основных средств  за 2014 год</a:t>
            </a:r>
            <a:endParaRPr lang="ru-RU" sz="1200">
              <a:solidFill>
                <a:schemeClr val="tx1"/>
              </a:solidFill>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rgbClr val="0066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Pt>
            <c:idx val="5"/>
            <c:invertIfNegative val="0"/>
            <c:bubble3D val="0"/>
            <c:spPr>
              <a:solidFill>
                <a:srgbClr val="00B05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0"/>
                  <c:y val="-1.3135526780132844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4548565459895086E-3"/>
                  <c:y val="-7.8813160680797009E-3"/>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5.3344123783747289E-17"/>
                  <c:y val="-1.0508421424106237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0"/>
                  <c:y val="-1.0508421424106237E-2"/>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0"/>
                  <c:y val="-1.3135526780132844E-2"/>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0"/>
                  <c:y val="-1.0508421424106284E-2"/>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0"/>
                  <c:y val="-7.8813160680796766E-3"/>
                </c:manualLayout>
              </c:layout>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a:noFill/>
              </a:ln>
              <a:effectLst/>
            </c:spPr>
            <c:txPr>
              <a:bodyPr rot="-5400000" spcFirstLastPara="1" vertOverflow="ellipsis" wrap="square" lIns="38100" tIns="19050" rIns="38100" bIns="19050" anchor="ctr" anchorCtr="1">
                <a:spAutoFit/>
              </a:bodyPr>
              <a:lstStyle/>
              <a:p>
                <a:pPr>
                  <a:defRPr sz="10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Лист1!$B$6:$B$12</c:f>
              <c:strCache>
                <c:ptCount val="7"/>
                <c:pt idx="0">
                  <c:v>Республика Дагестан</c:v>
                </c:pt>
                <c:pt idx="1">
                  <c:v>Республика Ингушетия</c:v>
                </c:pt>
                <c:pt idx="2">
                  <c:v>Кабардино-Балкарская Республика</c:v>
                </c:pt>
                <c:pt idx="3">
                  <c:v>Карачаево-Черкесская Республика</c:v>
                </c:pt>
                <c:pt idx="4">
                  <c:v>Республика Северная Осетия</c:v>
                </c:pt>
                <c:pt idx="5">
                  <c:v>Чеченская Республика</c:v>
                </c:pt>
                <c:pt idx="6">
                  <c:v>Ставропольский край</c:v>
                </c:pt>
              </c:strCache>
            </c:strRef>
          </c:cat>
          <c:val>
            <c:numRef>
              <c:f>Лист1!$H$6:$H$12</c:f>
              <c:numCache>
                <c:formatCode>0.0%</c:formatCode>
                <c:ptCount val="7"/>
                <c:pt idx="0">
                  <c:v>0.12077514587810555</c:v>
                </c:pt>
                <c:pt idx="1">
                  <c:v>0.26262685143208125</c:v>
                </c:pt>
                <c:pt idx="2">
                  <c:v>0.10070822648957144</c:v>
                </c:pt>
                <c:pt idx="3">
                  <c:v>0.2076526141340273</c:v>
                </c:pt>
                <c:pt idx="4">
                  <c:v>0.13171771705280053</c:v>
                </c:pt>
                <c:pt idx="5">
                  <c:v>0.14678643982768139</c:v>
                </c:pt>
                <c:pt idx="6">
                  <c:v>9.5415238588154039E-2</c:v>
                </c:pt>
              </c:numCache>
            </c:numRef>
          </c:val>
        </c:ser>
        <c:dLbls>
          <c:showLegendKey val="0"/>
          <c:showVal val="1"/>
          <c:showCatName val="0"/>
          <c:showSerName val="0"/>
          <c:showPercent val="0"/>
          <c:showBubbleSize val="0"/>
        </c:dLbls>
        <c:gapWidth val="150"/>
        <c:shape val="box"/>
        <c:axId val="253795840"/>
        <c:axId val="253796232"/>
        <c:axId val="0"/>
      </c:bar3DChart>
      <c:catAx>
        <c:axId val="253795840"/>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1380000" spcFirstLastPara="1" vertOverflow="ellipsis"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96232"/>
        <c:crosses val="autoZero"/>
        <c:auto val="1"/>
        <c:lblAlgn val="ctr"/>
        <c:lblOffset val="100"/>
        <c:noMultiLvlLbl val="0"/>
      </c:catAx>
      <c:valAx>
        <c:axId val="25379623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95840"/>
        <c:crosses val="autoZero"/>
        <c:crossBetween val="between"/>
      </c:valAx>
      <c:spPr>
        <a:noFill/>
        <a:ln>
          <a:noFill/>
        </a:ln>
        <a:effectLst/>
      </c:spPr>
    </c:plotArea>
    <c:plotVisOnly val="1"/>
    <c:dispBlanksAs val="gap"/>
    <c:showDLblsOverMax val="0"/>
  </c:chart>
  <c:spPr>
    <a:gradFill flip="none" rotWithShape="1">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tileRect/>
    </a:gradFill>
    <a:ln w="9525" cap="flat" cmpd="sng" algn="ctr">
      <a:noFill/>
      <a:round/>
    </a:ln>
    <a:effectLst/>
  </c:spPr>
  <c:txPr>
    <a:bodyPr/>
    <a:lstStyle/>
    <a:p>
      <a:pPr>
        <a:defRPr/>
      </a:pPr>
      <a:endParaRPr lang="ru-RU"/>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200">
                <a:solidFill>
                  <a:schemeClr val="tx1"/>
                </a:solidFill>
                <a:latin typeface="Times New Roman" panose="02020603050405020304" pitchFamily="18" charset="0"/>
                <a:cs typeface="Times New Roman" panose="02020603050405020304" pitchFamily="18" charset="0"/>
              </a:rPr>
              <a:t>Фактические расходы консолидированных бюджетов субъектов СКФО на увеличение стоимости основных средств за 2014 год</a:t>
            </a:r>
          </a:p>
        </c:rich>
      </c:tx>
      <c:layout>
        <c:manualLayout>
          <c:xMode val="edge"/>
          <c:yMode val="edge"/>
          <c:x val="0.11232433177972967"/>
          <c:y val="0"/>
        </c:manualLayout>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rgbClr val="0066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Pt>
            <c:idx val="5"/>
            <c:invertIfNegative val="0"/>
            <c:bubble3D val="0"/>
            <c:spPr>
              <a:solidFill>
                <a:srgbClr val="00B05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0"/>
                  <c:y val="0.23197020642689936"/>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5.3344129894617887E-17"/>
                  <c:y val="-5.2299650642452268E-3"/>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0"/>
                  <c:y val="-1.0459930128490358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0"/>
                  <c:y val="-1.0459930128490358E-2"/>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1.0668825978923577E-16"/>
                  <c:y val="-1.3074912660613044E-2"/>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0"/>
                  <c:y val="0.22476299921969209"/>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1.6055278859374966E-16"/>
                  <c:y val="0.20738256366602822"/>
                </c:manualLayout>
              </c:layout>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a:noFill/>
              </a:ln>
              <a:effectLst/>
            </c:spPr>
            <c:txPr>
              <a:bodyPr rot="-5400000" spcFirstLastPara="1" vertOverflow="ellipsis" wrap="square" lIns="38100" tIns="19050" rIns="38100" bIns="19050" anchor="ctr" anchorCtr="1">
                <a:spAutoFit/>
              </a:bodyPr>
              <a:lstStyle/>
              <a:p>
                <a:pPr>
                  <a:defRPr sz="10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Лист1!$B$6:$B$12</c:f>
              <c:strCache>
                <c:ptCount val="7"/>
                <c:pt idx="0">
                  <c:v>Республика Дагестан</c:v>
                </c:pt>
                <c:pt idx="1">
                  <c:v>Республика Ингушетия</c:v>
                </c:pt>
                <c:pt idx="2">
                  <c:v>Кабардино-Балкарская Республика</c:v>
                </c:pt>
                <c:pt idx="3">
                  <c:v>Карачаево-Черкесская Республика</c:v>
                </c:pt>
                <c:pt idx="4">
                  <c:v>Республика Северная Осетия</c:v>
                </c:pt>
                <c:pt idx="5">
                  <c:v>Чеченская Республика</c:v>
                </c:pt>
                <c:pt idx="6">
                  <c:v>Ставропольский край</c:v>
                </c:pt>
              </c:strCache>
            </c:strRef>
          </c:cat>
          <c:val>
            <c:numRef>
              <c:f>Лист1!$G$6:$G$12</c:f>
              <c:numCache>
                <c:formatCode>#,##0.0</c:formatCode>
                <c:ptCount val="7"/>
                <c:pt idx="0">
                  <c:v>11167995.145439999</c:v>
                </c:pt>
                <c:pt idx="1">
                  <c:v>6382557.1007300001</c:v>
                </c:pt>
                <c:pt idx="2">
                  <c:v>3031148.0301299999</c:v>
                </c:pt>
                <c:pt idx="3">
                  <c:v>4315471.5692699999</c:v>
                </c:pt>
                <c:pt idx="4">
                  <c:v>3563198.4329200001</c:v>
                </c:pt>
                <c:pt idx="5">
                  <c:v>10533227.83279</c:v>
                </c:pt>
                <c:pt idx="6">
                  <c:v>9440399.9415600002</c:v>
                </c:pt>
              </c:numCache>
            </c:numRef>
          </c:val>
        </c:ser>
        <c:dLbls>
          <c:showLegendKey val="0"/>
          <c:showVal val="1"/>
          <c:showCatName val="0"/>
          <c:showSerName val="0"/>
          <c:showPercent val="0"/>
          <c:showBubbleSize val="0"/>
        </c:dLbls>
        <c:gapWidth val="150"/>
        <c:shape val="box"/>
        <c:axId val="253797408"/>
        <c:axId val="253797800"/>
        <c:axId val="0"/>
      </c:bar3DChart>
      <c:catAx>
        <c:axId val="253797408"/>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1380000" spcFirstLastPara="1" vertOverflow="ellipsis"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97800"/>
        <c:crosses val="autoZero"/>
        <c:auto val="1"/>
        <c:lblAlgn val="ctr"/>
        <c:lblOffset val="100"/>
        <c:noMultiLvlLbl val="0"/>
      </c:catAx>
      <c:valAx>
        <c:axId val="2537978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000" b="1">
                    <a:solidFill>
                      <a:schemeClr val="tx1"/>
                    </a:solidFill>
                    <a:latin typeface="Times New Roman" panose="02020603050405020304" pitchFamily="18" charset="0"/>
                    <a:cs typeface="Times New Roman" panose="02020603050405020304" pitchFamily="18" charset="0"/>
                  </a:rPr>
                  <a:t>Тыс. руб.</a:t>
                </a:r>
              </a:p>
            </c:rich>
          </c:tx>
          <c:layout>
            <c:manualLayout>
              <c:xMode val="edge"/>
              <c:yMode val="edge"/>
              <c:x val="2.7371582547309765E-2"/>
              <c:y val="0.41996804779611535"/>
            </c:manualLayout>
          </c:layout>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97408"/>
        <c:crosses val="autoZero"/>
        <c:crossBetween val="between"/>
      </c:valAx>
      <c:spPr>
        <a:noFill/>
        <a:ln>
          <a:noFill/>
        </a:ln>
        <a:effectLst/>
      </c:spPr>
    </c:plotArea>
    <c:plotVisOnly val="1"/>
    <c:dispBlanksAs val="gap"/>
    <c:showDLblsOverMax val="0"/>
  </c:chart>
  <c:spPr>
    <a:gradFill>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gradFill>
    <a:ln w="9525" cap="flat" cmpd="sng" algn="ctr">
      <a:noFill/>
      <a:round/>
    </a:ln>
    <a:effectLst/>
  </c:spPr>
  <c:txPr>
    <a:bodyPr/>
    <a:lstStyle/>
    <a:p>
      <a:pPr>
        <a:defRPr/>
      </a:pPr>
      <a:endParaRPr lang="ru-RU"/>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200" b="1" i="0" baseline="0">
                <a:solidFill>
                  <a:schemeClr val="tx1"/>
                </a:solidFill>
                <a:effectLst/>
                <a:latin typeface="Times New Roman" panose="02020603050405020304" pitchFamily="18" charset="0"/>
                <a:cs typeface="Times New Roman" panose="02020603050405020304" pitchFamily="18" charset="0"/>
              </a:rPr>
              <a:t>Удельный вес расходов консолидированных бюджетов субъектов СКФО на оплату коммунальных услуг за 2014 год</a:t>
            </a:r>
            <a:endParaRPr lang="ru-RU" sz="1200">
              <a:solidFill>
                <a:schemeClr val="tx1"/>
              </a:solidFill>
              <a:effectLst/>
              <a:latin typeface="Times New Roman" panose="02020603050405020304" pitchFamily="18" charset="0"/>
              <a:cs typeface="Times New Roman" panose="02020603050405020304" pitchFamily="18" charset="0"/>
            </a:endParaRPr>
          </a:p>
        </c:rich>
      </c:tx>
      <c:layout>
        <c:manualLayout>
          <c:xMode val="edge"/>
          <c:yMode val="edge"/>
          <c:x val="0.10926166460597384"/>
          <c:y val="3.3585222502099076E-3"/>
        </c:manualLayout>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rgbClr val="0066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Pt>
            <c:idx val="5"/>
            <c:invertIfNegative val="0"/>
            <c:bubble3D val="0"/>
            <c:spPr>
              <a:solidFill>
                <a:srgbClr val="00B05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0"/>
                  <c:y val="-8.5988889152198E-3"/>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
                  <c:y val="-8.5988889152197479E-3"/>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0"/>
                  <c:y val="-4.2558030372148066E-3"/>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0"/>
                  <c:y val="-8.5988889152196941E-3"/>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0"/>
                  <c:y val="-5.7325926101464636E-3"/>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0"/>
                  <c:y val="-1.4331481525366159E-2"/>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1.0668825978923577E-16"/>
                  <c:y val="-8.5988889152196941E-3"/>
                </c:manualLayout>
              </c:layout>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a:noFill/>
              </a:ln>
              <a:effectLst/>
            </c:spPr>
            <c:txPr>
              <a:bodyPr rot="-5400000" spcFirstLastPara="1" vertOverflow="ellipsis" wrap="square" lIns="38100" tIns="19050" rIns="38100" bIns="19050" anchor="ctr" anchorCtr="1">
                <a:spAutoFit/>
              </a:bodyPr>
              <a:lstStyle/>
              <a:p>
                <a:pPr>
                  <a:defRPr sz="10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Лист1!$B$6:$B$12</c:f>
              <c:strCache>
                <c:ptCount val="7"/>
                <c:pt idx="0">
                  <c:v>Республика Дагестан</c:v>
                </c:pt>
                <c:pt idx="1">
                  <c:v>Республика Ингушетия</c:v>
                </c:pt>
                <c:pt idx="2">
                  <c:v>Кабардино-Балкарская Республика</c:v>
                </c:pt>
                <c:pt idx="3">
                  <c:v>Карачаево-Черкесская Республика</c:v>
                </c:pt>
                <c:pt idx="4">
                  <c:v>Республика Северная Осетия</c:v>
                </c:pt>
                <c:pt idx="5">
                  <c:v>Чеченская Республика</c:v>
                </c:pt>
                <c:pt idx="6">
                  <c:v>Ставропольский край</c:v>
                </c:pt>
              </c:strCache>
            </c:strRef>
          </c:cat>
          <c:val>
            <c:numRef>
              <c:f>Лист1!$F$6:$F$12</c:f>
              <c:numCache>
                <c:formatCode>0.0%</c:formatCode>
                <c:ptCount val="7"/>
                <c:pt idx="0">
                  <c:v>7.1438802956686944E-3</c:v>
                </c:pt>
                <c:pt idx="1">
                  <c:v>1.0101764619322212E-2</c:v>
                </c:pt>
                <c:pt idx="2">
                  <c:v>2.2473380360363511E-2</c:v>
                </c:pt>
                <c:pt idx="3">
                  <c:v>1.6981865315171714E-2</c:v>
                </c:pt>
                <c:pt idx="4">
                  <c:v>8.290329690694688E-3</c:v>
                </c:pt>
                <c:pt idx="5">
                  <c:v>3.80083330025845E-3</c:v>
                </c:pt>
                <c:pt idx="6">
                  <c:v>1.559984884267116E-2</c:v>
                </c:pt>
              </c:numCache>
            </c:numRef>
          </c:val>
        </c:ser>
        <c:dLbls>
          <c:showLegendKey val="0"/>
          <c:showVal val="1"/>
          <c:showCatName val="0"/>
          <c:showSerName val="0"/>
          <c:showPercent val="0"/>
          <c:showBubbleSize val="0"/>
        </c:dLbls>
        <c:gapWidth val="150"/>
        <c:shape val="box"/>
        <c:axId val="253798584"/>
        <c:axId val="317030560"/>
        <c:axId val="0"/>
      </c:bar3DChart>
      <c:catAx>
        <c:axId val="253798584"/>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1380000" spcFirstLastPara="1" vertOverflow="ellipsis"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317030560"/>
        <c:crosses val="autoZero"/>
        <c:auto val="1"/>
        <c:lblAlgn val="ctr"/>
        <c:lblOffset val="100"/>
        <c:noMultiLvlLbl val="0"/>
      </c:catAx>
      <c:valAx>
        <c:axId val="317030560"/>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53798584"/>
        <c:crosses val="autoZero"/>
        <c:crossBetween val="between"/>
      </c:valAx>
      <c:spPr>
        <a:noFill/>
        <a:ln>
          <a:noFill/>
        </a:ln>
        <a:effectLst/>
      </c:spPr>
    </c:plotArea>
    <c:plotVisOnly val="1"/>
    <c:dispBlanksAs val="gap"/>
    <c:showDLblsOverMax val="0"/>
  </c:chart>
  <c:spPr>
    <a:gradFill>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gradFill>
    <a:ln w="9525" cap="flat" cmpd="sng" algn="ctr">
      <a:noFill/>
      <a:round/>
    </a:ln>
    <a:effectLst/>
  </c:spPr>
  <c:txPr>
    <a:bodyPr/>
    <a:lstStyle/>
    <a:p>
      <a:pPr>
        <a:defRPr/>
      </a:pPr>
      <a:endParaRPr lang="ru-RU"/>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200">
                <a:solidFill>
                  <a:schemeClr val="tx1"/>
                </a:solidFill>
                <a:latin typeface="Times New Roman" panose="02020603050405020304" pitchFamily="18" charset="0"/>
                <a:cs typeface="Times New Roman" panose="02020603050405020304" pitchFamily="18" charset="0"/>
              </a:rPr>
              <a:t>Фактические расходы консолидированных бюджетов субъектов СКФО на оплату коммунальных услуг за 2014 год</a:t>
            </a:r>
          </a:p>
        </c:rich>
      </c:tx>
      <c:layout>
        <c:manualLayout>
          <c:xMode val="edge"/>
          <c:yMode val="edge"/>
          <c:x val="0.10165514318947363"/>
          <c:y val="0"/>
        </c:manualLayout>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rgbClr val="0066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Pt>
            <c:idx val="5"/>
            <c:invertIfNegative val="0"/>
            <c:bubble3D val="0"/>
            <c:spPr>
              <a:solidFill>
                <a:srgbClr val="00B05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0"/>
                  <c:y val="-1.3352184795919741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
                  <c:y val="-1.3352184795919741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5.3275739264651218E-17"/>
                  <c:y val="-1.0681747836735792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1.0655147852930244E-16"/>
                  <c:y val="-8.0113108775518443E-3"/>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0"/>
                  <c:y val="-8.0113108775518443E-3"/>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0"/>
                  <c:y val="-1.0681747836735891E-2"/>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2.2074917735775651E-3"/>
                  <c:y val="3.1904771027709126E-3"/>
                </c:manualLayout>
              </c:layout>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a:noFill/>
              </a:ln>
              <a:effectLst/>
            </c:spPr>
            <c:txPr>
              <a:bodyPr rot="-5400000" spcFirstLastPara="1" vertOverflow="ellipsis" wrap="square" lIns="38100" tIns="19050" rIns="38100" bIns="19050" anchor="ctr" anchorCtr="1">
                <a:spAutoFit/>
              </a:bodyPr>
              <a:lstStyle/>
              <a:p>
                <a:pPr>
                  <a:defRPr sz="10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Лист1!$B$6:$B$12</c:f>
              <c:strCache>
                <c:ptCount val="7"/>
                <c:pt idx="0">
                  <c:v>Республика Дагестан</c:v>
                </c:pt>
                <c:pt idx="1">
                  <c:v>Республика Ингушетия</c:v>
                </c:pt>
                <c:pt idx="2">
                  <c:v>Кабардино-Балкарская Республика</c:v>
                </c:pt>
                <c:pt idx="3">
                  <c:v>Карачаево-Черкесская Республика</c:v>
                </c:pt>
                <c:pt idx="4">
                  <c:v>Республика Северная Осетия</c:v>
                </c:pt>
                <c:pt idx="5">
                  <c:v>Чеченская Республика</c:v>
                </c:pt>
                <c:pt idx="6">
                  <c:v>Ставропольский край</c:v>
                </c:pt>
              </c:strCache>
            </c:strRef>
          </c:cat>
          <c:val>
            <c:numRef>
              <c:f>Лист1!$E$6:$E$12</c:f>
              <c:numCache>
                <c:formatCode>#,##0.0</c:formatCode>
                <c:ptCount val="7"/>
                <c:pt idx="0">
                  <c:v>660589.72548999998</c:v>
                </c:pt>
                <c:pt idx="1">
                  <c:v>245500.75192000001</c:v>
                </c:pt>
                <c:pt idx="2">
                  <c:v>676410.90489000001</c:v>
                </c:pt>
                <c:pt idx="3">
                  <c:v>352919.98256999999</c:v>
                </c:pt>
                <c:pt idx="4">
                  <c:v>224268.15787</c:v>
                </c:pt>
                <c:pt idx="5">
                  <c:v>272743.47107999999</c:v>
                </c:pt>
                <c:pt idx="6">
                  <c:v>1543451.69893</c:v>
                </c:pt>
              </c:numCache>
            </c:numRef>
          </c:val>
        </c:ser>
        <c:dLbls>
          <c:showLegendKey val="0"/>
          <c:showVal val="1"/>
          <c:showCatName val="0"/>
          <c:showSerName val="0"/>
          <c:showPercent val="0"/>
          <c:showBubbleSize val="0"/>
        </c:dLbls>
        <c:gapWidth val="150"/>
        <c:shape val="box"/>
        <c:axId val="317031344"/>
        <c:axId val="317031736"/>
        <c:axId val="0"/>
      </c:bar3DChart>
      <c:catAx>
        <c:axId val="317031344"/>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1380000" spcFirstLastPara="1" vertOverflow="ellipsis"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317031736"/>
        <c:crosses val="autoZero"/>
        <c:auto val="1"/>
        <c:lblAlgn val="ctr"/>
        <c:lblOffset val="100"/>
        <c:noMultiLvlLbl val="0"/>
      </c:catAx>
      <c:valAx>
        <c:axId val="31703173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000" b="1">
                    <a:solidFill>
                      <a:schemeClr val="tx1"/>
                    </a:solidFill>
                    <a:latin typeface="Times New Roman" panose="02020603050405020304" pitchFamily="18" charset="0"/>
                    <a:cs typeface="Times New Roman" panose="02020603050405020304" pitchFamily="18" charset="0"/>
                  </a:rPr>
                  <a:t>Тыс. руб.</a:t>
                </a:r>
              </a:p>
            </c:rich>
          </c:tx>
          <c:layout>
            <c:manualLayout>
              <c:xMode val="edge"/>
              <c:yMode val="edge"/>
              <c:x val="3.9227452432261993E-2"/>
              <c:y val="0.37793075199504778"/>
            </c:manualLayout>
          </c:layout>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317031344"/>
        <c:crosses val="autoZero"/>
        <c:crossBetween val="between"/>
      </c:valAx>
      <c:spPr>
        <a:noFill/>
        <a:ln>
          <a:noFill/>
        </a:ln>
        <a:effectLst/>
      </c:spPr>
    </c:plotArea>
    <c:plotVisOnly val="1"/>
    <c:dispBlanksAs val="gap"/>
    <c:showDLblsOverMax val="0"/>
  </c:chart>
  <c:spPr>
    <a:gradFill>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gradFill>
    <a:ln w="9525" cap="flat" cmpd="sng" algn="ctr">
      <a:noFill/>
      <a:round/>
    </a:ln>
    <a:effectLst/>
  </c:spPr>
  <c:txPr>
    <a:bodyPr/>
    <a:lstStyle/>
    <a:p>
      <a:pPr>
        <a:defRPr/>
      </a:pPr>
      <a:endParaRPr lang="ru-RU"/>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1"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ru-RU" sz="1100" b="1" i="0" baseline="0">
                <a:effectLst/>
              </a:rPr>
              <a:t>Динамика поступлений доходов консолидированного бюджета</a:t>
            </a:r>
            <a:endParaRPr lang="ru-RU" sz="1100">
              <a:effectLst/>
            </a:endParaRPr>
          </a:p>
        </c:rich>
      </c:tx>
      <c:overlay val="0"/>
      <c:spPr>
        <a:noFill/>
        <a:ln>
          <a:noFill/>
        </a:ln>
        <a:effectLst/>
      </c:spPr>
    </c:title>
    <c:autoTitleDeleted val="0"/>
    <c:plotArea>
      <c:layout/>
      <c:lineChart>
        <c:grouping val="standard"/>
        <c:varyColors val="0"/>
        <c:ser>
          <c:idx val="0"/>
          <c:order val="0"/>
          <c:tx>
            <c:strRef>
              <c:f>Лист1!$A$5</c:f>
              <c:strCache>
                <c:ptCount val="1"/>
                <c:pt idx="0">
                  <c:v>Всего доходов</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(Лист1!$A$34,Лист1!$A$29,Лист1!$A$24,Лист1!$A$19,Лист1!$A$14,Лист1!$A$9,Лист1!$A$4)</c:f>
              <c:strCache>
                <c:ptCount val="7"/>
                <c:pt idx="0">
                  <c:v>2008г.</c:v>
                </c:pt>
                <c:pt idx="1">
                  <c:v>2009г.</c:v>
                </c:pt>
                <c:pt idx="2">
                  <c:v>2010г.</c:v>
                </c:pt>
                <c:pt idx="3">
                  <c:v>2011г.</c:v>
                </c:pt>
                <c:pt idx="4">
                  <c:v>2012г.</c:v>
                </c:pt>
                <c:pt idx="5">
                  <c:v>2013г.</c:v>
                </c:pt>
                <c:pt idx="6">
                  <c:v>2014г.</c:v>
                </c:pt>
              </c:strCache>
            </c:strRef>
          </c:cat>
          <c:val>
            <c:numRef>
              <c:f>(Лист1!$D$35,Лист1!$D$30,Лист1!$D$25,Лист1!$D$20,Лист1!$D$15,Лист1!$D$10,Лист1!$D$5)</c:f>
              <c:numCache>
                <c:formatCode>#,##0.0</c:formatCode>
                <c:ptCount val="7"/>
                <c:pt idx="0">
                  <c:v>64744181.777619995</c:v>
                </c:pt>
                <c:pt idx="1">
                  <c:v>65447464.819410004</c:v>
                </c:pt>
                <c:pt idx="2">
                  <c:v>64832769.299610004</c:v>
                </c:pt>
                <c:pt idx="3">
                  <c:v>78917147.609849989</c:v>
                </c:pt>
                <c:pt idx="4">
                  <c:v>78303356.204009995</c:v>
                </c:pt>
                <c:pt idx="5" formatCode="#,##0.00">
                  <c:v>65736006.81318</c:v>
                </c:pt>
                <c:pt idx="6" formatCode="#,##0.00">
                  <c:v>69688748.312669992</c:v>
                </c:pt>
              </c:numCache>
            </c:numRef>
          </c:val>
          <c:smooth val="0"/>
        </c:ser>
        <c:ser>
          <c:idx val="1"/>
          <c:order val="1"/>
          <c:tx>
            <c:strRef>
              <c:f>Лист1!$A$6</c:f>
              <c:strCache>
                <c:ptCount val="1"/>
                <c:pt idx="0">
                  <c:v>Налоговые доходы</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val>
            <c:numRef>
              <c:f>(Лист1!$D$36,Лист1!$D$31,Лист1!$D$26,Лист1!$D$21,Лист1!$D$16,Лист1!$D$11,Лист1!$D$6)</c:f>
              <c:numCache>
                <c:formatCode>#,##0.0</c:formatCode>
                <c:ptCount val="7"/>
                <c:pt idx="0">
                  <c:v>5612914.1218699999</c:v>
                </c:pt>
                <c:pt idx="1">
                  <c:v>6121123.8360000001</c:v>
                </c:pt>
                <c:pt idx="2">
                  <c:v>8665671.2729400005</c:v>
                </c:pt>
                <c:pt idx="3">
                  <c:v>9903529.0346700009</c:v>
                </c:pt>
                <c:pt idx="4">
                  <c:v>11261277.754450001</c:v>
                </c:pt>
                <c:pt idx="5">
                  <c:v>11940985.6</c:v>
                </c:pt>
                <c:pt idx="6" formatCode="#,##0.00">
                  <c:v>12328073.408399999</c:v>
                </c:pt>
              </c:numCache>
            </c:numRef>
          </c:val>
          <c:smooth val="0"/>
        </c:ser>
        <c:ser>
          <c:idx val="2"/>
          <c:order val="2"/>
          <c:tx>
            <c:strRef>
              <c:f>Лист1!$A$7</c:f>
              <c:strCache>
                <c:ptCount val="1"/>
                <c:pt idx="0">
                  <c:v>Неналоговые доходы</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val>
            <c:numRef>
              <c:f>(Лист1!$D$37,Лист1!$D$32,Лист1!$D$27,Лист1!$D$22,Лист1!$D$17,Лист1!$D$12,Лист1!$D$7)</c:f>
              <c:numCache>
                <c:formatCode>#,##0.0</c:formatCode>
                <c:ptCount val="7"/>
                <c:pt idx="0">
                  <c:v>478555.22420999967</c:v>
                </c:pt>
                <c:pt idx="1">
                  <c:v>174336.31599999999</c:v>
                </c:pt>
                <c:pt idx="2">
                  <c:v>23841.98444</c:v>
                </c:pt>
                <c:pt idx="3">
                  <c:v>450840.02516999998</c:v>
                </c:pt>
                <c:pt idx="4">
                  <c:v>389328.47262000002</c:v>
                </c:pt>
                <c:pt idx="5">
                  <c:v>309261.52850000001</c:v>
                </c:pt>
                <c:pt idx="6" formatCode="#,##0.00">
                  <c:v>512215.70828999998</c:v>
                </c:pt>
              </c:numCache>
            </c:numRef>
          </c:val>
          <c:smooth val="0"/>
        </c:ser>
        <c:ser>
          <c:idx val="3"/>
          <c:order val="3"/>
          <c:tx>
            <c:strRef>
              <c:f>Лист1!$A$8</c:f>
              <c:strCache>
                <c:ptCount val="1"/>
                <c:pt idx="0">
                  <c:v>Безвозмездные и безвозвратные поступления</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val>
            <c:numRef>
              <c:f>(Лист1!$D$38,Лист1!$D$33,Лист1!$D$28,Лист1!$D$23,Лист1!$D$18,Лист1!$D$13,Лист1!$D$8)</c:f>
              <c:numCache>
                <c:formatCode>#,##0.0</c:formatCode>
                <c:ptCount val="7"/>
                <c:pt idx="0">
                  <c:v>58652712.431539997</c:v>
                </c:pt>
                <c:pt idx="1">
                  <c:v>59152004.667410001</c:v>
                </c:pt>
                <c:pt idx="2">
                  <c:v>56143256.042230003</c:v>
                </c:pt>
                <c:pt idx="3">
                  <c:v>68562778.550009996</c:v>
                </c:pt>
                <c:pt idx="4">
                  <c:v>66652749.976939999</c:v>
                </c:pt>
                <c:pt idx="5" formatCode="#,##0.00">
                  <c:v>53485759.708470002</c:v>
                </c:pt>
                <c:pt idx="6" formatCode="#,##0.00">
                  <c:v>56848459.195979998</c:v>
                </c:pt>
              </c:numCache>
            </c:numRef>
          </c:val>
          <c:smooth val="0"/>
        </c:ser>
        <c:dLbls>
          <c:showLegendKey val="0"/>
          <c:showVal val="0"/>
          <c:showCatName val="0"/>
          <c:showSerName val="0"/>
          <c:showPercent val="0"/>
          <c:showBubbleSize val="0"/>
        </c:dLbls>
        <c:marker val="1"/>
        <c:smooth val="0"/>
        <c:axId val="317032520"/>
        <c:axId val="317032912"/>
      </c:lineChart>
      <c:catAx>
        <c:axId val="3170325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2400000" spcFirstLastPara="1" vertOverflow="ellipsis"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317032912"/>
        <c:crosses val="autoZero"/>
        <c:auto val="1"/>
        <c:lblAlgn val="ctr"/>
        <c:lblOffset val="100"/>
        <c:noMultiLvlLbl val="0"/>
      </c:catAx>
      <c:valAx>
        <c:axId val="317032912"/>
        <c:scaling>
          <c:orientation val="minMax"/>
          <c:max val="900000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a:solidFill>
                      <a:schemeClr val="tx1"/>
                    </a:solidFill>
                  </a:rPr>
                  <a:t>Тыс. руб</a:t>
                </a:r>
              </a:p>
            </c:rich>
          </c:tx>
          <c:layout>
            <c:manualLayout>
              <c:xMode val="edge"/>
              <c:yMode val="edge"/>
              <c:x val="1.166380684001145E-2"/>
              <c:y val="0.40600730695192511"/>
            </c:manualLayout>
          </c:layout>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317032520"/>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zero"/>
    <c:showDLblsOverMax val="0"/>
  </c:chart>
  <c:spPr>
    <a:gradFill flip="none" rotWithShape="1">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tileRect/>
    </a:gradFill>
    <a:ln w="9525" cap="flat" cmpd="sng" algn="ctr">
      <a:noFill/>
      <a:round/>
    </a:ln>
    <a:effectLst/>
  </c:spPr>
  <c:txPr>
    <a:bodyPr/>
    <a:lstStyle/>
    <a:p>
      <a:pPr>
        <a:defRPr b="1">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200" b="1" i="0" baseline="0">
                <a:solidFill>
                  <a:schemeClr val="tx1"/>
                </a:solidFill>
                <a:effectLst/>
                <a:latin typeface="Times New Roman" panose="02020603050405020304" pitchFamily="18" charset="0"/>
                <a:cs typeface="Times New Roman" panose="02020603050405020304" pitchFamily="18" charset="0"/>
              </a:rPr>
              <a:t>Удельный вес наиболее значимых доходов в струкуре консолидированного бюджета ЧР в 2014 году</a:t>
            </a:r>
            <a:endParaRPr lang="ru-RU" sz="1200">
              <a:solidFill>
                <a:schemeClr val="tx1"/>
              </a:solidFill>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view3D>
      <c:rotX val="30"/>
      <c:rotY val="164"/>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4.2711552010806113E-2"/>
          <c:y val="0.16934255087371278"/>
          <c:w val="0.72495147810471061"/>
          <c:h val="0.62934021178387189"/>
        </c:manualLayout>
      </c:layout>
      <c:pie3DChart>
        <c:varyColors val="1"/>
        <c:ser>
          <c:idx val="0"/>
          <c:order val="0"/>
          <c:explosion val="15"/>
          <c:dPt>
            <c:idx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
            <c:bubble3D val="0"/>
            <c:spPr>
              <a:solidFill>
                <a:schemeClr val="accent2">
                  <a:lumMod val="75000"/>
                </a:schemeClr>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2"/>
            <c:bubble3D val="0"/>
            <c:spPr>
              <a:solidFill>
                <a:srgbClr val="33CCFF"/>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4"/>
            <c:bubble3D val="0"/>
            <c:spPr>
              <a:solidFill>
                <a:srgbClr val="00B05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5"/>
            <c:bubble3D val="0"/>
            <c:spPr>
              <a:solidFill>
                <a:srgbClr val="FF00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6"/>
            <c:bubble3D val="0"/>
            <c:spPr>
              <a:solidFill>
                <a:srgbClr val="FFFF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0.21444009141457165"/>
                  <c:y val="8.7794415150751828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
              <c:layout>
                <c:manualLayout>
                  <c:x val="-2.9465037212597803E-2"/>
                  <c:y val="-6.9513848159152541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2"/>
              <c:layout>
                <c:manualLayout>
                  <c:x val="1.0090136759220887E-2"/>
                  <c:y val="-0.22001965271582435"/>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23818621356540959"/>
                      <c:h val="0.21811178775066914"/>
                    </c:manualLayout>
                  </c15:layout>
                </c:ext>
              </c:extLst>
            </c:dLbl>
            <c:dLbl>
              <c:idx val="3"/>
              <c:layout>
                <c:manualLayout>
                  <c:x val="8.8004089688720616E-2"/>
                  <c:y val="-0.147529540053284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4"/>
              <c:layout>
                <c:manualLayout>
                  <c:x val="0.13908084680204449"/>
                  <c:y val="-6.259454637135875E-2"/>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22189684348666944"/>
                      <c:h val="8.2216878062655943E-2"/>
                    </c:manualLayout>
                  </c15:layout>
                </c:ext>
              </c:extLst>
            </c:dLbl>
            <c:dLbl>
              <c:idx val="5"/>
              <c:layout>
                <c:manualLayout>
                  <c:x val="0.18989432242022378"/>
                  <c:y val="4.1039266643392511E-3"/>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26641887691670119"/>
                      <c:h val="0.24249899797008129"/>
                    </c:manualLayout>
                  </c15:layout>
                </c:ext>
              </c:extLst>
            </c:dLbl>
            <c:dLbl>
              <c:idx val="6"/>
              <c:layout>
                <c:manualLayout>
                  <c:x val="8.5109776526103974E-3"/>
                  <c:y val="6.6967335379707421E-2"/>
                </c:manualLayout>
              </c:layout>
              <c:dLblPos val="bestFit"/>
              <c:showLegendKey val="0"/>
              <c:showVal val="0"/>
              <c:showCatName val="1"/>
              <c:showSerName val="0"/>
              <c:showPercent val="1"/>
              <c:showBubbleSize val="0"/>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Лист1!$I$9:$I$15</c:f>
              <c:strCache>
                <c:ptCount val="7"/>
                <c:pt idx="0">
                  <c:v>Налог на прибыль организаций</c:v>
                </c:pt>
                <c:pt idx="1">
                  <c:v>Налог на доходы физических лиц</c:v>
                </c:pt>
                <c:pt idx="2">
                  <c:v>Налоги на товары (работы, услуги), реализуемые на территории Российской Федерации</c:v>
                </c:pt>
                <c:pt idx="3">
                  <c:v>Налоги на совокупный доход</c:v>
                </c:pt>
                <c:pt idx="4">
                  <c:v>Налоги на имущество</c:v>
                </c:pt>
                <c:pt idx="5">
                  <c:v>Доходы от использования имущества, находящегося в государственной и муниципальной собственности</c:v>
                </c:pt>
                <c:pt idx="6">
                  <c:v>Доходы от оказания платных услуг и компенсации затрат государства</c:v>
                </c:pt>
              </c:strCache>
            </c:strRef>
          </c:cat>
          <c:val>
            <c:numRef>
              <c:f>Лист1!$J$9:$J$15</c:f>
              <c:numCache>
                <c:formatCode>#,##0.00</c:formatCode>
                <c:ptCount val="7"/>
                <c:pt idx="0">
                  <c:v>3.6894075599453435</c:v>
                </c:pt>
                <c:pt idx="1">
                  <c:v>66.95523340923198</c:v>
                </c:pt>
                <c:pt idx="2">
                  <c:v>16.823170394599703</c:v>
                </c:pt>
                <c:pt idx="3">
                  <c:v>1.0299093491447022</c:v>
                </c:pt>
                <c:pt idx="4">
                  <c:v>7.2169299292918137</c:v>
                </c:pt>
                <c:pt idx="5">
                  <c:v>1.4712827351717723</c:v>
                </c:pt>
                <c:pt idx="6">
                  <c:v>0.21822389313320392</c:v>
                </c:pt>
              </c:numCache>
            </c:numRef>
          </c:val>
        </c:ser>
        <c:dLbls>
          <c:dLblPos val="bestFit"/>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gradFill flip="none" rotWithShape="1">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tileRect/>
    </a:gradFill>
    <a:ln w="9525" cap="flat" cmpd="sng" algn="ctr">
      <a:noFill/>
      <a:round/>
    </a:ln>
    <a:effectLst/>
  </c:spPr>
  <c:txPr>
    <a:bodyPr/>
    <a:lstStyle/>
    <a:p>
      <a:pPr>
        <a:defRPr/>
      </a:pPr>
      <a:endParaRPr lang="ru-RU"/>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spPr>
            <a:ln w="28575" cap="rnd">
              <a:solidFill>
                <a:schemeClr val="accent2">
                  <a:lumMod val="75000"/>
                </a:schemeClr>
              </a:solidFill>
              <a:round/>
            </a:ln>
            <a:effectLst/>
          </c:spPr>
          <c:marker>
            <c:symbol val="circle"/>
            <c:size val="5"/>
            <c:spPr>
              <a:solidFill>
                <a:schemeClr val="accent2">
                  <a:lumMod val="75000"/>
                </a:schemeClr>
              </a:solidFill>
              <a:ln w="9525">
                <a:solidFill>
                  <a:schemeClr val="accent2">
                    <a:lumMod val="75000"/>
                  </a:schemeClr>
                </a:solidFill>
              </a:ln>
              <a:effectLst/>
            </c:spPr>
          </c:marker>
          <c:dLbls>
            <c:dLbl>
              <c:idx val="0"/>
              <c:layout>
                <c:manualLayout>
                  <c:x val="-6.6818083383141463E-2"/>
                  <c:y val="-3.920748367992466E-2"/>
                </c:manualLayout>
              </c:layout>
              <c:dLblPos val="r"/>
              <c:showLegendKey val="0"/>
              <c:showVal val="1"/>
              <c:showCatName val="0"/>
              <c:showSerName val="0"/>
              <c:showPercent val="0"/>
              <c:showBubbleSize val="0"/>
              <c:extLst>
                <c:ext xmlns:c15="http://schemas.microsoft.com/office/drawing/2012/chart" uri="{CE6537A1-D6FC-4f65-9D91-7224C49458BB}"/>
              </c:extLst>
            </c:dLbl>
            <c:dLbl>
              <c:idx val="1"/>
              <c:layout>
                <c:manualLayout>
                  <c:x val="-9.6627773013521864E-2"/>
                  <c:y val="3.8626556295847575E-2"/>
                </c:manualLayout>
              </c:layout>
              <c:dLblPos val="r"/>
              <c:showLegendKey val="0"/>
              <c:showVal val="1"/>
              <c:showCatName val="0"/>
              <c:showSerName val="0"/>
              <c:showPercent val="0"/>
              <c:showBubbleSize val="0"/>
              <c:extLst>
                <c:ext xmlns:c15="http://schemas.microsoft.com/office/drawing/2012/chart" uri="{CE6537A1-D6FC-4f65-9D91-7224C49458BB}"/>
              </c:extLst>
            </c:dLbl>
            <c:dLbl>
              <c:idx val="2"/>
              <c:layout>
                <c:manualLayout>
                  <c:x val="-5.2049707378810657E-2"/>
                  <c:y val="3.9823166043638482E-2"/>
                </c:manualLayout>
              </c:layout>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9.5058072355176479E-2"/>
                  <c:y val="-3.3908398950131237E-2"/>
                </c:manualLayout>
              </c:layout>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0.10385887407638401"/>
                  <c:y val="5.3014603943737804E-2"/>
                </c:manualLayout>
              </c:layout>
              <c:dLblPos val="r"/>
              <c:showLegendKey val="0"/>
              <c:showVal val="1"/>
              <c:showCatName val="0"/>
              <c:showSerName val="0"/>
              <c:showPercent val="0"/>
              <c:showBubbleSize val="0"/>
              <c:extLst>
                <c:ext xmlns:c15="http://schemas.microsoft.com/office/drawing/2012/chart" uri="{CE6537A1-D6FC-4f65-9D91-7224C49458BB}"/>
              </c:extLst>
            </c:dLbl>
            <c:dLbl>
              <c:idx val="5"/>
              <c:layout>
                <c:manualLayout>
                  <c:x val="-6.6818032012261858E-2"/>
                  <c:y val="3.9424934383202097E-2"/>
                </c:manualLayout>
              </c:layout>
              <c:dLblPos val="r"/>
              <c:showLegendKey val="0"/>
              <c:showVal val="1"/>
              <c:showCatName val="0"/>
              <c:showSerName val="0"/>
              <c:showPercent val="0"/>
              <c:showBubbleSize val="0"/>
              <c:extLst>
                <c:ext xmlns:c15="http://schemas.microsoft.com/office/drawing/2012/chart" uri="{CE6537A1-D6FC-4f65-9D91-7224C49458BB}"/>
              </c:extLst>
            </c:dLbl>
            <c:dLbl>
              <c:idx val="6"/>
              <c:layout>
                <c:manualLayout>
                  <c:x val="-1.539431625509761E-2"/>
                  <c:y val="-4.0575065616797898E-2"/>
                </c:manualLayout>
              </c:layout>
              <c:dLblPos val="r"/>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(Лист1!$B$5,Лист1!$C$5,Лист1!$D$5,Лист1!$E$5,Лист1!$H$5,Лист1!$I$5,Лист1!$J$5)</c:f>
              <c:strCache>
                <c:ptCount val="7"/>
                <c:pt idx="0">
                  <c:v>2008г.</c:v>
                </c:pt>
                <c:pt idx="1">
                  <c:v>2009г.</c:v>
                </c:pt>
                <c:pt idx="2">
                  <c:v>2010г.</c:v>
                </c:pt>
                <c:pt idx="3">
                  <c:v>2011г.</c:v>
                </c:pt>
                <c:pt idx="4">
                  <c:v>2012г.</c:v>
                </c:pt>
                <c:pt idx="5">
                  <c:v>2013г.</c:v>
                </c:pt>
                <c:pt idx="6">
                  <c:v>2014г.</c:v>
                </c:pt>
              </c:strCache>
            </c:strRef>
          </c:cat>
          <c:val>
            <c:numRef>
              <c:f>(Лист1!$B$6,Лист1!$C$6,Лист1!$D$6,Лист1!$E$6,Лист1!$H$6,Лист1!$I$6,Лист1!$J$6)</c:f>
              <c:numCache>
                <c:formatCode>#,##0.0</c:formatCode>
                <c:ptCount val="7"/>
                <c:pt idx="0">
                  <c:v>64884846.273809999</c:v>
                </c:pt>
                <c:pt idx="1">
                  <c:v>60600572.274769999</c:v>
                </c:pt>
                <c:pt idx="2">
                  <c:v>60600573.274769999</c:v>
                </c:pt>
                <c:pt idx="3">
                  <c:v>80791844.317520007</c:v>
                </c:pt>
                <c:pt idx="4">
                  <c:v>77531881.520510003</c:v>
                </c:pt>
                <c:pt idx="5">
                  <c:v>65694676.238789998</c:v>
                </c:pt>
                <c:pt idx="6">
                  <c:v>71758861.684</c:v>
                </c:pt>
              </c:numCache>
            </c:numRef>
          </c:val>
          <c:smooth val="0"/>
        </c:ser>
        <c:dLbls>
          <c:dLblPos val="t"/>
          <c:showLegendKey val="0"/>
          <c:showVal val="1"/>
          <c:showCatName val="0"/>
          <c:showSerName val="0"/>
          <c:showPercent val="0"/>
          <c:showBubbleSize val="0"/>
        </c:dLbls>
        <c:marker val="1"/>
        <c:smooth val="0"/>
        <c:axId val="317033696"/>
        <c:axId val="317034088"/>
      </c:lineChart>
      <c:catAx>
        <c:axId val="3170336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317034088"/>
        <c:crosses val="autoZero"/>
        <c:auto val="1"/>
        <c:lblAlgn val="ctr"/>
        <c:lblOffset val="100"/>
        <c:noMultiLvlLbl val="0"/>
      </c:catAx>
      <c:valAx>
        <c:axId val="31703408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000" b="1" i="0" u="none" strike="noStrike" baseline="0">
                    <a:effectLst/>
                  </a:rPr>
                  <a:t>Тыс. руб.</a:t>
                </a:r>
                <a:endParaRPr lang="ru-RU" sz="1000" b="1">
                  <a:solidFill>
                    <a:schemeClr val="tx1"/>
                  </a:solidFill>
                  <a:latin typeface="Times New Roman" panose="02020603050405020304" pitchFamily="18" charset="0"/>
                  <a:cs typeface="Times New Roman" panose="02020603050405020304" pitchFamily="18" charset="0"/>
                </a:endParaRPr>
              </a:p>
            </c:rich>
          </c:tx>
          <c:layout>
            <c:manualLayout>
              <c:xMode val="edge"/>
              <c:yMode val="edge"/>
              <c:x val="1.2944983818770227E-2"/>
              <c:y val="0.40459317585301835"/>
            </c:manualLayout>
          </c:layout>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317033696"/>
        <c:crosses val="autoZero"/>
        <c:crossBetween val="between"/>
      </c:valAx>
      <c:spPr>
        <a:noFill/>
        <a:ln>
          <a:noFill/>
        </a:ln>
        <a:effectLst/>
      </c:spPr>
    </c:plotArea>
    <c:plotVisOnly val="1"/>
    <c:dispBlanksAs val="gap"/>
    <c:showDLblsOverMax val="0"/>
  </c:chart>
  <c:spPr>
    <a:gradFill>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gradFill>
    <a:ln w="9525" cap="flat" cmpd="sng" algn="ctr">
      <a:noFill/>
      <a:round/>
    </a:ln>
    <a:effectLst/>
  </c:spPr>
  <c:txPr>
    <a:bodyPr/>
    <a:lstStyle/>
    <a:p>
      <a:pPr>
        <a:defRPr/>
      </a:pPr>
      <a:endParaRPr lang="ru-RU"/>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15764116169736939"/>
          <c:y val="0"/>
        </c:manualLayout>
      </c:layout>
      <c:overlay val="0"/>
      <c:spPr>
        <a:noFill/>
        <a:ln>
          <a:noFill/>
        </a:ln>
        <a:effectLst/>
      </c:spPr>
      <c:txPr>
        <a:bodyPr rot="0" spcFirstLastPara="1" vertOverflow="ellipsis" vert="horz" wrap="square" anchor="ctr" anchorCtr="1"/>
        <a:lstStyle/>
        <a:p>
          <a:pPr>
            <a:defRPr sz="12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view3D>
      <c:rotX val="30"/>
      <c:rotY val="166"/>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2577669567619837"/>
          <c:y val="0.16258484930762962"/>
          <c:w val="0.74182116021463196"/>
          <c:h val="0.62108276622609715"/>
        </c:manualLayout>
      </c:layout>
      <c:pie3DChart>
        <c:varyColors val="1"/>
        <c:ser>
          <c:idx val="0"/>
          <c:order val="0"/>
          <c:tx>
            <c:strRef>
              <c:f>'Консол бюд'!$A$2:$G$2</c:f>
              <c:strCache>
                <c:ptCount val="1"/>
                <c:pt idx="0">
                  <c:v>Расходов консолидированного бюджета за 2014 год по ФКР</c:v>
                </c:pt>
              </c:strCache>
            </c:strRef>
          </c:tx>
          <c:explosion val="15"/>
          <c:dPt>
            <c:idx val="0"/>
            <c:bubble3D val="0"/>
            <c:spPr>
              <a:solidFill>
                <a:schemeClr val="accent1">
                  <a:lumMod val="75000"/>
                </a:schemeClr>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
            <c:bubble3D val="0"/>
            <c:spPr>
              <a:solidFill>
                <a:srgbClr val="00B0F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2"/>
            <c:bubble3D val="0"/>
            <c:spPr>
              <a:solidFill>
                <a:srgbClr val="92D05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4"/>
            <c:bubble3D val="0"/>
            <c:spPr>
              <a:solidFill>
                <a:srgbClr val="00B05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5"/>
            <c:bubble3D val="0"/>
            <c:spPr>
              <a:solidFill>
                <a:srgbClr val="FF00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6"/>
            <c:bubble3D val="0"/>
            <c:spPr>
              <a:gradFill rotWithShape="1">
                <a:gsLst>
                  <a:gs pos="0">
                    <a:schemeClr val="accent1">
                      <a:lumMod val="60000"/>
                      <a:shade val="51000"/>
                      <a:satMod val="130000"/>
                    </a:schemeClr>
                  </a:gs>
                  <a:gs pos="80000">
                    <a:schemeClr val="accent1">
                      <a:lumMod val="60000"/>
                      <a:shade val="93000"/>
                      <a:satMod val="130000"/>
                    </a:schemeClr>
                  </a:gs>
                  <a:gs pos="100000">
                    <a:schemeClr val="accent1">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7"/>
            <c:bubble3D val="0"/>
            <c:spPr>
              <a:gradFill rotWithShape="1">
                <a:gsLst>
                  <a:gs pos="0">
                    <a:schemeClr val="accent2">
                      <a:lumMod val="60000"/>
                      <a:shade val="51000"/>
                      <a:satMod val="130000"/>
                    </a:schemeClr>
                  </a:gs>
                  <a:gs pos="80000">
                    <a:schemeClr val="accent2">
                      <a:lumMod val="60000"/>
                      <a:shade val="93000"/>
                      <a:satMod val="130000"/>
                    </a:schemeClr>
                  </a:gs>
                  <a:gs pos="100000">
                    <a:schemeClr val="accent2">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8"/>
            <c:bubble3D val="0"/>
            <c:spPr>
              <a:gradFill rotWithShape="1">
                <a:gsLst>
                  <a:gs pos="0">
                    <a:schemeClr val="accent3">
                      <a:lumMod val="60000"/>
                      <a:shade val="51000"/>
                      <a:satMod val="130000"/>
                    </a:schemeClr>
                  </a:gs>
                  <a:gs pos="80000">
                    <a:schemeClr val="accent3">
                      <a:lumMod val="60000"/>
                      <a:shade val="93000"/>
                      <a:satMod val="130000"/>
                    </a:schemeClr>
                  </a:gs>
                  <a:gs pos="100000">
                    <a:schemeClr val="accent3">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9"/>
            <c:bubble3D val="0"/>
            <c:spPr>
              <a:gradFill rotWithShape="1">
                <a:gsLst>
                  <a:gs pos="0">
                    <a:schemeClr val="accent4">
                      <a:lumMod val="60000"/>
                      <a:shade val="51000"/>
                      <a:satMod val="130000"/>
                    </a:schemeClr>
                  </a:gs>
                  <a:gs pos="80000">
                    <a:schemeClr val="accent4">
                      <a:lumMod val="60000"/>
                      <a:shade val="93000"/>
                      <a:satMod val="130000"/>
                    </a:schemeClr>
                  </a:gs>
                  <a:gs pos="100000">
                    <a:schemeClr val="accent4">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0"/>
            <c:bubble3D val="0"/>
            <c:spPr>
              <a:gradFill rotWithShape="1">
                <a:gsLst>
                  <a:gs pos="0">
                    <a:schemeClr val="accent5">
                      <a:lumMod val="60000"/>
                      <a:shade val="51000"/>
                      <a:satMod val="130000"/>
                    </a:schemeClr>
                  </a:gs>
                  <a:gs pos="80000">
                    <a:schemeClr val="accent5">
                      <a:lumMod val="60000"/>
                      <a:shade val="93000"/>
                      <a:satMod val="130000"/>
                    </a:schemeClr>
                  </a:gs>
                  <a:gs pos="100000">
                    <a:schemeClr val="accent5">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1"/>
            <c:bubble3D val="0"/>
            <c:spPr>
              <a:gradFill rotWithShape="1">
                <a:gsLst>
                  <a:gs pos="0">
                    <a:schemeClr val="accent6">
                      <a:lumMod val="60000"/>
                      <a:shade val="51000"/>
                      <a:satMod val="130000"/>
                    </a:schemeClr>
                  </a:gs>
                  <a:gs pos="80000">
                    <a:schemeClr val="accent6">
                      <a:lumMod val="60000"/>
                      <a:shade val="93000"/>
                      <a:satMod val="130000"/>
                    </a:schemeClr>
                  </a:gs>
                  <a:gs pos="100000">
                    <a:schemeClr val="accent6">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2"/>
            <c:bubble3D val="0"/>
            <c:spPr>
              <a:solidFill>
                <a:srgbClr val="FFFF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5.8711705517864553E-2"/>
                  <c:y val="0.10508776453321156"/>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21902424470417309"/>
                      <c:h val="0.13528312739245124"/>
                    </c:manualLayout>
                  </c15:layout>
                </c:ext>
              </c:extLst>
            </c:dLbl>
            <c:dLbl>
              <c:idx val="1"/>
              <c:layout>
                <c:manualLayout>
                  <c:x val="4.2236669429479207E-2"/>
                  <c:y val="0.1268800020687069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2"/>
              <c:layout>
                <c:manualLayout>
                  <c:x val="-0.12712305444224384"/>
                  <c:y val="5.7712649029251641E-2"/>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20139263019754108"/>
                      <c:h val="0.17972098315296794"/>
                    </c:manualLayout>
                  </c15:layout>
                </c:ext>
              </c:extLst>
            </c:dLbl>
            <c:dLbl>
              <c:idx val="3"/>
              <c:layout>
                <c:manualLayout>
                  <c:x val="-8.4546079621065279E-2"/>
                  <c:y val="1.1399939090740724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4"/>
              <c:layout>
                <c:manualLayout>
                  <c:x val="-2.6624506097394533E-2"/>
                  <c:y val="-5.9037509858349381E-3"/>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5"/>
              <c:layout>
                <c:manualLayout>
                  <c:x val="-1.9736842105263178E-2"/>
                  <c:y val="-0.18007369229309561"/>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15064701616245335"/>
                      <c:h val="0.17417090105116168"/>
                    </c:manualLayout>
                  </c15:layout>
                </c:ext>
              </c:extLst>
            </c:dLbl>
            <c:dLbl>
              <c:idx val="6"/>
              <c:layout>
                <c:manualLayout>
                  <c:x val="-0.1210808607178097"/>
                  <c:y val="-3.0107300498251253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7"/>
              <c:layout>
                <c:manualLayout>
                  <c:x val="6.2442671639729323E-2"/>
                  <c:y val="1.7510569799464724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8"/>
              <c:layout>
                <c:manualLayout>
                  <c:x val="0.11743603998610297"/>
                  <c:y val="1.4191519652242999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9"/>
              <c:layout>
                <c:manualLayout>
                  <c:x val="0.11452483512621263"/>
                  <c:y val="-9.9843054514912918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0"/>
              <c:layout>
                <c:manualLayout>
                  <c:x val="0.18648509000846517"/>
                  <c:y val="-0.12399143667604337"/>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1"/>
              <c:layout>
                <c:manualLayout>
                  <c:x val="0.21612611086192435"/>
                  <c:y val="2.3562932718911519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2"/>
              <c:layout>
                <c:manualLayout>
                  <c:x val="6.0760809504075149E-2"/>
                  <c:y val="6.6068293187489496E-2"/>
                </c:manualLayout>
              </c:layout>
              <c:dLblPos val="bestFit"/>
              <c:showLegendKey val="0"/>
              <c:showVal val="0"/>
              <c:showCatName val="1"/>
              <c:showSerName val="0"/>
              <c:showPercent val="1"/>
              <c:showBubbleSize val="0"/>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('Консол бюд'!$A$7,'Консол бюд'!$A$18,'Консол бюд'!$A$20,'Консол бюд'!$A$24,'Консол бюд'!$A$35,'Консол бюд'!$A$40,'Консол бюд'!$A$43,'Консол бюд'!$A$51,'Консол бюд'!$A$54,'Консол бюд'!$A$61,'Консол бюд'!$A$67,'Консол бюд'!$A$72,'Консол бюд'!$A$76)</c:f>
              <c:strCache>
                <c:ptCount val="13"/>
                <c:pt idx="0">
                  <c:v>Общегосударственные вопросы</c:v>
                </c:pt>
                <c:pt idx="1">
                  <c:v>Национальная оборона</c:v>
                </c:pt>
                <c:pt idx="2">
                  <c:v>Национальная безопасность и правоохранительная деятельность</c:v>
                </c:pt>
                <c:pt idx="3">
                  <c:v>Национальная экономика</c:v>
                </c:pt>
                <c:pt idx="4">
                  <c:v>Жилищно-коммунальное хозяйство</c:v>
                </c:pt>
                <c:pt idx="5">
                  <c:v>Охрана окружающей среды</c:v>
                </c:pt>
                <c:pt idx="6">
                  <c:v>Образование</c:v>
                </c:pt>
                <c:pt idx="7">
                  <c:v>Культура, кинематография </c:v>
                </c:pt>
                <c:pt idx="8">
                  <c:v>Здравоохранение</c:v>
                </c:pt>
                <c:pt idx="9">
                  <c:v>Социальная политика</c:v>
                </c:pt>
                <c:pt idx="10">
                  <c:v>Физическая культура и спорт</c:v>
                </c:pt>
                <c:pt idx="11">
                  <c:v>Средства массовой информации</c:v>
                </c:pt>
                <c:pt idx="12">
                  <c:v>Обслуживание государственного и муниципального долга</c:v>
                </c:pt>
              </c:strCache>
            </c:strRef>
          </c:cat>
          <c:val>
            <c:numRef>
              <c:f>('Консол бюд'!$E$7,'Консол бюд'!$E$18,'Консол бюд'!$E$20,'Консол бюд'!$E$24,'Консол бюд'!$E$35,'Консол бюд'!$E$40,'Консол бюд'!$E$43,'Консол бюд'!$E$51,'Консол бюд'!$E$54,'Консол бюд'!$E$61,'Консол бюд'!$E$67,'Консол бюд'!$E$72,'Консол бюд'!$E$76)</c:f>
              <c:numCache>
                <c:formatCode>#,##0.0</c:formatCode>
                <c:ptCount val="13"/>
                <c:pt idx="0">
                  <c:v>6086465.4064800004</c:v>
                </c:pt>
                <c:pt idx="1">
                  <c:v>47675.366990000002</c:v>
                </c:pt>
                <c:pt idx="2">
                  <c:v>312969.52666999999</c:v>
                </c:pt>
                <c:pt idx="3">
                  <c:v>9286679.1335499994</c:v>
                </c:pt>
                <c:pt idx="4">
                  <c:v>2976584.3364200005</c:v>
                </c:pt>
                <c:pt idx="5">
                  <c:v>77302.703999999998</c:v>
                </c:pt>
                <c:pt idx="6">
                  <c:v>24511843.14068</c:v>
                </c:pt>
                <c:pt idx="7">
                  <c:v>2024554.3858399999</c:v>
                </c:pt>
                <c:pt idx="8">
                  <c:v>9562445.6907299999</c:v>
                </c:pt>
                <c:pt idx="9">
                  <c:v>13955762.2612</c:v>
                </c:pt>
                <c:pt idx="10">
                  <c:v>1716630.33506</c:v>
                </c:pt>
                <c:pt idx="11">
                  <c:v>1077088.99899</c:v>
                </c:pt>
                <c:pt idx="12">
                  <c:v>122860.39813</c:v>
                </c:pt>
              </c:numCache>
            </c:numRef>
          </c:val>
        </c:ser>
        <c:dLbls>
          <c:dLblPos val="bestFit"/>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gradFill flip="none" rotWithShape="1">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tileRect/>
    </a:gradFill>
    <a:ln w="9525" cap="flat" cmpd="sng" algn="ctr">
      <a:noFill/>
      <a:round/>
    </a:ln>
    <a:effectLst/>
  </c:spPr>
  <c:txPr>
    <a:bodyPr/>
    <a:lstStyle/>
    <a:p>
      <a:pPr>
        <a:defRPr/>
      </a:pPr>
      <a:endParaRPr lang="ru-RU"/>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100" b="1" i="0" baseline="0">
                <a:solidFill>
                  <a:schemeClr val="tx1"/>
                </a:solidFill>
                <a:effectLst/>
                <a:latin typeface="Times New Roman" panose="02020603050405020304" pitchFamily="18" charset="0"/>
                <a:cs typeface="Times New Roman" panose="02020603050405020304" pitchFamily="18" charset="0"/>
              </a:rPr>
              <a:t>Расходы консолидированного бюджета за 2014 год по КОСГУ</a:t>
            </a:r>
            <a:endParaRPr lang="ru-RU" sz="1100">
              <a:solidFill>
                <a:schemeClr val="tx1"/>
              </a:solidFill>
              <a:effectLst/>
              <a:latin typeface="Times New Roman" panose="02020603050405020304" pitchFamily="18" charset="0"/>
              <a:cs typeface="Times New Roman" panose="02020603050405020304" pitchFamily="18" charset="0"/>
            </a:endParaRPr>
          </a:p>
        </c:rich>
      </c:tx>
      <c:layout>
        <c:manualLayout>
          <c:xMode val="edge"/>
          <c:yMode val="edge"/>
          <c:x val="0.17084225344183809"/>
          <c:y val="7.3378144805070098E-3"/>
        </c:manualLayout>
      </c:layout>
      <c:overlay val="0"/>
      <c:spPr>
        <a:noFill/>
        <a:ln>
          <a:noFill/>
        </a:ln>
        <a:effectLst/>
      </c:spPr>
    </c:title>
    <c:autoTitleDeleted val="0"/>
    <c:view3D>
      <c:rotX val="30"/>
      <c:rotY val="165"/>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2710555221217337"/>
          <c:y val="0.21106119349294536"/>
          <c:w val="0.72222054819310066"/>
          <c:h val="0.61988781859120401"/>
        </c:manualLayout>
      </c:layout>
      <c:pie3DChart>
        <c:varyColors val="1"/>
        <c:ser>
          <c:idx val="0"/>
          <c:order val="0"/>
          <c:explosion val="12"/>
          <c:dPt>
            <c:idx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
            <c:bubble3D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2"/>
            <c:bubble3D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4"/>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5"/>
            <c:bubble3D val="0"/>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6"/>
            <c:bubble3D val="0"/>
            <c:spPr>
              <a:gradFill rotWithShape="1">
                <a:gsLst>
                  <a:gs pos="0">
                    <a:schemeClr val="accent1">
                      <a:lumMod val="60000"/>
                      <a:shade val="51000"/>
                      <a:satMod val="130000"/>
                    </a:schemeClr>
                  </a:gs>
                  <a:gs pos="80000">
                    <a:schemeClr val="accent1">
                      <a:lumMod val="60000"/>
                      <a:shade val="93000"/>
                      <a:satMod val="130000"/>
                    </a:schemeClr>
                  </a:gs>
                  <a:gs pos="100000">
                    <a:schemeClr val="accent1">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7"/>
            <c:bubble3D val="0"/>
            <c:spPr>
              <a:gradFill rotWithShape="1">
                <a:gsLst>
                  <a:gs pos="0">
                    <a:schemeClr val="accent2">
                      <a:lumMod val="60000"/>
                      <a:shade val="51000"/>
                      <a:satMod val="130000"/>
                    </a:schemeClr>
                  </a:gs>
                  <a:gs pos="80000">
                    <a:schemeClr val="accent2">
                      <a:lumMod val="60000"/>
                      <a:shade val="93000"/>
                      <a:satMod val="130000"/>
                    </a:schemeClr>
                  </a:gs>
                  <a:gs pos="100000">
                    <a:schemeClr val="accent2">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8"/>
            <c:bubble3D val="0"/>
            <c:spPr>
              <a:gradFill rotWithShape="1">
                <a:gsLst>
                  <a:gs pos="0">
                    <a:schemeClr val="accent3">
                      <a:lumMod val="60000"/>
                      <a:shade val="51000"/>
                      <a:satMod val="130000"/>
                    </a:schemeClr>
                  </a:gs>
                  <a:gs pos="80000">
                    <a:schemeClr val="accent3">
                      <a:lumMod val="60000"/>
                      <a:shade val="93000"/>
                      <a:satMod val="130000"/>
                    </a:schemeClr>
                  </a:gs>
                  <a:gs pos="100000">
                    <a:schemeClr val="accent3">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9.3809090504673009E-2"/>
                  <c:y val="2.3931623931623933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
              <c:layout>
                <c:manualLayout>
                  <c:x val="-4.2496228803448876E-4"/>
                  <c:y val="0.1185595262130695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2"/>
              <c:layout>
                <c:manualLayout>
                  <c:x val="-1.2827365045430252E-2"/>
                  <c:y val="6.2365935222564181E-3"/>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3"/>
              <c:layout>
                <c:manualLayout>
                  <c:x val="-2.9724550995070147E-2"/>
                  <c:y val="-7.5932969917221885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4"/>
              <c:layout>
                <c:manualLayout>
                  <c:x val="9.8491424563301497E-2"/>
                  <c:y val="4.7610268228666541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5"/>
              <c:layout>
                <c:manualLayout>
                  <c:x val="0.10156161912734714"/>
                  <c:y val="3.4709199811562015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6"/>
              <c:layout>
                <c:manualLayout>
                  <c:x val="3.6136596176633548E-2"/>
                  <c:y val="3.1829329026179423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7"/>
              <c:layout>
                <c:manualLayout>
                  <c:x val="0.12820612369524687"/>
                  <c:y val="7.6841240998721319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8"/>
              <c:layout>
                <c:manualLayout>
                  <c:x val="2.4174320274680611E-2"/>
                  <c:y val="3.6202974628171479E-2"/>
                </c:manualLayout>
              </c:layout>
              <c:dLblPos val="bestFit"/>
              <c:showLegendKey val="0"/>
              <c:showVal val="0"/>
              <c:showCatName val="1"/>
              <c:showSerName val="0"/>
              <c:showPercent val="1"/>
              <c:showBubbleSize val="0"/>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('Конс бюдж'!$A$8,'Конс бюдж'!$A$12,'Конс бюдж'!$A$19,'Конс бюдж'!$A$21,'Конс бюдж'!$A$24,'Конс бюдж'!$A$26,'Конс бюдж'!$A$30,'Конс бюдж'!$A$31,'Конс бюдж'!$A$34)</c:f>
              <c:strCache>
                <c:ptCount val="9"/>
                <c:pt idx="0">
                  <c:v>Оплата труда и начисления на оплату труда</c:v>
                </c:pt>
                <c:pt idx="1">
                  <c:v>Приобретение услуг</c:v>
                </c:pt>
                <c:pt idx="2">
                  <c:v>Обслуживание государственного (муниципального) долга</c:v>
                </c:pt>
                <c:pt idx="3">
                  <c:v>Безвозмездные и безвозвратные перечисления организациям</c:v>
                </c:pt>
                <c:pt idx="4">
                  <c:v>Безвозмездные и безвозвратные перечисления бюджетам</c:v>
                </c:pt>
                <c:pt idx="5">
                  <c:v>Социальное обеспечение</c:v>
                </c:pt>
                <c:pt idx="6">
                  <c:v>Прочие расходы</c:v>
                </c:pt>
                <c:pt idx="7">
                  <c:v>Поступление нефинансовых активов</c:v>
                </c:pt>
                <c:pt idx="8">
                  <c:v>Поступление финансовых активов</c:v>
                </c:pt>
              </c:strCache>
            </c:strRef>
          </c:cat>
          <c:val>
            <c:numRef>
              <c:f>('Конс бюдж'!$D$8,'Конс бюдж'!$D$12,'Конс бюдж'!$D$19,'Конс бюдж'!$D$21,'Конс бюдж'!$D$24,'Конс бюдж'!$D$26,'Конс бюдж'!$D$30,'Конс бюдж'!$D$31,'Конс бюдж'!$D$34)</c:f>
              <c:numCache>
                <c:formatCode>#,##0.0</c:formatCode>
                <c:ptCount val="9"/>
                <c:pt idx="0">
                  <c:v>6078145.9236099999</c:v>
                </c:pt>
                <c:pt idx="1">
                  <c:v>8289659.5105800014</c:v>
                </c:pt>
                <c:pt idx="2">
                  <c:v>122860.39813</c:v>
                </c:pt>
                <c:pt idx="3">
                  <c:v>27631558.316600002</c:v>
                </c:pt>
                <c:pt idx="4">
                  <c:v>352722.24300000002</c:v>
                </c:pt>
                <c:pt idx="5">
                  <c:v>15891886.769790001</c:v>
                </c:pt>
                <c:pt idx="6">
                  <c:v>720816.81521999999</c:v>
                </c:pt>
                <c:pt idx="7">
                  <c:v>12546854.70781</c:v>
                </c:pt>
                <c:pt idx="8">
                  <c:v>124357</c:v>
                </c:pt>
              </c:numCache>
            </c:numRef>
          </c:val>
        </c:ser>
        <c:dLbls>
          <c:dLblPos val="bestFit"/>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gradFill>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gradFill>
    <a:ln w="9525" cap="flat" cmpd="sng" algn="ctr">
      <a:noFill/>
      <a:round/>
    </a:ln>
    <a:effectLst/>
  </c:spPr>
  <c:txPr>
    <a:bodyPr/>
    <a:lstStyle/>
    <a:p>
      <a:pPr>
        <a:defRPr/>
      </a:pPr>
      <a:endParaRPr lang="ru-RU"/>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200" b="1" i="0" baseline="0">
                <a:solidFill>
                  <a:schemeClr val="tx1"/>
                </a:solidFill>
                <a:effectLst/>
                <a:latin typeface="Times New Roman" panose="02020603050405020304" pitchFamily="18" charset="0"/>
                <a:cs typeface="Times New Roman" panose="02020603050405020304" pitchFamily="18" charset="0"/>
              </a:rPr>
              <a:t>Соотношение капитальных и текущих расходов консолидированного бюджета Чеченской Республики в </a:t>
            </a:r>
            <a:r>
              <a:rPr lang="ru-RU" sz="1100" b="1" i="0" baseline="0">
                <a:solidFill>
                  <a:schemeClr val="tx1"/>
                </a:solidFill>
                <a:effectLst/>
                <a:latin typeface="Times New Roman" panose="02020603050405020304" pitchFamily="18" charset="0"/>
                <a:cs typeface="Times New Roman" panose="02020603050405020304" pitchFamily="18" charset="0"/>
              </a:rPr>
              <a:t>динаимке</a:t>
            </a:r>
            <a:r>
              <a:rPr lang="ru-RU" sz="1200" b="1" i="0" baseline="0">
                <a:solidFill>
                  <a:schemeClr val="tx1"/>
                </a:solidFill>
                <a:effectLst/>
                <a:latin typeface="Times New Roman" panose="02020603050405020304" pitchFamily="18" charset="0"/>
                <a:cs typeface="Times New Roman" panose="02020603050405020304" pitchFamily="18" charset="0"/>
              </a:rPr>
              <a:t> лет</a:t>
            </a:r>
            <a:endParaRPr lang="ru-RU" sz="1200">
              <a:solidFill>
                <a:schemeClr val="tx1"/>
              </a:solidFill>
              <a:effectLst/>
              <a:latin typeface="Times New Roman" panose="02020603050405020304" pitchFamily="18" charset="0"/>
              <a:cs typeface="Times New Roman" panose="02020603050405020304" pitchFamily="18" charset="0"/>
            </a:endParaRPr>
          </a:p>
        </c:rich>
      </c:tx>
      <c:layout>
        <c:manualLayout>
          <c:xMode val="edge"/>
          <c:yMode val="edge"/>
          <c:x val="0.1214887794198139"/>
          <c:y val="1.0025062656641603E-2"/>
        </c:manualLayout>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'2008'!$A$6</c:f>
              <c:strCache>
                <c:ptCount val="1"/>
                <c:pt idx="0">
                  <c:v>Текущие расходы</c:v>
                </c:pt>
              </c:strCache>
            </c:strRef>
          </c:tx>
          <c:spPr>
            <a:solidFill>
              <a:srgbClr val="0066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2.1130480718435955E-3"/>
                  <c:y val="0"/>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4.22609614368723E-3"/>
                  <c:y val="-3.5841879858355403E-17"/>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4.226096143687269E-3"/>
                  <c:y val="-3.5841879858355403E-17"/>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4.226096143687269E-3"/>
                  <c:y val="0"/>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4.226096143687191E-3"/>
                  <c:y val="0"/>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4.2260961436871138E-3"/>
                  <c:y val="-1.7920939929177702E-17"/>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4.2260961436871138E-3"/>
                  <c:y val="0"/>
                </c:manualLayout>
              </c:layout>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a:noFill/>
              </a:ln>
              <a:effectLst/>
            </c:spPr>
            <c:txPr>
              <a:bodyPr rot="-5400000" spcFirstLastPara="1" vertOverflow="ellipsis"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('2008'!$A$3:$F$3,'2008'!$A$8:$F$8,'2008'!$A$12:$F$12,'2008'!$A$16:$F$16,'2008'!$A$20:$F$20,'2008'!$A$24:$F$24,'2008'!$A$28:$F$28)</c:f>
              <c:strCache>
                <c:ptCount val="7"/>
                <c:pt idx="0">
                  <c:v>2008г.</c:v>
                </c:pt>
                <c:pt idx="1">
                  <c:v>2009г.</c:v>
                </c:pt>
                <c:pt idx="2">
                  <c:v>2010г.</c:v>
                </c:pt>
                <c:pt idx="3">
                  <c:v>2011г.</c:v>
                </c:pt>
                <c:pt idx="4">
                  <c:v>2012г.</c:v>
                </c:pt>
                <c:pt idx="5">
                  <c:v>2013г.</c:v>
                </c:pt>
                <c:pt idx="6">
                  <c:v>2014г.</c:v>
                </c:pt>
              </c:strCache>
            </c:strRef>
          </c:cat>
          <c:val>
            <c:numRef>
              <c:f>('2008'!$D$6,'2008'!$D$10,'2008'!$D$14,'2008'!$D$18,'2008'!$D$22,'2008'!$D$26,'2008'!$D$30)</c:f>
              <c:numCache>
                <c:formatCode>#,##0.0</c:formatCode>
                <c:ptCount val="7"/>
                <c:pt idx="0">
                  <c:v>33403186.300000001</c:v>
                </c:pt>
                <c:pt idx="1">
                  <c:v>42991798.5</c:v>
                </c:pt>
                <c:pt idx="2">
                  <c:v>42289388.899999999</c:v>
                </c:pt>
                <c:pt idx="3">
                  <c:v>47406881.100000001</c:v>
                </c:pt>
                <c:pt idx="4">
                  <c:v>51446617.399999999</c:v>
                </c:pt>
                <c:pt idx="5">
                  <c:v>56563958.200000003</c:v>
                </c:pt>
                <c:pt idx="6">
                  <c:v>61101276.799999997</c:v>
                </c:pt>
              </c:numCache>
            </c:numRef>
          </c:val>
        </c:ser>
        <c:ser>
          <c:idx val="1"/>
          <c:order val="1"/>
          <c:tx>
            <c:strRef>
              <c:f>'2008'!$A$7</c:f>
              <c:strCache>
                <c:ptCount val="1"/>
                <c:pt idx="0">
                  <c:v>Капитальные расходы</c:v>
                </c:pt>
              </c:strCache>
            </c:strRef>
          </c:tx>
          <c:spPr>
            <a:solidFill>
              <a:srgbClr val="8000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4.226096143687269E-3"/>
                  <c:y val="-3.9100684261974585E-3"/>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6.3391442155309036E-3"/>
                  <c:y val="0"/>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6.3391442155308255E-3"/>
                  <c:y val="0"/>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6.3391442155309808E-3"/>
                  <c:y val="3.9100684261974585E-3"/>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6.3391442155308255E-3"/>
                  <c:y val="0"/>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6.3391442155307483E-3"/>
                  <c:y val="3.9100684261974585E-3"/>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6.3391442155309036E-3"/>
                  <c:y val="0"/>
                </c:manualLayout>
              </c:layout>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a:noFill/>
              </a:ln>
              <a:effectLst/>
            </c:spPr>
            <c:txPr>
              <a:bodyPr rot="-5400000" spcFirstLastPara="1" vertOverflow="ellipsis"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('2008'!$A$3:$F$3,'2008'!$A$8:$F$8,'2008'!$A$12:$F$12,'2008'!$A$16:$F$16,'2008'!$A$20:$F$20,'2008'!$A$24:$F$24,'2008'!$A$28:$F$28)</c:f>
              <c:strCache>
                <c:ptCount val="7"/>
                <c:pt idx="0">
                  <c:v>2008г.</c:v>
                </c:pt>
                <c:pt idx="1">
                  <c:v>2009г.</c:v>
                </c:pt>
                <c:pt idx="2">
                  <c:v>2010г.</c:v>
                </c:pt>
                <c:pt idx="3">
                  <c:v>2011г.</c:v>
                </c:pt>
                <c:pt idx="4">
                  <c:v>2012г.</c:v>
                </c:pt>
                <c:pt idx="5">
                  <c:v>2013г.</c:v>
                </c:pt>
                <c:pt idx="6">
                  <c:v>2014г.</c:v>
                </c:pt>
              </c:strCache>
            </c:strRef>
          </c:cat>
          <c:val>
            <c:numRef>
              <c:f>('2008'!$D$7,'2008'!$D$11,'2008'!$D$15,'2008'!$D$19,'2008'!$D$23,'2008'!$D$27,'2008'!$D$31)</c:f>
              <c:numCache>
                <c:formatCode>#,##0.0</c:formatCode>
                <c:ptCount val="7"/>
                <c:pt idx="0">
                  <c:v>30528592.300000001</c:v>
                </c:pt>
                <c:pt idx="1">
                  <c:v>31064035.800000001</c:v>
                </c:pt>
                <c:pt idx="2">
                  <c:v>23430830</c:v>
                </c:pt>
                <c:pt idx="3">
                  <c:v>33384963.199999999</c:v>
                </c:pt>
                <c:pt idx="4">
                  <c:v>26085264.100000001</c:v>
                </c:pt>
                <c:pt idx="5">
                  <c:v>9130717.4000000004</c:v>
                </c:pt>
                <c:pt idx="6">
                  <c:v>10657584.9</c:v>
                </c:pt>
              </c:numCache>
            </c:numRef>
          </c:val>
        </c:ser>
        <c:dLbls>
          <c:showLegendKey val="0"/>
          <c:showVal val="1"/>
          <c:showCatName val="0"/>
          <c:showSerName val="0"/>
          <c:showPercent val="0"/>
          <c:showBubbleSize val="0"/>
        </c:dLbls>
        <c:gapWidth val="150"/>
        <c:shape val="box"/>
        <c:axId val="317035656"/>
        <c:axId val="317036048"/>
        <c:axId val="0"/>
      </c:bar3DChart>
      <c:catAx>
        <c:axId val="317035656"/>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317036048"/>
        <c:crosses val="autoZero"/>
        <c:auto val="1"/>
        <c:lblAlgn val="ctr"/>
        <c:lblOffset val="100"/>
        <c:noMultiLvlLbl val="0"/>
      </c:catAx>
      <c:valAx>
        <c:axId val="3170360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900" b="1" i="0" u="none" strike="noStrike" baseline="0">
                    <a:effectLst/>
                  </a:rPr>
                  <a:t>Тыс. руб</a:t>
                </a:r>
                <a:endParaRPr lang="ru-RU" b="1">
                  <a:solidFill>
                    <a:schemeClr val="tx1"/>
                  </a:solidFill>
                  <a:latin typeface="Times New Roman" panose="02020603050405020304" pitchFamily="18" charset="0"/>
                  <a:cs typeface="Times New Roman" panose="02020603050405020304" pitchFamily="18" charset="0"/>
                </a:endParaRPr>
              </a:p>
            </c:rich>
          </c:tx>
          <c:layout>
            <c:manualLayout>
              <c:xMode val="edge"/>
              <c:yMode val="edge"/>
              <c:x val="3.738787368560062E-2"/>
              <c:y val="0.44320071428021646"/>
            </c:manualLayout>
          </c:layout>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3170356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gradFill>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gradFill>
    <a:ln w="9525" cap="flat" cmpd="sng" algn="ctr">
      <a:noFill/>
      <a:round/>
    </a:ln>
    <a:effectLst/>
  </c:spPr>
  <c:txPr>
    <a:bodyPr/>
    <a:lstStyle/>
    <a:p>
      <a:pPr>
        <a:defRPr/>
      </a:pPr>
      <a:endParaRPr lang="ru-RU"/>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200">
                <a:solidFill>
                  <a:schemeClr val="tx1"/>
                </a:solidFill>
                <a:latin typeface="Times New Roman" panose="02020603050405020304" pitchFamily="18" charset="0"/>
                <a:cs typeface="Times New Roman" panose="02020603050405020304" pitchFamily="18" charset="0"/>
              </a:rPr>
              <a:t>Соотношение капитальных и текущих расходов консолидированного бюджета Чеченской Республики в 2014 году</a:t>
            </a:r>
          </a:p>
        </c:rich>
      </c:tx>
      <c:overlay val="0"/>
      <c:spPr>
        <a:noFill/>
        <a:ln>
          <a:noFill/>
        </a:ln>
        <a:effectLst/>
      </c:spPr>
    </c:title>
    <c:autoTitleDeleted val="0"/>
    <c:view3D>
      <c:rotX val="30"/>
      <c:rotY val="35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840494703420286"/>
          <c:y val="0.26557225801320289"/>
          <c:w val="0.74354482684969547"/>
          <c:h val="0.62239083750894764"/>
        </c:manualLayout>
      </c:layout>
      <c:pie3DChart>
        <c:varyColors val="1"/>
        <c:ser>
          <c:idx val="0"/>
          <c:order val="0"/>
          <c:spPr>
            <a:solidFill>
              <a:schemeClr val="accent3">
                <a:lumMod val="75000"/>
              </a:schemeClr>
            </a:solidFill>
          </c:spPr>
          <c:explosion val="15"/>
          <c:dPt>
            <c:idx val="0"/>
            <c:bubble3D val="0"/>
            <c:explosion val="16"/>
            <c:spPr>
              <a:solidFill>
                <a:srgbClr val="0066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
            <c:bubble3D val="0"/>
            <c:spPr>
              <a:solidFill>
                <a:srgbClr val="8000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0.10756053380651362"/>
                  <c:y val="3.7269015615472308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
              <c:layout>
                <c:manualLayout>
                  <c:x val="-9.5983307250912892E-2"/>
                  <c:y val="-1.0647419072615924E-2"/>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24465310380803337"/>
                      <c:h val="9.8484848484848481E-2"/>
                    </c:manualLayout>
                  </c15:layout>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('2008'!$A$30,'2008'!$A$31)</c:f>
              <c:strCache>
                <c:ptCount val="2"/>
                <c:pt idx="0">
                  <c:v>Текущие расходы</c:v>
                </c:pt>
                <c:pt idx="1">
                  <c:v>Капитальные расходы</c:v>
                </c:pt>
              </c:strCache>
            </c:strRef>
          </c:cat>
          <c:val>
            <c:numRef>
              <c:f>'2008'!$D$30:$D$31</c:f>
              <c:numCache>
                <c:formatCode>#,##0.0</c:formatCode>
                <c:ptCount val="2"/>
                <c:pt idx="0">
                  <c:v>61101276.799999997</c:v>
                </c:pt>
                <c:pt idx="1">
                  <c:v>10657584.9</c:v>
                </c:pt>
              </c:numCache>
            </c:numRef>
          </c:val>
        </c:ser>
        <c:dLbls>
          <c:dLblPos val="bestFit"/>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gradFill>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gradFill>
    <a:ln w="9525" cap="flat" cmpd="sng" algn="ctr">
      <a:noFill/>
      <a:round/>
    </a:ln>
    <a:effectLst/>
  </c:spPr>
  <c:txPr>
    <a:bodyPr/>
    <a:lstStyle/>
    <a:p>
      <a:pPr>
        <a:defRPr/>
      </a:pPr>
      <a:endParaRPr lang="ru-RU"/>
    </a:p>
  </c:tx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100" b="1" i="0" baseline="0">
                <a:effectLst/>
              </a:rPr>
              <a:t>Удельные веса доходов бюджетов бюджетной системы ЧР</a:t>
            </a:r>
            <a:br>
              <a:rPr lang="ru-RU" sz="1100" b="1" i="0" baseline="0">
                <a:effectLst/>
              </a:rPr>
            </a:br>
            <a:r>
              <a:rPr lang="ru-RU" sz="1100" b="1" i="0" baseline="0">
                <a:effectLst/>
              </a:rPr>
              <a:t>в структуре консолидированного бюджета республики за 2014 год</a:t>
            </a:r>
            <a:endParaRPr lang="ru-RU" sz="1100">
              <a:effectLst/>
            </a:endParaRPr>
          </a:p>
        </c:rich>
      </c:tx>
      <c:overlay val="0"/>
      <c:spPr>
        <a:noFill/>
        <a:ln>
          <a:noFill/>
        </a:ln>
        <a:effectLst/>
      </c:spPr>
    </c:title>
    <c:autoTitleDeleted val="0"/>
    <c:view3D>
      <c:rotX val="30"/>
      <c:rotY val="209"/>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2347437717826255"/>
          <c:y val="0.1730427253294369"/>
          <c:w val="0.75888386902456861"/>
          <c:h val="0.6370287090402359"/>
        </c:manualLayout>
      </c:layout>
      <c:pie3DChart>
        <c:varyColors val="1"/>
        <c:ser>
          <c:idx val="0"/>
          <c:order val="0"/>
          <c:explosion val="11"/>
          <c:dPt>
            <c:idx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
            <c:bubble3D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2"/>
            <c:bubble3D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4"/>
            <c:bubble3D val="0"/>
            <c:spPr>
              <a:solidFill>
                <a:srgbClr val="FFFF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0"/>
                  <c:y val="-4.5112969126281925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
              <c:layout>
                <c:manualLayout>
                  <c:x val="5.7707456379273346E-2"/>
                  <c:y val="-9.9053897332601216E-3"/>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2"/>
              <c:layout>
                <c:manualLayout>
                  <c:x val="0.13653031578599845"/>
                  <c:y val="7.7519379844961239E-3"/>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3"/>
              <c:layout>
                <c:manualLayout>
                  <c:x val="5.8656960332788589E-2"/>
                  <c:y val="5.9034670084844046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4"/>
              <c:layout>
                <c:manualLayout>
                  <c:x val="-0.13022103369154328"/>
                  <c:y val="-2.9808337911250886E-3"/>
                </c:manualLayout>
              </c:layout>
              <c:dLblPos val="bestFit"/>
              <c:showLegendKey val="0"/>
              <c:showVal val="0"/>
              <c:showCatName val="1"/>
              <c:showSerName val="0"/>
              <c:showPercent val="1"/>
              <c:showBubbleSize val="0"/>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(Лист1!$A$6,Лист1!$A$11,Лист1!$A$16,Лист1!$A$21,Лист1!$A$27)</c:f>
              <c:strCache>
                <c:ptCount val="5"/>
                <c:pt idx="0">
                  <c:v>Доходы консолидированного бюджета</c:v>
                </c:pt>
                <c:pt idx="1">
                  <c:v>Доходы республиканского бюджета</c:v>
                </c:pt>
                <c:pt idx="2">
                  <c:v>Доходы районных бюджетов</c:v>
                </c:pt>
                <c:pt idx="3">
                  <c:v>Доходы бюджетов городских округов</c:v>
                </c:pt>
                <c:pt idx="4">
                  <c:v>Доходы бюджетов поселений</c:v>
                </c:pt>
              </c:strCache>
            </c:strRef>
          </c:cat>
          <c:val>
            <c:numRef>
              <c:f>(Лист1!$D$7,Лист1!$D$12,Лист1!$D$17,Лист1!$D$22,Лист1!$D$28)</c:f>
              <c:numCache>
                <c:formatCode>#,##0.00</c:formatCode>
                <c:ptCount val="5"/>
                <c:pt idx="0">
                  <c:v>69688748.312669992</c:v>
                </c:pt>
                <c:pt idx="1">
                  <c:v>65565254.20104</c:v>
                </c:pt>
                <c:pt idx="2">
                  <c:v>19291471.480009999</c:v>
                </c:pt>
                <c:pt idx="3">
                  <c:v>7252740.3811099995</c:v>
                </c:pt>
                <c:pt idx="4">
                  <c:v>1272073.51321</c:v>
                </c:pt>
              </c:numCache>
            </c:numRef>
          </c:val>
        </c:ser>
        <c:dLbls>
          <c:dLblPos val="outEnd"/>
          <c:showLegendKey val="0"/>
          <c:showVal val="0"/>
          <c:showCatName val="1"/>
          <c:showSerName val="0"/>
          <c:showPercent val="0"/>
          <c:showBubbleSize val="0"/>
          <c:showLeaderLines val="1"/>
        </c:dLbls>
      </c:pie3DChart>
      <c:spPr>
        <a:noFill/>
        <a:ln>
          <a:noFill/>
        </a:ln>
        <a:effectLst/>
      </c:spPr>
    </c:plotArea>
    <c:plotVisOnly val="1"/>
    <c:dispBlanksAs val="gap"/>
    <c:showDLblsOverMax val="0"/>
  </c:chart>
  <c:spPr>
    <a:gradFill>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gradFill>
    <a:ln w="9525" cap="flat" cmpd="sng" algn="ctr">
      <a:noFill/>
      <a:round/>
    </a:ln>
    <a:effectLst/>
  </c:spPr>
  <c:txPr>
    <a:bodyPr/>
    <a:lstStyle/>
    <a:p>
      <a:pPr>
        <a:defRPr/>
      </a:pPr>
      <a:endParaRPr lang="ru-RU"/>
    </a:p>
  </c:tx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15764116169736939"/>
          <c:y val="0"/>
        </c:manualLayout>
      </c:layout>
      <c:overlay val="0"/>
      <c:spPr>
        <a:noFill/>
        <a:ln>
          <a:noFill/>
        </a:ln>
        <a:effectLst/>
      </c:spPr>
      <c:txPr>
        <a:bodyPr rot="0" spcFirstLastPara="1" vertOverflow="ellipsis" vert="horz" wrap="square" anchor="ctr" anchorCtr="1"/>
        <a:lstStyle/>
        <a:p>
          <a:pPr>
            <a:defRPr sz="12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view3D>
      <c:rotX val="30"/>
      <c:rotY val="166"/>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9460835944141193E-2"/>
          <c:y val="0.16258493942568536"/>
          <c:w val="0.74182116021463196"/>
          <c:h val="0.62108276622609715"/>
        </c:manualLayout>
      </c:layout>
      <c:pie3DChart>
        <c:varyColors val="1"/>
        <c:ser>
          <c:idx val="0"/>
          <c:order val="0"/>
          <c:tx>
            <c:strRef>
              <c:f>'Консол бюд'!$A$2:$G$2</c:f>
              <c:strCache>
                <c:ptCount val="1"/>
                <c:pt idx="0">
                  <c:v>Расходов консолидированного бюджета за 2014 год по ФКР</c:v>
                </c:pt>
              </c:strCache>
            </c:strRef>
          </c:tx>
          <c:explosion val="15"/>
          <c:dPt>
            <c:idx val="0"/>
            <c:bubble3D val="0"/>
            <c:spPr>
              <a:solidFill>
                <a:schemeClr val="accent1">
                  <a:lumMod val="75000"/>
                </a:schemeClr>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
            <c:bubble3D val="0"/>
            <c:spPr>
              <a:solidFill>
                <a:srgbClr val="00B0F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2"/>
            <c:bubble3D val="0"/>
            <c:spPr>
              <a:solidFill>
                <a:srgbClr val="92D05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4"/>
            <c:bubble3D val="0"/>
            <c:spPr>
              <a:solidFill>
                <a:srgbClr val="00B05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5"/>
            <c:bubble3D val="0"/>
            <c:spPr>
              <a:solidFill>
                <a:srgbClr val="FF00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6"/>
            <c:bubble3D val="0"/>
            <c:spPr>
              <a:gradFill rotWithShape="1">
                <a:gsLst>
                  <a:gs pos="0">
                    <a:schemeClr val="accent1">
                      <a:lumMod val="60000"/>
                      <a:shade val="51000"/>
                      <a:satMod val="130000"/>
                    </a:schemeClr>
                  </a:gs>
                  <a:gs pos="80000">
                    <a:schemeClr val="accent1">
                      <a:lumMod val="60000"/>
                      <a:shade val="93000"/>
                      <a:satMod val="130000"/>
                    </a:schemeClr>
                  </a:gs>
                  <a:gs pos="100000">
                    <a:schemeClr val="accent1">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7"/>
            <c:bubble3D val="0"/>
            <c:spPr>
              <a:gradFill rotWithShape="1">
                <a:gsLst>
                  <a:gs pos="0">
                    <a:schemeClr val="accent2">
                      <a:lumMod val="60000"/>
                      <a:shade val="51000"/>
                      <a:satMod val="130000"/>
                    </a:schemeClr>
                  </a:gs>
                  <a:gs pos="80000">
                    <a:schemeClr val="accent2">
                      <a:lumMod val="60000"/>
                      <a:shade val="93000"/>
                      <a:satMod val="130000"/>
                    </a:schemeClr>
                  </a:gs>
                  <a:gs pos="100000">
                    <a:schemeClr val="accent2">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8"/>
            <c:bubble3D val="0"/>
            <c:spPr>
              <a:gradFill rotWithShape="1">
                <a:gsLst>
                  <a:gs pos="0">
                    <a:schemeClr val="accent3">
                      <a:lumMod val="60000"/>
                      <a:shade val="51000"/>
                      <a:satMod val="130000"/>
                    </a:schemeClr>
                  </a:gs>
                  <a:gs pos="80000">
                    <a:schemeClr val="accent3">
                      <a:lumMod val="60000"/>
                      <a:shade val="93000"/>
                      <a:satMod val="130000"/>
                    </a:schemeClr>
                  </a:gs>
                  <a:gs pos="100000">
                    <a:schemeClr val="accent3">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9"/>
            <c:bubble3D val="0"/>
            <c:spPr>
              <a:gradFill rotWithShape="1">
                <a:gsLst>
                  <a:gs pos="0">
                    <a:schemeClr val="accent4">
                      <a:lumMod val="60000"/>
                      <a:shade val="51000"/>
                      <a:satMod val="130000"/>
                    </a:schemeClr>
                  </a:gs>
                  <a:gs pos="80000">
                    <a:schemeClr val="accent4">
                      <a:lumMod val="60000"/>
                      <a:shade val="93000"/>
                      <a:satMod val="130000"/>
                    </a:schemeClr>
                  </a:gs>
                  <a:gs pos="100000">
                    <a:schemeClr val="accent4">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0"/>
            <c:bubble3D val="0"/>
            <c:spPr>
              <a:gradFill rotWithShape="1">
                <a:gsLst>
                  <a:gs pos="0">
                    <a:schemeClr val="accent5">
                      <a:lumMod val="60000"/>
                      <a:shade val="51000"/>
                      <a:satMod val="130000"/>
                    </a:schemeClr>
                  </a:gs>
                  <a:gs pos="80000">
                    <a:schemeClr val="accent5">
                      <a:lumMod val="60000"/>
                      <a:shade val="93000"/>
                      <a:satMod val="130000"/>
                    </a:schemeClr>
                  </a:gs>
                  <a:gs pos="100000">
                    <a:schemeClr val="accent5">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1"/>
            <c:bubble3D val="0"/>
            <c:spPr>
              <a:gradFill rotWithShape="1">
                <a:gsLst>
                  <a:gs pos="0">
                    <a:schemeClr val="accent6">
                      <a:lumMod val="60000"/>
                      <a:shade val="51000"/>
                      <a:satMod val="130000"/>
                    </a:schemeClr>
                  </a:gs>
                  <a:gs pos="80000">
                    <a:schemeClr val="accent6">
                      <a:lumMod val="60000"/>
                      <a:shade val="93000"/>
                      <a:satMod val="130000"/>
                    </a:schemeClr>
                  </a:gs>
                  <a:gs pos="100000">
                    <a:schemeClr val="accent6">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2"/>
            <c:bubble3D val="0"/>
            <c:spPr>
              <a:solidFill>
                <a:srgbClr val="FFFF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3.7557529343256429E-2"/>
                  <c:y val="0.11684276122725951"/>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21623802651678187"/>
                      <c:h val="0.11606151532848674"/>
                    </c:manualLayout>
                  </c15:layout>
                </c:ext>
              </c:extLst>
            </c:dLbl>
            <c:dLbl>
              <c:idx val="1"/>
              <c:layout>
                <c:manualLayout>
                  <c:x val="1.8113948214989184E-2"/>
                  <c:y val="0.13016398776635837"/>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2"/>
              <c:layout>
                <c:manualLayout>
                  <c:x val="-0.1326055105825947"/>
                  <c:y val="5.7712649029251641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3"/>
              <c:layout>
                <c:manualLayout>
                  <c:x val="-8.4546079621065279E-2"/>
                  <c:y val="1.1399939090740724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4"/>
              <c:layout>
                <c:manualLayout>
                  <c:x val="-2.6624506097394533E-2"/>
                  <c:y val="-5.9037509858349381E-3"/>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5"/>
              <c:layout>
                <c:manualLayout>
                  <c:x val="0"/>
                  <c:y val="-0.21127237866419576"/>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6"/>
              <c:layout>
                <c:manualLayout>
                  <c:x val="-0.1210808607178097"/>
                  <c:y val="-3.0107300498251253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7"/>
              <c:layout>
                <c:manualLayout>
                  <c:x val="8.2179514285562E-2"/>
                  <c:y val="2.736272477177323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8"/>
              <c:layout>
                <c:manualLayout>
                  <c:x val="0.11743603998610297"/>
                  <c:y val="1.4191519652242999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9"/>
              <c:layout>
                <c:manualLayout>
                  <c:x val="0.11452483512621263"/>
                  <c:y val="-9.9843054514912918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0"/>
              <c:layout>
                <c:manualLayout>
                  <c:x val="0.18648509000846517"/>
                  <c:y val="-0.12399143667604337"/>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1"/>
              <c:layout>
                <c:manualLayout>
                  <c:x val="0.21612611086192435"/>
                  <c:y val="2.3562932718911519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2"/>
              <c:layout>
                <c:manualLayout>
                  <c:x val="3.5996320395641865E-2"/>
                  <c:y val="5.6341972598693703E-2"/>
                </c:manualLayout>
              </c:layout>
              <c:dLblPos val="bestFit"/>
              <c:showLegendKey val="0"/>
              <c:showVal val="0"/>
              <c:showCatName val="1"/>
              <c:showSerName val="0"/>
              <c:showPercent val="1"/>
              <c:showBubbleSize val="0"/>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('Консол бюд'!$A$7,'Консол бюд'!$A$18,'Консол бюд'!$A$20,'Консол бюд'!$A$24,'Консол бюд'!$A$35,'Консол бюд'!$A$40,'Консол бюд'!$A$43,'Консол бюд'!$A$51,'Консол бюд'!$A$54,'Консол бюд'!$A$61,'Консол бюд'!$A$67,'Консол бюд'!$A$72,'Консол бюд'!$A$76)</c:f>
              <c:strCache>
                <c:ptCount val="13"/>
                <c:pt idx="0">
                  <c:v>Общегосударственные вопросы</c:v>
                </c:pt>
                <c:pt idx="1">
                  <c:v>Национальная оборона</c:v>
                </c:pt>
                <c:pt idx="2">
                  <c:v>Национальная безопасность и правоохранительная деятельность</c:v>
                </c:pt>
                <c:pt idx="3">
                  <c:v>Национальная экономика</c:v>
                </c:pt>
                <c:pt idx="4">
                  <c:v>Жилищно-коммунальное хозяйство</c:v>
                </c:pt>
                <c:pt idx="5">
                  <c:v>Охрана окружающей среды</c:v>
                </c:pt>
                <c:pt idx="6">
                  <c:v>Образование</c:v>
                </c:pt>
                <c:pt idx="7">
                  <c:v>Культура, кинематография </c:v>
                </c:pt>
                <c:pt idx="8">
                  <c:v>Здравоохранение</c:v>
                </c:pt>
                <c:pt idx="9">
                  <c:v>Социальная политика</c:v>
                </c:pt>
                <c:pt idx="10">
                  <c:v>Физическая культура и спорт</c:v>
                </c:pt>
                <c:pt idx="11">
                  <c:v>Средства массовой информации</c:v>
                </c:pt>
                <c:pt idx="12">
                  <c:v>Обслуживание государственного и муниципального долга</c:v>
                </c:pt>
              </c:strCache>
            </c:strRef>
          </c:cat>
          <c:val>
            <c:numRef>
              <c:f>('Консол бюд'!$E$7,'Консол бюд'!$E$18,'Консол бюд'!$E$20,'Консол бюд'!$E$24,'Консол бюд'!$E$35,'Консол бюд'!$E$40,'Консол бюд'!$E$43,'Консол бюд'!$E$51,'Консол бюд'!$E$54,'Консол бюд'!$E$61,'Консол бюд'!$E$67,'Консол бюд'!$E$72,'Консол бюд'!$E$76)</c:f>
              <c:numCache>
                <c:formatCode>#,##0.0</c:formatCode>
                <c:ptCount val="13"/>
                <c:pt idx="0">
                  <c:v>6086465.4064800004</c:v>
                </c:pt>
                <c:pt idx="1">
                  <c:v>47675.366990000002</c:v>
                </c:pt>
                <c:pt idx="2">
                  <c:v>312969.52666999999</c:v>
                </c:pt>
                <c:pt idx="3">
                  <c:v>9286679.1335499994</c:v>
                </c:pt>
                <c:pt idx="4">
                  <c:v>2976584.3364200005</c:v>
                </c:pt>
                <c:pt idx="5">
                  <c:v>77302.703999999998</c:v>
                </c:pt>
                <c:pt idx="6">
                  <c:v>24511843.14068</c:v>
                </c:pt>
                <c:pt idx="7">
                  <c:v>2024554.3858399999</c:v>
                </c:pt>
                <c:pt idx="8">
                  <c:v>9562445.6907299999</c:v>
                </c:pt>
                <c:pt idx="9">
                  <c:v>13955762.2612</c:v>
                </c:pt>
                <c:pt idx="10">
                  <c:v>1716630.33506</c:v>
                </c:pt>
                <c:pt idx="11">
                  <c:v>1077088.99899</c:v>
                </c:pt>
                <c:pt idx="12">
                  <c:v>122860.39813</c:v>
                </c:pt>
              </c:numCache>
            </c:numRef>
          </c:val>
        </c:ser>
        <c:dLbls>
          <c:dLblPos val="bestFit"/>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gradFill flip="none" rotWithShape="1">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tileRect/>
    </a:gradFill>
    <a:ln w="9525" cap="flat" cmpd="sng" algn="ctr">
      <a:noFill/>
      <a:round/>
    </a:ln>
    <a:effectLst/>
  </c:spPr>
  <c:txPr>
    <a:bodyPr/>
    <a:lstStyle/>
    <a:p>
      <a:pPr>
        <a:defRPr/>
      </a:pPr>
      <a:endParaRPr lang="ru-RU"/>
    </a:p>
  </c:tx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18508171907959353"/>
          <c:y val="0"/>
        </c:manualLayout>
      </c:layout>
      <c:overlay val="0"/>
      <c:spPr>
        <a:noFill/>
        <a:ln>
          <a:noFill/>
        </a:ln>
        <a:effectLst/>
      </c:spPr>
      <c:txPr>
        <a:bodyPr rot="0" spcFirstLastPara="1" vertOverflow="ellipsis" vert="horz" wrap="square" anchor="ctr" anchorCtr="1"/>
        <a:lstStyle/>
        <a:p>
          <a:pPr>
            <a:defRPr sz="12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view3D>
      <c:rotX val="30"/>
      <c:rotY val="154"/>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346936916797073"/>
          <c:y val="0.17481880131955982"/>
          <c:w val="0.66371597991726194"/>
          <c:h val="0.58549641579934886"/>
        </c:manualLayout>
      </c:layout>
      <c:pie3DChart>
        <c:varyColors val="1"/>
        <c:ser>
          <c:idx val="0"/>
          <c:order val="0"/>
          <c:tx>
            <c:strRef>
              <c:f>'Респ бюд'!$A$2:$G$2</c:f>
              <c:strCache>
                <c:ptCount val="1"/>
                <c:pt idx="0">
                  <c:v>Расходы республиканского бюджета за 2014 год по ФКР</c:v>
                </c:pt>
              </c:strCache>
            </c:strRef>
          </c:tx>
          <c:explosion val="24"/>
          <c:dPt>
            <c:idx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
            <c:bubble3D val="0"/>
            <c:spPr>
              <a:solidFill>
                <a:srgbClr val="FF00FF"/>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2"/>
            <c:bubble3D val="0"/>
            <c:spPr>
              <a:solidFill>
                <a:srgbClr val="00FF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4"/>
            <c:bubble3D val="0"/>
            <c:spPr>
              <a:solidFill>
                <a:srgbClr val="00B0F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5"/>
            <c:bubble3D val="0"/>
            <c:spPr>
              <a:solidFill>
                <a:srgbClr val="FF0000"/>
              </a:solidFill>
              <a:ln>
                <a:solidFill>
                  <a:srgbClr val="FF0000"/>
                </a:solid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contourClr>
                  <a:srgbClr val="FF0000"/>
                </a:contourClr>
              </a:sp3d>
            </c:spPr>
          </c:dPt>
          <c:dPt>
            <c:idx val="6"/>
            <c:bubble3D val="0"/>
            <c:spPr>
              <a:gradFill rotWithShape="1">
                <a:gsLst>
                  <a:gs pos="0">
                    <a:schemeClr val="accent1">
                      <a:lumMod val="60000"/>
                      <a:shade val="51000"/>
                      <a:satMod val="130000"/>
                    </a:schemeClr>
                  </a:gs>
                  <a:gs pos="80000">
                    <a:schemeClr val="accent1">
                      <a:lumMod val="60000"/>
                      <a:shade val="93000"/>
                      <a:satMod val="130000"/>
                    </a:schemeClr>
                  </a:gs>
                  <a:gs pos="100000">
                    <a:schemeClr val="accent1">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7"/>
            <c:bubble3D val="0"/>
            <c:spPr>
              <a:gradFill rotWithShape="1">
                <a:gsLst>
                  <a:gs pos="0">
                    <a:schemeClr val="accent2">
                      <a:lumMod val="60000"/>
                      <a:shade val="51000"/>
                      <a:satMod val="130000"/>
                    </a:schemeClr>
                  </a:gs>
                  <a:gs pos="80000">
                    <a:schemeClr val="accent2">
                      <a:lumMod val="60000"/>
                      <a:shade val="93000"/>
                      <a:satMod val="130000"/>
                    </a:schemeClr>
                  </a:gs>
                  <a:gs pos="100000">
                    <a:schemeClr val="accent2">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8"/>
            <c:bubble3D val="0"/>
            <c:spPr>
              <a:gradFill rotWithShape="1">
                <a:gsLst>
                  <a:gs pos="0">
                    <a:schemeClr val="accent3">
                      <a:lumMod val="60000"/>
                      <a:shade val="51000"/>
                      <a:satMod val="130000"/>
                    </a:schemeClr>
                  </a:gs>
                  <a:gs pos="80000">
                    <a:schemeClr val="accent3">
                      <a:lumMod val="60000"/>
                      <a:shade val="93000"/>
                      <a:satMod val="130000"/>
                    </a:schemeClr>
                  </a:gs>
                  <a:gs pos="100000">
                    <a:schemeClr val="accent3">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9"/>
            <c:bubble3D val="0"/>
            <c:spPr>
              <a:gradFill rotWithShape="1">
                <a:gsLst>
                  <a:gs pos="0">
                    <a:schemeClr val="accent4">
                      <a:lumMod val="60000"/>
                      <a:shade val="51000"/>
                      <a:satMod val="130000"/>
                    </a:schemeClr>
                  </a:gs>
                  <a:gs pos="80000">
                    <a:schemeClr val="accent4">
                      <a:lumMod val="60000"/>
                      <a:shade val="93000"/>
                      <a:satMod val="130000"/>
                    </a:schemeClr>
                  </a:gs>
                  <a:gs pos="100000">
                    <a:schemeClr val="accent4">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0"/>
            <c:bubble3D val="0"/>
            <c:spPr>
              <a:gradFill rotWithShape="1">
                <a:gsLst>
                  <a:gs pos="0">
                    <a:schemeClr val="accent5">
                      <a:lumMod val="60000"/>
                      <a:shade val="51000"/>
                      <a:satMod val="130000"/>
                    </a:schemeClr>
                  </a:gs>
                  <a:gs pos="80000">
                    <a:schemeClr val="accent5">
                      <a:lumMod val="60000"/>
                      <a:shade val="93000"/>
                      <a:satMod val="130000"/>
                    </a:schemeClr>
                  </a:gs>
                  <a:gs pos="100000">
                    <a:schemeClr val="accent5">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1"/>
            <c:bubble3D val="0"/>
            <c:spPr>
              <a:gradFill rotWithShape="1">
                <a:gsLst>
                  <a:gs pos="0">
                    <a:schemeClr val="accent6">
                      <a:lumMod val="60000"/>
                      <a:shade val="51000"/>
                      <a:satMod val="130000"/>
                    </a:schemeClr>
                  </a:gs>
                  <a:gs pos="80000">
                    <a:schemeClr val="accent6">
                      <a:lumMod val="60000"/>
                      <a:shade val="93000"/>
                      <a:satMod val="130000"/>
                    </a:schemeClr>
                  </a:gs>
                  <a:gs pos="100000">
                    <a:schemeClr val="accent6">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2"/>
            <c:bubble3D val="0"/>
            <c:spPr>
              <a:solidFill>
                <a:srgbClr val="FFFF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3"/>
            <c:bubble3D val="0"/>
            <c:spPr>
              <a:solidFill>
                <a:srgbClr val="00B05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4.4912695640463435E-2"/>
                  <c:y val="0.12891482378348329"/>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21916681045548084"/>
                      <c:h val="0.13904747395373948"/>
                    </c:manualLayout>
                  </c15:layout>
                </c:ext>
              </c:extLst>
            </c:dLbl>
            <c:dLbl>
              <c:idx val="1"/>
              <c:layout>
                <c:manualLayout>
                  <c:x val="-6.4511537792791673E-2"/>
                  <c:y val="0.15381673047749767"/>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14064425229054955"/>
                      <c:h val="0.12132983377077863"/>
                    </c:manualLayout>
                  </c15:layout>
                </c:ext>
              </c:extLst>
            </c:dLbl>
            <c:dLbl>
              <c:idx val="2"/>
              <c:layout>
                <c:manualLayout>
                  <c:x val="-0.25652549740430713"/>
                  <c:y val="8.5258734859977259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3"/>
              <c:layout>
                <c:manualLayout>
                  <c:x val="-0.14211315068266309"/>
                  <c:y val="5.8074839268944592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4"/>
              <c:layout>
                <c:manualLayout>
                  <c:x val="-2.5477781365657367E-2"/>
                  <c:y val="-1.6805124130127057E-3"/>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14565978023457918"/>
                      <c:h val="0.16776785284731466"/>
                    </c:manualLayout>
                  </c15:layout>
                </c:ext>
              </c:extLst>
            </c:dLbl>
            <c:dLbl>
              <c:idx val="5"/>
              <c:layout>
                <c:manualLayout>
                  <c:x val="-2.6868443495036306E-2"/>
                  <c:y val="-0.18757591080931396"/>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12891361765899134"/>
                      <c:h val="0.17379228972525224"/>
                    </c:manualLayout>
                  </c15:layout>
                </c:ext>
              </c:extLst>
            </c:dLbl>
            <c:dLbl>
              <c:idx val="6"/>
              <c:layout>
                <c:manualLayout>
                  <c:x val="-8.7889473938457131E-3"/>
                  <c:y val="-6.2882897213605876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7"/>
              <c:layout>
                <c:manualLayout>
                  <c:x val="-4.6308632433215771E-2"/>
                  <c:y val="2.0988626421697278E-2"/>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20924335378323108"/>
                      <c:h val="0.12659932659932657"/>
                    </c:manualLayout>
                  </c15:layout>
                </c:ext>
              </c:extLst>
            </c:dLbl>
            <c:dLbl>
              <c:idx val="8"/>
              <c:layout>
                <c:manualLayout>
                  <c:x val="1.9728837576284484E-2"/>
                  <c:y val="-2.7528831623319813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9"/>
              <c:layout>
                <c:manualLayout>
                  <c:x val="2.9599697277104167E-2"/>
                  <c:y val="-0.201292717198229"/>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0"/>
              <c:layout>
                <c:manualLayout>
                  <c:x val="0.13076337130760846"/>
                  <c:y val="-0.27534011150846477"/>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1"/>
              <c:layout>
                <c:manualLayout>
                  <c:x val="0.16691886523270641"/>
                  <c:y val="-0.1970457740643927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2"/>
              <c:layout>
                <c:manualLayout>
                  <c:x val="0.17535698203411373"/>
                  <c:y val="-8.8706694249776827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3"/>
              <c:layout>
                <c:manualLayout>
                  <c:x val="7.2266408339336133E-2"/>
                  <c:y val="2.2751932384598713E-2"/>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23166221272047033"/>
                      <c:h val="0.32622212956577984"/>
                    </c:manualLayout>
                  </c15:layout>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('Респ бюд'!$A$7,'Респ бюд'!$A$17,'Респ бюд'!$A$19,'Респ бюд'!$A$23,'Респ бюд'!$A$34,'Респ бюд'!$A$39,'Респ бюд'!$A$42,'Респ бюд'!$A$50,'Респ бюд'!$A$53,'Респ бюд'!$A$60,'Респ бюд'!$A$66,'Респ бюд'!$A$71,'Респ бюд'!$A$75,'Респ бюд'!$A$77)</c:f>
              <c:strCache>
                <c:ptCount val="14"/>
                <c:pt idx="0">
                  <c:v>Общегосударственные вопросы</c:v>
                </c:pt>
                <c:pt idx="1">
                  <c:v>Национальная оборона</c:v>
                </c:pt>
                <c:pt idx="2">
                  <c:v>Национальная безопасность и правоохранительная деятельность</c:v>
                </c:pt>
                <c:pt idx="3">
                  <c:v>Национальная экономика</c:v>
                </c:pt>
                <c:pt idx="4">
                  <c:v>Жилищно-коммунальное хозяйство</c:v>
                </c:pt>
                <c:pt idx="5">
                  <c:v>Охрана окружающей среды</c:v>
                </c:pt>
                <c:pt idx="6">
                  <c:v>Образование</c:v>
                </c:pt>
                <c:pt idx="7">
                  <c:v>Культура, кинематография </c:v>
                </c:pt>
                <c:pt idx="8">
                  <c:v>Здравоохранение</c:v>
                </c:pt>
                <c:pt idx="9">
                  <c:v>Социальная политика</c:v>
                </c:pt>
                <c:pt idx="10">
                  <c:v>Физическая культура и спорт</c:v>
                </c:pt>
                <c:pt idx="11">
                  <c:v>Средства массовой информации</c:v>
                </c:pt>
                <c:pt idx="12">
                  <c:v>Обслуживание государственного и муниципального долга</c:v>
                </c:pt>
                <c:pt idx="13">
                  <c:v>Межбюджетные трансферты общего характера бюджетам субъектов Российской Федерации и муниципальных образований</c:v>
                </c:pt>
              </c:strCache>
            </c:strRef>
          </c:cat>
          <c:val>
            <c:numRef>
              <c:f>('Респ бюд'!$E$7,'Респ бюд'!$E$17,'Респ бюд'!$E$19,'Респ бюд'!$E$23,'Респ бюд'!$E$34,'Респ бюд'!$E$39,'Респ бюд'!$E$42,'Респ бюд'!$E$50,'Респ бюд'!$E$53,'Респ бюд'!$E$60,'Респ бюд'!$E$66,'Респ бюд'!$E$71,'Респ бюд'!$E$75,'Респ бюд'!$E$77)</c:f>
              <c:numCache>
                <c:formatCode>#,##0.0</c:formatCode>
                <c:ptCount val="14"/>
                <c:pt idx="0">
                  <c:v>4031020.0600900003</c:v>
                </c:pt>
                <c:pt idx="1">
                  <c:v>47698.2</c:v>
                </c:pt>
                <c:pt idx="2">
                  <c:v>202765.83729</c:v>
                </c:pt>
                <c:pt idx="3">
                  <c:v>8761933.3184299991</c:v>
                </c:pt>
                <c:pt idx="4">
                  <c:v>1732694.2701700001</c:v>
                </c:pt>
                <c:pt idx="5">
                  <c:v>77302.703999999998</c:v>
                </c:pt>
                <c:pt idx="6">
                  <c:v>22863902.932950001</c:v>
                </c:pt>
                <c:pt idx="7">
                  <c:v>1534126.73318</c:v>
                </c:pt>
                <c:pt idx="8">
                  <c:v>9562390.6907299999</c:v>
                </c:pt>
                <c:pt idx="9">
                  <c:v>13932610.667919999</c:v>
                </c:pt>
                <c:pt idx="10">
                  <c:v>1676378.1642499999</c:v>
                </c:pt>
                <c:pt idx="11">
                  <c:v>1022752.01299</c:v>
                </c:pt>
                <c:pt idx="12">
                  <c:v>109959.53615</c:v>
                </c:pt>
                <c:pt idx="13">
                  <c:v>2090162.8602799999</c:v>
                </c:pt>
              </c:numCache>
            </c:numRef>
          </c:val>
        </c:ser>
        <c:dLbls>
          <c:dLblPos val="bestFit"/>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gradFill>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gradFill>
    <a:ln w="9525" cap="flat" cmpd="sng" algn="ctr">
      <a:noFill/>
      <a:round/>
    </a:ln>
    <a:effectLst/>
  </c:spPr>
  <c:txPr>
    <a:bodyPr/>
    <a:lstStyle/>
    <a:p>
      <a:pPr>
        <a:defRPr/>
      </a:pPr>
      <a:endParaRPr lang="ru-RU"/>
    </a:p>
  </c:tx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22286675180831789"/>
          <c:y val="0"/>
        </c:manualLayout>
      </c:layout>
      <c:overlay val="0"/>
      <c:spPr>
        <a:noFill/>
        <a:ln>
          <a:noFill/>
        </a:ln>
        <a:effectLst/>
      </c:spPr>
      <c:txPr>
        <a:bodyPr rot="0" spcFirstLastPara="1" vertOverflow="ellipsis" vert="horz" wrap="square" anchor="ctr" anchorCtr="1"/>
        <a:lstStyle/>
        <a:p>
          <a:pPr>
            <a:defRPr sz="12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view3D>
      <c:rotX val="30"/>
      <c:rotY val="20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425313595800525"/>
          <c:y val="9.9891034403095713E-2"/>
          <c:w val="0.70606278215223117"/>
          <c:h val="0.59853377740985314"/>
        </c:manualLayout>
      </c:layout>
      <c:pie3DChart>
        <c:varyColors val="1"/>
        <c:ser>
          <c:idx val="0"/>
          <c:order val="0"/>
          <c:tx>
            <c:strRef>
              <c:f>'Рай бюдж'!$A$2:$G$2</c:f>
              <c:strCache>
                <c:ptCount val="1"/>
                <c:pt idx="0">
                  <c:v>Расходы районных бюджетов за 2014 год по ФКР</c:v>
                </c:pt>
              </c:strCache>
            </c:strRef>
          </c:tx>
          <c:explosion val="20"/>
          <c:dPt>
            <c:idx val="0"/>
            <c:bubble3D val="0"/>
            <c:spPr>
              <a:solidFill>
                <a:srgbClr val="FFFF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
            <c:bubble3D val="0"/>
            <c:spPr>
              <a:solidFill>
                <a:srgbClr val="C000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2"/>
            <c:bubble3D val="0"/>
            <c:spPr>
              <a:solidFill>
                <a:srgbClr val="92D05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3"/>
            <c:bubble3D val="0"/>
            <c:spPr>
              <a:solidFill>
                <a:schemeClr val="accent2">
                  <a:lumMod val="75000"/>
                </a:schemeClr>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4"/>
            <c:bubble3D val="0"/>
            <c:spPr>
              <a:solidFill>
                <a:srgbClr val="FF00FF"/>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5"/>
            <c:bubble3D val="0"/>
            <c:spPr>
              <a:solidFill>
                <a:schemeClr val="tx2">
                  <a:lumMod val="60000"/>
                  <a:lumOff val="40000"/>
                </a:schemeClr>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6"/>
            <c:bubble3D val="0"/>
            <c:spPr>
              <a:solidFill>
                <a:schemeClr val="accent4"/>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7"/>
            <c:bubble3D val="0"/>
            <c:spPr>
              <a:solidFill>
                <a:srgbClr val="00FF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8"/>
            <c:bubble3D val="0"/>
            <c:spPr>
              <a:solidFill>
                <a:schemeClr val="accent2"/>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9"/>
            <c:bubble3D val="0"/>
            <c:spPr>
              <a:solidFill>
                <a:srgbClr val="00B0F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0"/>
            <c:bubble3D val="0"/>
            <c:spPr>
              <a:solidFill>
                <a:srgbClr val="FF00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1"/>
            <c:bubble3D val="0"/>
            <c:spPr>
              <a:solidFill>
                <a:srgbClr val="00206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2"/>
            <c:bubble3D val="0"/>
            <c:spPr>
              <a:solidFill>
                <a:srgbClr val="00FF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1.8061942257217749E-3"/>
                  <c:y val="0.23804529323810061"/>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21772296062992122"/>
                      <c:h val="0.11344999967913547"/>
                    </c:manualLayout>
                  </c15:layout>
                </c:ext>
              </c:extLst>
            </c:dLbl>
            <c:dLbl>
              <c:idx val="1"/>
              <c:layout>
                <c:manualLayout>
                  <c:x val="-7.0620556430446194E-2"/>
                  <c:y val="0.16771024648813765"/>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2"/>
              <c:layout>
                <c:manualLayout>
                  <c:x val="-4.6165333333333336E-2"/>
                  <c:y val="6.9473589639924621E-3"/>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3"/>
              <c:layout>
                <c:manualLayout>
                  <c:x val="-7.1334635170603677E-2"/>
                  <c:y val="-0.11238010896559697"/>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4"/>
              <c:layout>
                <c:manualLayout>
                  <c:x val="-2.5338624671916016E-2"/>
                  <c:y val="-0.24847262062902287"/>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5"/>
              <c:layout>
                <c:manualLayout>
                  <c:x val="-0.17814744356955381"/>
                  <c:y val="5.7557707487053113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6"/>
              <c:layout>
                <c:manualLayout>
                  <c:x val="1.0967250398990446E-2"/>
                  <c:y val="-0.23279101501548163"/>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7"/>
              <c:layout>
                <c:manualLayout>
                  <c:x val="8.710517470540283E-3"/>
                  <c:y val="-4.0809438107759027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8"/>
              <c:layout>
                <c:manualLayout>
                  <c:x val="0.12634280212512786"/>
                  <c:y val="-8.1367695179082627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9"/>
              <c:layout>
                <c:manualLayout>
                  <c:x val="0.38164064096254535"/>
                  <c:y val="-1.1809708186428297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0"/>
              <c:layout>
                <c:manualLayout>
                  <c:x val="0.36749841469816275"/>
                  <c:y val="0.12677024173934248"/>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1"/>
              <c:layout>
                <c:manualLayout>
                  <c:x val="0.16251498162729652"/>
                  <c:y val="0.13996650174229444"/>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17907689415273262"/>
                      <c:h val="0.1824167500218504"/>
                    </c:manualLayout>
                  </c15:layout>
                </c:ext>
              </c:extLst>
            </c:dLbl>
            <c:dLbl>
              <c:idx val="12"/>
              <c:layout>
                <c:manualLayout>
                  <c:x val="0.1193565564304462"/>
                  <c:y val="3.6637467993762392E-2"/>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2407281889763779"/>
                      <c:h val="0.29108676818820622"/>
                    </c:manualLayout>
                  </c15:layout>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('Рай бюдж'!$A$7,'Рай бюдж'!$A$15,'Рай бюдж'!$A$17,'Рай бюдж'!$A$19,'Рай бюдж'!$A$23,'Рай бюдж'!$A$28,'Рай бюдж'!$A$32,'Рай бюдж'!$A$35,'Рай бюдж'!$A$37,'Рай бюдж'!$A$43,'Рай бюдж'!$A$46,'Рай бюдж'!$A$48,'Рай бюдж'!$A$50)</c:f>
              <c:strCache>
                <c:ptCount val="13"/>
                <c:pt idx="0">
                  <c:v>Общегосударственные вопросы</c:v>
                </c:pt>
                <c:pt idx="1">
                  <c:v>Национальная оборона</c:v>
                </c:pt>
                <c:pt idx="2">
                  <c:v>Национальная безопасность и правоохранительная деятельность</c:v>
                </c:pt>
                <c:pt idx="3">
                  <c:v>Национальная экономика</c:v>
                </c:pt>
                <c:pt idx="4">
                  <c:v>Жилищно-коммунальное хозяйство</c:v>
                </c:pt>
                <c:pt idx="5">
                  <c:v>Образование</c:v>
                </c:pt>
                <c:pt idx="6">
                  <c:v>Культура, кинематография</c:v>
                </c:pt>
                <c:pt idx="7">
                  <c:v>Здравоохранение</c:v>
                </c:pt>
                <c:pt idx="8">
                  <c:v>Социальная политика</c:v>
                </c:pt>
                <c:pt idx="9">
                  <c:v>Физическая культура и спорт</c:v>
                </c:pt>
                <c:pt idx="10">
                  <c:v>Средства массовой информации</c:v>
                </c:pt>
                <c:pt idx="11">
                  <c:v>Обслуживание государственного и муниципального долга</c:v>
                </c:pt>
                <c:pt idx="12">
                  <c:v>Межбюджетные трансферты общего характера бюджетам субъектов Российской Федерации и муниципальных образований</c:v>
                </c:pt>
              </c:strCache>
            </c:strRef>
          </c:cat>
          <c:val>
            <c:numRef>
              <c:f>('Рай бюдж'!$E$7,'Рай бюдж'!$E$15,'Рай бюдж'!$E$17,'Рай бюдж'!$E$19,'Рай бюдж'!$E$23,'Рай бюдж'!$E$28,'Рай бюдж'!$E$32,'Рай бюдж'!$E$35,'Рай бюдж'!$E$37,'Рай бюдж'!$E$43,'Рай бюдж'!$E$46,'Рай бюдж'!$E$48,'Рай бюдж'!$E$50)</c:f>
              <c:numCache>
                <c:formatCode>#,##0.0</c:formatCode>
                <c:ptCount val="13"/>
                <c:pt idx="0">
                  <c:v>1125253.5236599999</c:v>
                </c:pt>
                <c:pt idx="1">
                  <c:v>28618.248</c:v>
                </c:pt>
                <c:pt idx="2">
                  <c:v>85747.371189999991</c:v>
                </c:pt>
                <c:pt idx="3">
                  <c:v>430893.03763000004</c:v>
                </c:pt>
                <c:pt idx="4">
                  <c:v>280542.49075</c:v>
                </c:pt>
                <c:pt idx="5">
                  <c:v>11599101.313110001</c:v>
                </c:pt>
                <c:pt idx="6">
                  <c:v>275456.06633</c:v>
                </c:pt>
                <c:pt idx="7">
                  <c:v>55</c:v>
                </c:pt>
                <c:pt idx="8">
                  <c:v>4380199.7196199996</c:v>
                </c:pt>
                <c:pt idx="9">
                  <c:v>16547.48055</c:v>
                </c:pt>
                <c:pt idx="10">
                  <c:v>51099.286</c:v>
                </c:pt>
                <c:pt idx="11">
                  <c:v>12834.86198</c:v>
                </c:pt>
                <c:pt idx="12">
                  <c:v>917830.32014999993</c:v>
                </c:pt>
              </c:numCache>
            </c:numRef>
          </c:val>
        </c:ser>
        <c:dLbls>
          <c:dLblPos val="bestFit"/>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gradFill flip="none" rotWithShape="1">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tileRect/>
    </a:gradFill>
    <a:ln w="9525" cap="flat" cmpd="sng" algn="ctr">
      <a:noFill/>
      <a:round/>
    </a:ln>
    <a:effectLst/>
  </c:spPr>
  <c:txPr>
    <a:bodyPr/>
    <a:lstStyle/>
    <a:p>
      <a:pPr>
        <a:defRPr/>
      </a:pPr>
      <a:endParaRPr lang="ru-RU"/>
    </a:p>
  </c:tx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18044503921076632"/>
          <c:y val="6.6833751044277356E-3"/>
        </c:manualLayout>
      </c:layout>
      <c:overlay val="0"/>
      <c:spPr>
        <a:noFill/>
        <a:ln>
          <a:noFill/>
        </a:ln>
        <a:effectLst/>
      </c:spPr>
      <c:txPr>
        <a:bodyPr rot="0" spcFirstLastPara="1" vertOverflow="ellipsis" vert="horz" wrap="square" anchor="ctr" anchorCtr="1"/>
        <a:lstStyle/>
        <a:p>
          <a:pPr>
            <a:defRPr sz="12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view3D>
      <c:rotX val="30"/>
      <c:rotY val="213"/>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21985411023622048"/>
          <c:y val="0.12006973202423772"/>
          <c:w val="0.75722364304461942"/>
          <c:h val="0.64481176889925795"/>
        </c:manualLayout>
      </c:layout>
      <c:pie3DChart>
        <c:varyColors val="1"/>
        <c:ser>
          <c:idx val="0"/>
          <c:order val="0"/>
          <c:tx>
            <c:strRef>
              <c:f>'Гор ок бюдж'!$A$2:$G$2</c:f>
              <c:strCache>
                <c:ptCount val="1"/>
                <c:pt idx="0">
                  <c:v>Расходы бюджетов городских округов за 2014 год по ФКР</c:v>
                </c:pt>
              </c:strCache>
            </c:strRef>
          </c:tx>
          <c:explosion val="20"/>
          <c:dPt>
            <c:idx val="0"/>
            <c:bubble3D val="0"/>
            <c:spPr>
              <a:solidFill>
                <a:srgbClr val="00FF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
            <c:bubble3D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2"/>
            <c:bubble3D val="0"/>
            <c:spPr>
              <a:solidFill>
                <a:srgbClr val="FFFF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4"/>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5"/>
            <c:bubble3D val="0"/>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6"/>
            <c:bubble3D val="0"/>
            <c:spPr>
              <a:gradFill rotWithShape="1">
                <a:gsLst>
                  <a:gs pos="0">
                    <a:schemeClr val="accent1">
                      <a:lumMod val="60000"/>
                      <a:shade val="51000"/>
                      <a:satMod val="130000"/>
                    </a:schemeClr>
                  </a:gs>
                  <a:gs pos="80000">
                    <a:schemeClr val="accent1">
                      <a:lumMod val="60000"/>
                      <a:shade val="93000"/>
                      <a:satMod val="130000"/>
                    </a:schemeClr>
                  </a:gs>
                  <a:gs pos="100000">
                    <a:schemeClr val="accent1">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7"/>
            <c:bubble3D val="0"/>
            <c:spPr>
              <a:gradFill rotWithShape="1">
                <a:gsLst>
                  <a:gs pos="0">
                    <a:schemeClr val="accent2">
                      <a:lumMod val="60000"/>
                      <a:shade val="51000"/>
                      <a:satMod val="130000"/>
                    </a:schemeClr>
                  </a:gs>
                  <a:gs pos="80000">
                    <a:schemeClr val="accent2">
                      <a:lumMod val="60000"/>
                      <a:shade val="93000"/>
                      <a:satMod val="130000"/>
                    </a:schemeClr>
                  </a:gs>
                  <a:gs pos="100000">
                    <a:schemeClr val="accent2">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8"/>
            <c:bubble3D val="0"/>
            <c:spPr>
              <a:gradFill rotWithShape="1">
                <a:gsLst>
                  <a:gs pos="0">
                    <a:schemeClr val="accent3">
                      <a:lumMod val="60000"/>
                      <a:shade val="51000"/>
                      <a:satMod val="130000"/>
                    </a:schemeClr>
                  </a:gs>
                  <a:gs pos="80000">
                    <a:schemeClr val="accent3">
                      <a:lumMod val="60000"/>
                      <a:shade val="93000"/>
                      <a:satMod val="130000"/>
                    </a:schemeClr>
                  </a:gs>
                  <a:gs pos="100000">
                    <a:schemeClr val="accent3">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9"/>
            <c:bubble3D val="0"/>
            <c:spPr>
              <a:solidFill>
                <a:srgbClr val="FF00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0"/>
            <c:bubble3D val="0"/>
            <c:spPr>
              <a:gradFill rotWithShape="1">
                <a:gsLst>
                  <a:gs pos="0">
                    <a:schemeClr val="accent5">
                      <a:lumMod val="60000"/>
                      <a:shade val="51000"/>
                      <a:satMod val="130000"/>
                    </a:schemeClr>
                  </a:gs>
                  <a:gs pos="80000">
                    <a:schemeClr val="accent5">
                      <a:lumMod val="60000"/>
                      <a:shade val="93000"/>
                      <a:satMod val="130000"/>
                    </a:schemeClr>
                  </a:gs>
                  <a:gs pos="100000">
                    <a:schemeClr val="accent5">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1.5461879265091863E-2"/>
                  <c:y val="8.013713100677218E-2"/>
                </c:manualLayout>
              </c:layout>
              <c:numFmt formatCode="0.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30857104461942253"/>
                      <c:h val="8.4104857263212471E-2"/>
                    </c:manualLayout>
                  </c15:layout>
                </c:ext>
              </c:extLst>
            </c:dLbl>
            <c:dLbl>
              <c:idx val="1"/>
              <c:layout>
                <c:manualLayout>
                  <c:x val="-4.3687643044619424E-2"/>
                  <c:y val="2.513761705712712E-2"/>
                </c:manualLayout>
              </c:layout>
              <c:numFmt formatCode="0.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23769599999999999"/>
                      <c:h val="8.5712063769806543E-2"/>
                    </c:manualLayout>
                  </c15:layout>
                </c:ext>
              </c:extLst>
            </c:dLbl>
            <c:dLbl>
              <c:idx val="2"/>
              <c:layout>
                <c:manualLayout>
                  <c:x val="-9.2305721784776903E-2"/>
                  <c:y val="-0.13124876057159521"/>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1910633490813648"/>
                      <c:h val="0.18287391853796051"/>
                    </c:manualLayout>
                  </c15:layout>
                </c:ext>
              </c:extLst>
            </c:dLbl>
            <c:dLbl>
              <c:idx val="3"/>
              <c:layout>
                <c:manualLayout>
                  <c:x val="-0.1111517060367454"/>
                  <c:y val="-0.28255312530378146"/>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4"/>
              <c:layout>
                <c:manualLayout>
                  <c:x val="1.0443926509186352E-2"/>
                  <c:y val="-0.26720611775379927"/>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5"/>
              <c:layout>
                <c:manualLayout>
                  <c:x val="0.14953190031822652"/>
                  <c:y val="5.5368078990126232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6"/>
              <c:layout>
                <c:manualLayout>
                  <c:x val="0"/>
                  <c:y val="9.4763487897346163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7"/>
              <c:layout>
                <c:manualLayout>
                  <c:x val="0.15073746981627298"/>
                  <c:y val="7.8151971744272714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8"/>
              <c:layout>
                <c:manualLayout>
                  <c:x val="0.39457923359580055"/>
                  <c:y val="0.15812825248695764"/>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20132531991922861"/>
                      <c:h val="0.11373446740210104"/>
                    </c:manualLayout>
                  </c15:layout>
                </c:ext>
              </c:extLst>
            </c:dLbl>
            <c:dLbl>
              <c:idx val="9"/>
              <c:layout>
                <c:manualLayout>
                  <c:x val="0.16330599475065616"/>
                  <c:y val="0.1819935841353163"/>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0"/>
              <c:layout>
                <c:manualLayout>
                  <c:x val="-2.2218162729658798E-2"/>
                  <c:y val="0.14185023168400235"/>
                </c:manualLayout>
              </c:layout>
              <c:numFmt formatCode="0.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3357013333333333"/>
                      <c:h val="0.18470794854346911"/>
                    </c:manualLayout>
                  </c15:layout>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ct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('Гор ок бюдж'!$A$7,'Гор ок бюдж'!$A$15,'Гор ок бюдж'!$A$17,'Гор ок бюдж'!$A$19,'Гор ок бюдж'!$A$22,'Гор ок бюдж'!$A$27,'Гор ок бюдж'!$A$32,'Гор ок бюдж'!$A$35,'Гор ок бюдж'!$A$40,'Гор ок бюдж'!$A$42,'Гор ок бюдж'!$A$44)</c:f>
              <c:strCache>
                <c:ptCount val="11"/>
                <c:pt idx="0">
                  <c:v>Общегосударственные вопросы</c:v>
                </c:pt>
                <c:pt idx="1">
                  <c:v>Национальная оборона</c:v>
                </c:pt>
                <c:pt idx="2">
                  <c:v>Национальная безопасность и правоохранительная деятельность</c:v>
                </c:pt>
                <c:pt idx="3">
                  <c:v>Национальная экономика</c:v>
                </c:pt>
                <c:pt idx="4">
                  <c:v>Жилищно-коммунальное хозяйство</c:v>
                </c:pt>
                <c:pt idx="5">
                  <c:v>Образование</c:v>
                </c:pt>
                <c:pt idx="6">
                  <c:v>Культура, кинематография </c:v>
                </c:pt>
                <c:pt idx="7">
                  <c:v>Социальная политика</c:v>
                </c:pt>
                <c:pt idx="8">
                  <c:v>Физическая культура и спорт</c:v>
                </c:pt>
                <c:pt idx="9">
                  <c:v>Средства массовой информации</c:v>
                </c:pt>
                <c:pt idx="10">
                  <c:v>Межбюджетные трансферты общего характера бюджетам субъектов Российской Федерациии и муниципальных образований</c:v>
                </c:pt>
              </c:strCache>
            </c:strRef>
          </c:cat>
          <c:val>
            <c:numRef>
              <c:f>('Гор ок бюдж'!$E$7,'Гор ок бюдж'!$E$15,'Гор ок бюдж'!$E$17,'Гор ок бюдж'!$E$19,'Гор ок бюдж'!$E$22,'Гор ок бюдж'!$E$27,'Гор ок бюдж'!$E$32,'Гор ок бюдж'!$E$35,'Гор ок бюдж'!$E$40,'Гор ок бюдж'!$E$42,'Гор ок бюдж'!$E$44)</c:f>
              <c:numCache>
                <c:formatCode>#,##0.0</c:formatCode>
                <c:ptCount val="11"/>
                <c:pt idx="0">
                  <c:v>420376.14558999997</c:v>
                </c:pt>
                <c:pt idx="1">
                  <c:v>582.86198999999999</c:v>
                </c:pt>
                <c:pt idx="2">
                  <c:v>6729.4671200000003</c:v>
                </c:pt>
                <c:pt idx="3">
                  <c:v>218384.66910999999</c:v>
                </c:pt>
                <c:pt idx="4">
                  <c:v>904706.33782999997</c:v>
                </c:pt>
                <c:pt idx="5">
                  <c:v>3919853.8156599998</c:v>
                </c:pt>
                <c:pt idx="6">
                  <c:v>265041.91113999998</c:v>
                </c:pt>
                <c:pt idx="7">
                  <c:v>1476822.93178</c:v>
                </c:pt>
                <c:pt idx="8">
                  <c:v>21491.699260000001</c:v>
                </c:pt>
                <c:pt idx="9">
                  <c:v>3237.7</c:v>
                </c:pt>
                <c:pt idx="10">
                  <c:v>78886.095000000001</c:v>
                </c:pt>
              </c:numCache>
            </c:numRef>
          </c:val>
        </c:ser>
        <c:dLbls>
          <c:dLblPos val="ctr"/>
          <c:showLegendKey val="0"/>
          <c:showVal val="0"/>
          <c:showCatName val="0"/>
          <c:showSerName val="0"/>
          <c:showPercent val="1"/>
          <c:showBubbleSize val="0"/>
          <c:showLeaderLines val="1"/>
        </c:dLbls>
      </c:pie3DChart>
      <c:spPr>
        <a:noFill/>
        <a:ln>
          <a:noFill/>
        </a:ln>
        <a:effectLst/>
      </c:spPr>
    </c:plotArea>
    <c:plotVisOnly val="1"/>
    <c:dispBlanksAs val="gap"/>
    <c:showDLblsOverMax val="0"/>
  </c:chart>
  <c:spPr>
    <a:gradFill>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gradFill>
    <a:ln w="9525" cap="flat" cmpd="sng" algn="ctr">
      <a:noFill/>
      <a:round/>
    </a:ln>
    <a:effectLst/>
  </c:spPr>
  <c:txPr>
    <a:bodyPr/>
    <a:lstStyle/>
    <a:p>
      <a:pPr>
        <a:defRPr/>
      </a:pPr>
      <a:endParaRPr lang="ru-RU"/>
    </a:p>
  </c:tx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22365341527431024"/>
          <c:y val="0"/>
        </c:manualLayout>
      </c:layout>
      <c:overlay val="0"/>
      <c:spPr>
        <a:noFill/>
        <a:ln>
          <a:noFill/>
        </a:ln>
        <a:effectLst/>
      </c:spPr>
      <c:txPr>
        <a:bodyPr rot="0" spcFirstLastPara="1" vertOverflow="ellipsis" vert="horz" wrap="square" anchor="ctr" anchorCtr="1"/>
        <a:lstStyle/>
        <a:p>
          <a:pPr>
            <a:defRPr sz="12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view3D>
      <c:rotX val="30"/>
      <c:rotY val="241"/>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9391771505136984"/>
          <c:y val="0.22196736277530527"/>
          <c:w val="0.7095153897362183"/>
          <c:h val="0.62699430687106139"/>
        </c:manualLayout>
      </c:layout>
      <c:pie3DChart>
        <c:varyColors val="1"/>
        <c:ser>
          <c:idx val="0"/>
          <c:order val="0"/>
          <c:tx>
            <c:strRef>
              <c:f>'Посел бюдж'!$A$2:$G$2</c:f>
              <c:strCache>
                <c:ptCount val="1"/>
                <c:pt idx="0">
                  <c:v>Расходы бюджетов поселений за 2014 год по ФКР</c:v>
                </c:pt>
              </c:strCache>
            </c:strRef>
          </c:tx>
          <c:explosion val="15"/>
          <c:dPt>
            <c:idx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
            <c:bubble3D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2"/>
            <c:bubble3D val="0"/>
            <c:spPr>
              <a:solidFill>
                <a:srgbClr val="FFFF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4"/>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5"/>
            <c:bubble3D val="0"/>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6"/>
            <c:bubble3D val="0"/>
            <c:spPr>
              <a:solidFill>
                <a:srgbClr val="FF00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7"/>
            <c:bubble3D val="0"/>
            <c:spPr>
              <a:solidFill>
                <a:srgbClr val="00FF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8"/>
            <c:bubble3D val="0"/>
            <c:spPr>
              <a:gradFill rotWithShape="1">
                <a:gsLst>
                  <a:gs pos="0">
                    <a:schemeClr val="accent3">
                      <a:lumMod val="60000"/>
                      <a:shade val="51000"/>
                      <a:satMod val="130000"/>
                    </a:schemeClr>
                  </a:gs>
                  <a:gs pos="80000">
                    <a:schemeClr val="accent3">
                      <a:lumMod val="60000"/>
                      <a:shade val="93000"/>
                      <a:satMod val="130000"/>
                    </a:schemeClr>
                  </a:gs>
                  <a:gs pos="100000">
                    <a:schemeClr val="accent3">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9"/>
            <c:bubble3D val="0"/>
            <c:spPr>
              <a:gradFill rotWithShape="1">
                <a:gsLst>
                  <a:gs pos="0">
                    <a:schemeClr val="accent4">
                      <a:lumMod val="60000"/>
                      <a:shade val="51000"/>
                      <a:satMod val="130000"/>
                    </a:schemeClr>
                  </a:gs>
                  <a:gs pos="80000">
                    <a:schemeClr val="accent4">
                      <a:lumMod val="60000"/>
                      <a:shade val="93000"/>
                      <a:satMod val="130000"/>
                    </a:schemeClr>
                  </a:gs>
                  <a:gs pos="100000">
                    <a:schemeClr val="accent4">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2.4342231611291544E-4"/>
                  <c:y val="-8.523027971887151E-2"/>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20304878048780489"/>
                      <c:h val="0.11606151532848674"/>
                    </c:manualLayout>
                  </c15:layout>
                </c:ext>
              </c:extLst>
            </c:dLbl>
            <c:dLbl>
              <c:idx val="1"/>
              <c:layout>
                <c:manualLayout>
                  <c:x val="-0.2122746449908624"/>
                  <c:y val="-3.8423168118477957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2"/>
              <c:layout>
                <c:manualLayout>
                  <c:x val="5.5438192177197365E-3"/>
                  <c:y val="-1.4395822005625272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3"/>
              <c:layout>
                <c:manualLayout>
                  <c:x val="0.13607947634594442"/>
                  <c:y val="9.2635747897241744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4"/>
              <c:layout>
                <c:manualLayout>
                  <c:x val="-1.5078082929456112E-2"/>
                  <c:y val="0.35066834037049716"/>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5"/>
              <c:layout>
                <c:manualLayout>
                  <c:x val="0.12978192750138867"/>
                  <c:y val="5.8744468535635946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6"/>
              <c:layout>
                <c:manualLayout>
                  <c:x val="0.1737804179970234"/>
                  <c:y val="0.16716814383709272"/>
                </c:manualLayout>
              </c:layout>
              <c:numFmt formatCode="0.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12336390115869661"/>
                      <c:h val="0.14898550724637677"/>
                    </c:manualLayout>
                  </c15:layout>
                </c:ext>
              </c:extLst>
            </c:dLbl>
            <c:dLbl>
              <c:idx val="7"/>
              <c:layout>
                <c:manualLayout>
                  <c:x val="-1.0909512835285833E-2"/>
                  <c:y val="0.14977170053231825"/>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8"/>
              <c:layout>
                <c:manualLayout>
                  <c:x val="-8.2867379865077445E-2"/>
                  <c:y val="-1.9637110578568984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9"/>
              <c:layout>
                <c:manualLayout>
                  <c:x val="-3.9994572568574326E-2"/>
                  <c:y val="-0.29232327843077588"/>
                </c:manualLayout>
              </c:layout>
              <c:numFmt formatCode="0.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20932738011948829"/>
                      <c:h val="0.29838031115675756"/>
                    </c:manualLayout>
                  </c15:layout>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('Посел бюдж'!$A$7,'Посел бюдж'!$A$14,'Посел бюдж'!$A$16,'Посел бюдж'!$A$18,'Посел бюдж'!$A$21,'Посел бюдж'!$A$25,'Посел бюдж'!$A$28,'Посел бюдж'!$A$30,'Посел бюдж'!$A$32,'Посел бюдж'!$A$34)</c:f>
              <c:strCache>
                <c:ptCount val="10"/>
                <c:pt idx="0">
                  <c:v>Общегосударственные вопросы</c:v>
                </c:pt>
                <c:pt idx="1">
                  <c:v>Национальная оборона</c:v>
                </c:pt>
                <c:pt idx="2">
                  <c:v>Национальная безопасность и правоохранительная деятельность</c:v>
                </c:pt>
                <c:pt idx="3">
                  <c:v>Национальная экономика</c:v>
                </c:pt>
                <c:pt idx="4">
                  <c:v>Жилищно-коммунальное хозяйство</c:v>
                </c:pt>
                <c:pt idx="5">
                  <c:v>Культура, кинематография </c:v>
                </c:pt>
                <c:pt idx="6">
                  <c:v>Социальная политика</c:v>
                </c:pt>
                <c:pt idx="7">
                  <c:v>Физическая культура и спорт</c:v>
                </c:pt>
                <c:pt idx="8">
                  <c:v>Обслуживание государственного имуниципального долга</c:v>
                </c:pt>
                <c:pt idx="9">
                  <c:v>Межбюджетные трансферты общего характера бюджетам субъектов Российской Федерации и муниципальных образований</c:v>
                </c:pt>
              </c:strCache>
            </c:strRef>
          </c:cat>
          <c:val>
            <c:numRef>
              <c:f>('Посел бюдж'!$E$7,'Посел бюдж'!$E$14,'Посел бюдж'!$E$16,'Посел бюдж'!$E$18,'Посел бюдж'!$E$21,'Посел бюдж'!$E$25,'Посел бюдж'!$E$28,'Посел бюдж'!$E$30,'Посел бюдж'!$E$32,'Посел бюдж'!$E$34)</c:f>
              <c:numCache>
                <c:formatCode>#,##0.0</c:formatCode>
                <c:ptCount val="10"/>
                <c:pt idx="0">
                  <c:v>509815.67713999999</c:v>
                </c:pt>
                <c:pt idx="1">
                  <c:v>28604.505000000001</c:v>
                </c:pt>
                <c:pt idx="2">
                  <c:v>17726.851070000001</c:v>
                </c:pt>
                <c:pt idx="3">
                  <c:v>18626.608379999998</c:v>
                </c:pt>
                <c:pt idx="4">
                  <c:v>354817.94777999999</c:v>
                </c:pt>
                <c:pt idx="5">
                  <c:v>296729.67518999998</c:v>
                </c:pt>
                <c:pt idx="6">
                  <c:v>300</c:v>
                </c:pt>
                <c:pt idx="7">
                  <c:v>2212.991</c:v>
                </c:pt>
                <c:pt idx="8">
                  <c:v>66</c:v>
                </c:pt>
                <c:pt idx="9">
                  <c:v>56762.35</c:v>
                </c:pt>
              </c:numCache>
            </c:numRef>
          </c:val>
        </c:ser>
        <c:dLbls>
          <c:dLblPos val="bestFit"/>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gradFill flip="none" rotWithShape="1">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tileRect/>
    </a:gradFill>
    <a:ln w="9525" cap="flat" cmpd="sng" algn="ctr">
      <a:noFill/>
      <a:round/>
    </a:ln>
    <a:effectLst/>
  </c:spPr>
  <c:txPr>
    <a:bodyPr/>
    <a:lstStyle/>
    <a:p>
      <a:pPr>
        <a:defRPr/>
      </a:pPr>
      <a:endParaRPr lang="ru-RU"/>
    </a:p>
  </c:txPr>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100" b="1" i="0" baseline="0">
                <a:solidFill>
                  <a:schemeClr val="tx1"/>
                </a:solidFill>
                <a:effectLst/>
                <a:latin typeface="Times New Roman" panose="02020603050405020304" pitchFamily="18" charset="0"/>
                <a:cs typeface="Times New Roman" panose="02020603050405020304" pitchFamily="18" charset="0"/>
              </a:rPr>
              <a:t>Расходы консолидированного бюджета за 2014 год по КОСГУ</a:t>
            </a:r>
            <a:endParaRPr lang="ru-RU" sz="1100">
              <a:solidFill>
                <a:schemeClr val="tx1"/>
              </a:solidFill>
              <a:effectLst/>
              <a:latin typeface="Times New Roman" panose="02020603050405020304" pitchFamily="18" charset="0"/>
              <a:cs typeface="Times New Roman" panose="02020603050405020304" pitchFamily="18" charset="0"/>
            </a:endParaRPr>
          </a:p>
        </c:rich>
      </c:tx>
      <c:layout>
        <c:manualLayout>
          <c:xMode val="edge"/>
          <c:yMode val="edge"/>
          <c:x val="0.17084226568453137"/>
          <c:y val="7.2084041603980617E-4"/>
        </c:manualLayout>
      </c:layout>
      <c:overlay val="0"/>
      <c:spPr>
        <a:noFill/>
        <a:ln>
          <a:noFill/>
        </a:ln>
        <a:effectLst/>
      </c:spPr>
    </c:title>
    <c:autoTitleDeleted val="0"/>
    <c:view3D>
      <c:rotX val="30"/>
      <c:rotY val="165"/>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37997290661248"/>
          <c:y val="0.21106113596842579"/>
          <c:w val="0.72425721784776897"/>
          <c:h val="0.62026585386504107"/>
        </c:manualLayout>
      </c:layout>
      <c:pie3DChart>
        <c:varyColors val="1"/>
        <c:ser>
          <c:idx val="0"/>
          <c:order val="0"/>
          <c:explosion val="12"/>
          <c:dPt>
            <c:idx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
            <c:bubble3D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2"/>
            <c:bubble3D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4"/>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5"/>
            <c:bubble3D val="0"/>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6"/>
            <c:bubble3D val="0"/>
            <c:spPr>
              <a:gradFill rotWithShape="1">
                <a:gsLst>
                  <a:gs pos="0">
                    <a:schemeClr val="accent1">
                      <a:lumMod val="60000"/>
                      <a:shade val="51000"/>
                      <a:satMod val="130000"/>
                    </a:schemeClr>
                  </a:gs>
                  <a:gs pos="80000">
                    <a:schemeClr val="accent1">
                      <a:lumMod val="60000"/>
                      <a:shade val="93000"/>
                      <a:satMod val="130000"/>
                    </a:schemeClr>
                  </a:gs>
                  <a:gs pos="100000">
                    <a:schemeClr val="accent1">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7"/>
            <c:bubble3D val="0"/>
            <c:spPr>
              <a:gradFill rotWithShape="1">
                <a:gsLst>
                  <a:gs pos="0">
                    <a:schemeClr val="accent2">
                      <a:lumMod val="60000"/>
                      <a:shade val="51000"/>
                      <a:satMod val="130000"/>
                    </a:schemeClr>
                  </a:gs>
                  <a:gs pos="80000">
                    <a:schemeClr val="accent2">
                      <a:lumMod val="60000"/>
                      <a:shade val="93000"/>
                      <a:satMod val="130000"/>
                    </a:schemeClr>
                  </a:gs>
                  <a:gs pos="100000">
                    <a:schemeClr val="accent2">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8"/>
            <c:bubble3D val="0"/>
            <c:spPr>
              <a:gradFill rotWithShape="1">
                <a:gsLst>
                  <a:gs pos="0">
                    <a:schemeClr val="accent3">
                      <a:lumMod val="60000"/>
                      <a:shade val="51000"/>
                      <a:satMod val="130000"/>
                    </a:schemeClr>
                  </a:gs>
                  <a:gs pos="80000">
                    <a:schemeClr val="accent3">
                      <a:lumMod val="60000"/>
                      <a:shade val="93000"/>
                      <a:satMod val="130000"/>
                    </a:schemeClr>
                  </a:gs>
                  <a:gs pos="100000">
                    <a:schemeClr val="accent3">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9.3809090504673009E-2"/>
                  <c:y val="2.3931623931623933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
              <c:layout>
                <c:manualLayout>
                  <c:x val="3.8284649902633139E-2"/>
                  <c:y val="0.15495333554769661"/>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2"/>
              <c:layout>
                <c:manualLayout>
                  <c:x val="-1.2903225806451613E-2"/>
                  <c:y val="6.5789778759044695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3"/>
              <c:layout>
                <c:manualLayout>
                  <c:x val="-2.9724550995070147E-2"/>
                  <c:y val="-7.5932969917221885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4"/>
              <c:layout>
                <c:manualLayout>
                  <c:x val="4.6878503090339432E-2"/>
                  <c:y val="4.761037624639352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5"/>
              <c:layout>
                <c:manualLayout>
                  <c:x val="8.2206756413512827E-2"/>
                  <c:y val="-1.1610037579049517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6"/>
              <c:layout>
                <c:manualLayout>
                  <c:x val="3.6136596176633548E-2"/>
                  <c:y val="3.1829329026179423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7"/>
              <c:layout>
                <c:manualLayout>
                  <c:x val="9.559376852087037E-2"/>
                  <c:y val="6.0298678546075041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8"/>
              <c:layout>
                <c:manualLayout>
                  <c:x val="2.4174320274680611E-2"/>
                  <c:y val="3.6202974628171479E-2"/>
                </c:manualLayout>
              </c:layout>
              <c:dLblPos val="bestFit"/>
              <c:showLegendKey val="0"/>
              <c:showVal val="0"/>
              <c:showCatName val="1"/>
              <c:showSerName val="0"/>
              <c:showPercent val="1"/>
              <c:showBubbleSize val="0"/>
              <c:extLst>
                <c:ext xmlns:c15="http://schemas.microsoft.com/office/drawing/2012/chart" uri="{CE6537A1-D6FC-4f65-9D91-7224C49458BB}"/>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('Конс бюдж'!$A$8,'Конс бюдж'!$A$12,'Конс бюдж'!$A$19,'Конс бюдж'!$A$21,'Конс бюдж'!$A$24,'Конс бюдж'!$A$26,'Конс бюдж'!$A$30,'Конс бюдж'!$A$31,'Конс бюдж'!$A$34)</c:f>
              <c:strCache>
                <c:ptCount val="9"/>
                <c:pt idx="0">
                  <c:v>Оплата труда и начисления на оплату труда</c:v>
                </c:pt>
                <c:pt idx="1">
                  <c:v>Приобретение услуг</c:v>
                </c:pt>
                <c:pt idx="2">
                  <c:v>Обслуживание государственного (муниципального) долга</c:v>
                </c:pt>
                <c:pt idx="3">
                  <c:v>Безвозмездные и безвозвратные перечисления организациям</c:v>
                </c:pt>
                <c:pt idx="4">
                  <c:v>Безвозмездные и безвозвратные перечисления бюджетам</c:v>
                </c:pt>
                <c:pt idx="5">
                  <c:v>Социальное обеспечение</c:v>
                </c:pt>
                <c:pt idx="6">
                  <c:v>Прочие расходы</c:v>
                </c:pt>
                <c:pt idx="7">
                  <c:v>Поступление нефинансовых активов</c:v>
                </c:pt>
                <c:pt idx="8">
                  <c:v>Поступление финансовых активов</c:v>
                </c:pt>
              </c:strCache>
            </c:strRef>
          </c:cat>
          <c:val>
            <c:numRef>
              <c:f>('Конс бюдж'!$D$8,'Конс бюдж'!$D$12,'Конс бюдж'!$D$19,'Конс бюдж'!$D$21,'Конс бюдж'!$D$24,'Конс бюдж'!$D$26,'Конс бюдж'!$D$30,'Конс бюдж'!$D$31,'Конс бюдж'!$D$34)</c:f>
              <c:numCache>
                <c:formatCode>#,##0.0</c:formatCode>
                <c:ptCount val="9"/>
                <c:pt idx="0">
                  <c:v>6078145.9236099999</c:v>
                </c:pt>
                <c:pt idx="1">
                  <c:v>8289659.5105800014</c:v>
                </c:pt>
                <c:pt idx="2">
                  <c:v>122860.39813</c:v>
                </c:pt>
                <c:pt idx="3">
                  <c:v>27631558.316600002</c:v>
                </c:pt>
                <c:pt idx="4">
                  <c:v>352722.24300000002</c:v>
                </c:pt>
                <c:pt idx="5">
                  <c:v>15891886.769790001</c:v>
                </c:pt>
                <c:pt idx="6">
                  <c:v>720816.81521999999</c:v>
                </c:pt>
                <c:pt idx="7">
                  <c:v>12546854.70781</c:v>
                </c:pt>
                <c:pt idx="8">
                  <c:v>124357</c:v>
                </c:pt>
              </c:numCache>
            </c:numRef>
          </c:val>
        </c:ser>
        <c:dLbls>
          <c:dLblPos val="bestFit"/>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gradFill>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gradFill>
    <a:ln w="9525" cap="flat" cmpd="sng" algn="ctr">
      <a:noFill/>
      <a:round/>
    </a:ln>
    <a:effectLst/>
  </c:spPr>
  <c:txPr>
    <a:bodyPr/>
    <a:lstStyle/>
    <a:p>
      <a:pPr>
        <a:defRPr/>
      </a:pPr>
      <a:endParaRPr lang="ru-RU"/>
    </a:p>
  </c:txPr>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16754728239615208"/>
          <c:y val="0"/>
        </c:manualLayout>
      </c:layout>
      <c:overlay val="0"/>
      <c:spPr>
        <a:noFill/>
        <a:ln>
          <a:noFill/>
        </a:ln>
        <a:effectLst/>
      </c:spPr>
      <c:txPr>
        <a:bodyPr rot="0" spcFirstLastPara="1" vertOverflow="ellipsis" vert="horz" wrap="square" anchor="ctr" anchorCtr="1"/>
        <a:lstStyle/>
        <a:p>
          <a:pPr>
            <a:defRPr sz="12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view3D>
      <c:rotX val="30"/>
      <c:rotY val="148"/>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960694429325367"/>
          <c:y val="0.16038352348813542"/>
          <c:w val="0.75006414520765552"/>
          <c:h val="0.675604835109897"/>
        </c:manualLayout>
      </c:layout>
      <c:pie3DChart>
        <c:varyColors val="1"/>
        <c:ser>
          <c:idx val="0"/>
          <c:order val="0"/>
          <c:tx>
            <c:strRef>
              <c:f>'Республ. бюджет'!$A$2:$F$2</c:f>
              <c:strCache>
                <c:ptCount val="1"/>
                <c:pt idx="0">
                  <c:v>Расходы республиканского бюджета за 2014 год по КОСГУ</c:v>
                </c:pt>
              </c:strCache>
            </c:strRef>
          </c:tx>
          <c:explosion val="13"/>
          <c:dPt>
            <c:idx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
            <c:bubble3D val="0"/>
            <c:spPr>
              <a:solidFill>
                <a:srgbClr val="FF00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2"/>
            <c:bubble3D val="0"/>
            <c:spPr>
              <a:solidFill>
                <a:srgbClr val="66FF33"/>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4"/>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5"/>
            <c:bubble3D val="0"/>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6"/>
            <c:bubble3D val="0"/>
            <c:spPr>
              <a:solidFill>
                <a:srgbClr val="00B05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7"/>
            <c:bubble3D val="0"/>
            <c:spPr>
              <a:gradFill rotWithShape="1">
                <a:gsLst>
                  <a:gs pos="0">
                    <a:schemeClr val="accent2">
                      <a:lumMod val="60000"/>
                      <a:shade val="51000"/>
                      <a:satMod val="130000"/>
                    </a:schemeClr>
                  </a:gs>
                  <a:gs pos="80000">
                    <a:schemeClr val="accent2">
                      <a:lumMod val="60000"/>
                      <a:shade val="93000"/>
                      <a:satMod val="130000"/>
                    </a:schemeClr>
                  </a:gs>
                  <a:gs pos="100000">
                    <a:schemeClr val="accent2">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8"/>
            <c:bubble3D val="0"/>
            <c:spPr>
              <a:solidFill>
                <a:srgbClr val="FFFF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5.6234906120605964E-2"/>
                  <c:y val="8.4612994804220784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
              <c:layout>
                <c:manualLayout>
                  <c:x val="4.1349992541254925E-2"/>
                  <c:y val="8.590164324697519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2"/>
              <c:layout>
                <c:manualLayout>
                  <c:x val="-3.7098507847809346E-2"/>
                  <c:y val="5.4876235708631656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3"/>
              <c:layout>
                <c:manualLayout>
                  <c:x val="-1.8146441372247826E-2"/>
                  <c:y val="6.4285773802084265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4"/>
              <c:layout>
                <c:manualLayout>
                  <c:x val="-8.4642403570521427E-2"/>
                  <c:y val="4.2089500717172261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5"/>
              <c:layout>
                <c:manualLayout>
                  <c:x val="-2.3021477154065419E-2"/>
                  <c:y val="-8.2972961713119187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6"/>
              <c:layout>
                <c:manualLayout>
                  <c:x val="3.3697400728134787E-3"/>
                  <c:y val="-7.4818980960713238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7"/>
              <c:layout>
                <c:manualLayout>
                  <c:x val="3.5151412525047269E-2"/>
                  <c:y val="-5.6466036983472301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8"/>
              <c:layout>
                <c:manualLayout>
                  <c:x val="0.12228697219299201"/>
                  <c:y val="6.0978092024211263E-2"/>
                </c:manualLayout>
              </c:layout>
              <c:dLblPos val="bestFit"/>
              <c:showLegendKey val="0"/>
              <c:showVal val="0"/>
              <c:showCatName val="1"/>
              <c:showSerName val="0"/>
              <c:showPercent val="1"/>
              <c:showBubbleSize val="0"/>
              <c:extLst>
                <c:ext xmlns:c15="http://schemas.microsoft.com/office/drawing/2012/chart" uri="{CE6537A1-D6FC-4f65-9D91-7224C49458BB}"/>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('Республ. бюджет'!$A$8,'Республ. бюджет'!$A$12,'Республ. бюджет'!$A$19,'Республ. бюджет'!$A$21,'Республ. бюджет'!$A$24,'Республ. бюджет'!$A$26,'Республ. бюджет'!$A$29,'Республ. бюджет'!$A$30,'Республ. бюджет'!$A$33)</c:f>
              <c:strCache>
                <c:ptCount val="9"/>
                <c:pt idx="0">
                  <c:v>Оплата труда и начисления на оплату труда</c:v>
                </c:pt>
                <c:pt idx="1">
                  <c:v>Приобретение услуг</c:v>
                </c:pt>
                <c:pt idx="2">
                  <c:v>Обслуживание государственного (муниципального) долга</c:v>
                </c:pt>
                <c:pt idx="3">
                  <c:v>Безвозмездные и безвозвратные перечисления организациям</c:v>
                </c:pt>
                <c:pt idx="4">
                  <c:v>Безвозмездные и безвозвратные перечисления бюджетам</c:v>
                </c:pt>
                <c:pt idx="5">
                  <c:v>Социальное обеспечение</c:v>
                </c:pt>
                <c:pt idx="6">
                  <c:v>Прочие расходы</c:v>
                </c:pt>
                <c:pt idx="7">
                  <c:v>Поступление нефинансовых активов</c:v>
                </c:pt>
                <c:pt idx="8">
                  <c:v>Поступление финансовых активов</c:v>
                </c:pt>
              </c:strCache>
            </c:strRef>
          </c:cat>
          <c:val>
            <c:numRef>
              <c:f>('Республ. бюджет'!$D$8,'Республ. бюджет'!$D$12,'Республ. бюджет'!$D$19,'Республ. бюджет'!$D$21,'Республ. бюджет'!$D$24,'Республ. бюджет'!$D$26,'Республ. бюджет'!$D$29,'Республ. бюджет'!$D$30,'Республ. бюджет'!$D$33)</c:f>
              <c:numCache>
                <c:formatCode>#,##0.0</c:formatCode>
                <c:ptCount val="9"/>
                <c:pt idx="0">
                  <c:v>3465897.8129000003</c:v>
                </c:pt>
                <c:pt idx="1">
                  <c:v>6007726.0910200002</c:v>
                </c:pt>
                <c:pt idx="2">
                  <c:v>109959.53615</c:v>
                </c:pt>
                <c:pt idx="3">
                  <c:v>12101679.083690001</c:v>
                </c:pt>
                <c:pt idx="4">
                  <c:v>22963416.492550001</c:v>
                </c:pt>
                <c:pt idx="5">
                  <c:v>11399800.736609999</c:v>
                </c:pt>
                <c:pt idx="6">
                  <c:v>640694.31192999997</c:v>
                </c:pt>
                <c:pt idx="7">
                  <c:v>10918723.92358</c:v>
                </c:pt>
                <c:pt idx="8">
                  <c:v>37800</c:v>
                </c:pt>
              </c:numCache>
            </c:numRef>
          </c:val>
        </c:ser>
        <c:dLbls>
          <c:dLblPos val="bestFit"/>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gradFill>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gradFill>
    <a:ln w="9525" cap="flat" cmpd="sng" algn="ctr">
      <a:noFill/>
      <a:round/>
    </a:ln>
    <a:effectLst/>
  </c:spPr>
  <c:txPr>
    <a:bodyPr/>
    <a:lstStyle/>
    <a:p>
      <a:pPr>
        <a:defRPr/>
      </a:pPr>
      <a:endParaRPr lang="ru-RU"/>
    </a:p>
  </c:txPr>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22044615289230582"/>
          <c:y val="0"/>
        </c:manualLayout>
      </c:layout>
      <c:overlay val="0"/>
      <c:spPr>
        <a:noFill/>
        <a:ln>
          <a:noFill/>
        </a:ln>
        <a:effectLst/>
      </c:spPr>
      <c:txPr>
        <a:bodyPr rot="0" spcFirstLastPara="1" vertOverflow="ellipsis" vert="horz" wrap="square" anchor="ctr" anchorCtr="1"/>
        <a:lstStyle/>
        <a:p>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view3D>
      <c:rotX val="30"/>
      <c:rotY val="174"/>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3179126624919915"/>
          <c:y val="0.14533781742755297"/>
          <c:w val="0.75951458036249409"/>
          <c:h val="0.67401333145377296"/>
        </c:manualLayout>
      </c:layout>
      <c:pie3DChart>
        <c:varyColors val="1"/>
        <c:ser>
          <c:idx val="0"/>
          <c:order val="0"/>
          <c:tx>
            <c:strRef>
              <c:f>'Рай бюдж'!$A$2:$F$2</c:f>
              <c:strCache>
                <c:ptCount val="1"/>
                <c:pt idx="0">
                  <c:v>Расходы районных бюджетов за 2014 год по КОСГУ</c:v>
                </c:pt>
              </c:strCache>
            </c:strRef>
          </c:tx>
          <c:explosion val="15"/>
          <c:dPt>
            <c:idx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
            <c:bubble3D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2"/>
            <c:bubble3D val="0"/>
            <c:spPr>
              <a:solidFill>
                <a:srgbClr val="66FF33"/>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4"/>
            <c:bubble3D val="0"/>
            <c:spPr>
              <a:solidFill>
                <a:schemeClr val="accent3">
                  <a:lumMod val="75000"/>
                </a:schemeClr>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5"/>
            <c:bubble3D val="0"/>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6"/>
            <c:bubble3D val="0"/>
            <c:spPr>
              <a:gradFill rotWithShape="1">
                <a:gsLst>
                  <a:gs pos="0">
                    <a:schemeClr val="accent1">
                      <a:lumMod val="60000"/>
                      <a:shade val="51000"/>
                      <a:satMod val="130000"/>
                    </a:schemeClr>
                  </a:gs>
                  <a:gs pos="80000">
                    <a:schemeClr val="accent1">
                      <a:lumMod val="60000"/>
                      <a:shade val="93000"/>
                      <a:satMod val="130000"/>
                    </a:schemeClr>
                  </a:gs>
                  <a:gs pos="100000">
                    <a:schemeClr val="accent1">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7"/>
            <c:bubble3D val="0"/>
            <c:spPr>
              <a:gradFill rotWithShape="1">
                <a:gsLst>
                  <a:gs pos="0">
                    <a:schemeClr val="accent2">
                      <a:lumMod val="60000"/>
                      <a:shade val="51000"/>
                      <a:satMod val="130000"/>
                    </a:schemeClr>
                  </a:gs>
                  <a:gs pos="80000">
                    <a:schemeClr val="accent2">
                      <a:lumMod val="60000"/>
                      <a:shade val="93000"/>
                      <a:satMod val="130000"/>
                    </a:schemeClr>
                  </a:gs>
                  <a:gs pos="100000">
                    <a:schemeClr val="accent2">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8"/>
            <c:bubble3D val="0"/>
            <c:spPr>
              <a:solidFill>
                <a:srgbClr val="FFFF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6.0074648149296299E-2"/>
                  <c:y val="5.5725476770646633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
              <c:layout>
                <c:manualLayout>
                  <c:x val="-7.6405315477297633E-2"/>
                  <c:y val="4.0465056957394267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2"/>
              <c:layout>
                <c:manualLayout>
                  <c:x val="-7.2844524355715382E-2"/>
                  <c:y val="-0.19239798350014434"/>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3"/>
              <c:layout>
                <c:manualLayout>
                  <c:x val="-0.13080554694442723"/>
                  <c:y val="8.780903665814152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4"/>
              <c:layout>
                <c:manualLayout>
                  <c:x val="-1.5448777564221795E-2"/>
                  <c:y val="-0.1307381973672728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5"/>
              <c:layout>
                <c:manualLayout>
                  <c:x val="3.3454355183094073E-2"/>
                  <c:y val="-8.3682152230971196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6"/>
              <c:layout>
                <c:manualLayout>
                  <c:x val="0.12479021224709101"/>
                  <c:y val="-1.0327379154332177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7"/>
              <c:layout>
                <c:manualLayout>
                  <c:x val="7.3338789344245273E-2"/>
                  <c:y val="5.1053829268783733E-2"/>
                </c:manualLayout>
              </c:layout>
              <c:numFmt formatCode="0.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18129133858267713"/>
                      <c:h val="0.16497868712702468"/>
                    </c:manualLayout>
                  </c15:layout>
                </c:ext>
              </c:extLst>
            </c:dLbl>
            <c:dLbl>
              <c:idx val="8"/>
              <c:layout>
                <c:manualLayout>
                  <c:x val="-5.4186289705912744E-2"/>
                  <c:y val="8.4554980499560187E-2"/>
                </c:manualLayout>
              </c:layout>
              <c:dLblPos val="bestFit"/>
              <c:showLegendKey val="0"/>
              <c:showVal val="0"/>
              <c:showCatName val="1"/>
              <c:showSerName val="0"/>
              <c:showPercent val="1"/>
              <c:showBubbleSize val="0"/>
              <c:extLst>
                <c:ext xmlns:c15="http://schemas.microsoft.com/office/drawing/2012/chart" uri="{CE6537A1-D6FC-4f65-9D91-7224C49458BB}"/>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('Рай бюдж'!$A$8,'Рай бюдж'!$A$12,'Рай бюдж'!$A$19,'Рай бюдж'!$A$21,'Рай бюдж'!$A$24,'Рай бюдж'!$A$26,'Рай бюдж'!$A$30,'Рай бюдж'!$A$31,'Рай бюдж'!$A$34)</c:f>
              <c:strCache>
                <c:ptCount val="9"/>
                <c:pt idx="0">
                  <c:v>Оплата труда и начисления на оплату труда</c:v>
                </c:pt>
                <c:pt idx="1">
                  <c:v>Приобретение услуг</c:v>
                </c:pt>
                <c:pt idx="2">
                  <c:v>Обслуживание государственного (муниципального) долга</c:v>
                </c:pt>
                <c:pt idx="3">
                  <c:v>Безвозмездные и безвозвратные перечисления организациям</c:v>
                </c:pt>
                <c:pt idx="4">
                  <c:v>Безвозмездные перечисления бюджетам</c:v>
                </c:pt>
                <c:pt idx="5">
                  <c:v>Социальное обеспечение</c:v>
                </c:pt>
                <c:pt idx="6">
                  <c:v>Прочие расходы</c:v>
                </c:pt>
                <c:pt idx="7">
                  <c:v>Поступление нефинансовых активов</c:v>
                </c:pt>
                <c:pt idx="8">
                  <c:v>Поступление финансовых активов</c:v>
                </c:pt>
              </c:strCache>
            </c:strRef>
          </c:cat>
          <c:val>
            <c:numRef>
              <c:f>('Рай бюдж'!$D$8,'Рай бюдж'!$D$12,'Рай бюдж'!$D$19,'Рай бюдж'!$D$21,'Рай бюдж'!$D$24,'Рай бюдж'!$D$26,'Рай бюдж'!$D$30,'Рай бюдж'!$D$31,'Рай бюдж'!$D$34)</c:f>
              <c:numCache>
                <c:formatCode>#,##0.0</c:formatCode>
                <c:ptCount val="9"/>
                <c:pt idx="0">
                  <c:v>1457364.9048299999</c:v>
                </c:pt>
                <c:pt idx="1">
                  <c:v>912571.53602999996</c:v>
                </c:pt>
                <c:pt idx="2">
                  <c:v>12834.86198</c:v>
                </c:pt>
                <c:pt idx="3">
                  <c:v>11400098.65274</c:v>
                </c:pt>
                <c:pt idx="4">
                  <c:v>946448.56814999995</c:v>
                </c:pt>
                <c:pt idx="5">
                  <c:v>3452661.9420099999</c:v>
                </c:pt>
                <c:pt idx="6">
                  <c:v>52891.49902000001</c:v>
                </c:pt>
                <c:pt idx="7">
                  <c:v>966856.75421000004</c:v>
                </c:pt>
                <c:pt idx="8">
                  <c:v>2450</c:v>
                </c:pt>
              </c:numCache>
            </c:numRef>
          </c:val>
        </c:ser>
        <c:dLbls>
          <c:dLblPos val="bestFit"/>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gradFill>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gradFill>
    <a:ln w="9525" cap="flat" cmpd="sng" algn="ctr">
      <a:noFill/>
      <a:round/>
    </a:ln>
    <a:effectLst/>
  </c:spPr>
  <c:txPr>
    <a:bodyPr/>
    <a:lstStyle/>
    <a:p>
      <a:pPr>
        <a:defRPr/>
      </a:pPr>
      <a:endParaRPr lang="ru-RU"/>
    </a:p>
  </c:txPr>
  <c:externalData r:id="rId1">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view3D>
      <c:rotX val="30"/>
      <c:rotY val="214"/>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1491077766222618"/>
          <c:y val="0.12317447161210111"/>
          <c:w val="0.74011817404510027"/>
          <c:h val="0.65495943386823485"/>
        </c:manualLayout>
      </c:layout>
      <c:pie3DChart>
        <c:varyColors val="1"/>
        <c:ser>
          <c:idx val="0"/>
          <c:order val="0"/>
          <c:tx>
            <c:strRef>
              <c:f>'Гор округ бюджеты'!$A$2:$F$2</c:f>
              <c:strCache>
                <c:ptCount val="1"/>
                <c:pt idx="0">
                  <c:v>Расходы бюджетов городских округов за 2014 год по КОСГУ</c:v>
                </c:pt>
              </c:strCache>
            </c:strRef>
          </c:tx>
          <c:explosion val="15"/>
          <c:dPt>
            <c:idx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
            <c:bubble3D val="0"/>
            <c:spPr>
              <a:solidFill>
                <a:srgbClr val="66FF33"/>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2"/>
            <c:bubble3D val="0"/>
            <c:spPr>
              <a:solidFill>
                <a:schemeClr val="accent2">
                  <a:lumMod val="75000"/>
                </a:schemeClr>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4"/>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5"/>
            <c:bubble3D val="0"/>
            <c:spPr>
              <a:solidFill>
                <a:srgbClr val="FFFF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6"/>
            <c:bubble3D val="0"/>
            <c:spPr>
              <a:solidFill>
                <a:schemeClr val="accent3">
                  <a:lumMod val="50000"/>
                </a:schemeClr>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7"/>
            <c:bubble3D val="0"/>
            <c:spPr>
              <a:solidFill>
                <a:srgbClr val="FF00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6.811419798940227E-2"/>
                  <c:y val="-3.3183312612239259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
              <c:layout>
                <c:manualLayout>
                  <c:x val="0"/>
                  <c:y val="-0.23594239535847492"/>
                </c:manualLayout>
              </c:layout>
              <c:numFmt formatCode="0.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160062893081761"/>
                      <c:h val="0.14628070175438593"/>
                    </c:manualLayout>
                  </c15:layout>
                </c:ext>
              </c:extLst>
            </c:dLbl>
            <c:dLbl>
              <c:idx val="2"/>
              <c:layout>
                <c:manualLayout>
                  <c:x val="0.18320856570400337"/>
                  <c:y val="0.17001415329412936"/>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3"/>
              <c:layout>
                <c:manualLayout>
                  <c:x val="6.0220538470427049E-2"/>
                  <c:y val="-2.7919878436248036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4"/>
              <c:layout>
                <c:manualLayout>
                  <c:x val="8.1739334145110698E-2"/>
                  <c:y val="8.5902385286449445E-2"/>
                </c:manualLayout>
              </c:layout>
              <c:numFmt formatCode="0.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13602113350093797"/>
                      <c:h val="0.1229300641217316"/>
                    </c:manualLayout>
                  </c15:layout>
                </c:ext>
              </c:extLst>
            </c:dLbl>
            <c:dLbl>
              <c:idx val="5"/>
              <c:layout>
                <c:manualLayout>
                  <c:x val="0.16535058725438898"/>
                  <c:y val="7.8418950795707501E-2"/>
                </c:manualLayout>
              </c:layout>
              <c:numFmt formatCode="0.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11758909853249476"/>
                      <c:h val="0.13224561403508772"/>
                    </c:manualLayout>
                  </c15:layout>
                </c:ext>
              </c:extLst>
            </c:dLbl>
            <c:dLbl>
              <c:idx val="6"/>
              <c:layout>
                <c:manualLayout>
                  <c:x val="9.4038123678624491E-2"/>
                  <c:y val="9.4793049602976839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7"/>
              <c:layout>
                <c:manualLayout>
                  <c:x val="-4.2589959885484349E-2"/>
                  <c:y val="0.10859204624738351"/>
                </c:manualLayout>
              </c:layout>
              <c:dLblPos val="bestFit"/>
              <c:showLegendKey val="0"/>
              <c:showVal val="0"/>
              <c:showCatName val="1"/>
              <c:showSerName val="0"/>
              <c:showPercent val="1"/>
              <c:showBubbleSize val="0"/>
              <c:extLst>
                <c:ext xmlns:c15="http://schemas.microsoft.com/office/drawing/2012/chart" uri="{CE6537A1-D6FC-4f65-9D91-7224C49458BB}"/>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('Гор округ бюджеты'!$A$8,'Гор округ бюджеты'!$A$12,'Гор округ бюджеты'!$A$19,'Гор округ бюджеты'!$A$22,'Гор округ бюджеты'!$A$24,'Гор округ бюджеты'!$A$27,'Гор округ бюджеты'!$A$28,'Гор округ бюджеты'!$A$31)</c:f>
              <c:strCache>
                <c:ptCount val="8"/>
                <c:pt idx="0">
                  <c:v>Оплата труда и начисления на оплату труда</c:v>
                </c:pt>
                <c:pt idx="1">
                  <c:v>Приобретение услуг</c:v>
                </c:pt>
                <c:pt idx="2">
                  <c:v>Безвозмездные и безвозвратные перечисления организациям</c:v>
                </c:pt>
                <c:pt idx="3">
                  <c:v>Безвозмездные и безвозвратные перечисления бюджетам</c:v>
                </c:pt>
                <c:pt idx="4">
                  <c:v>Социальное обеспечение</c:v>
                </c:pt>
                <c:pt idx="5">
                  <c:v>Прочие расходы</c:v>
                </c:pt>
                <c:pt idx="6">
                  <c:v>Поступление нефинансовых активов</c:v>
                </c:pt>
                <c:pt idx="7">
                  <c:v>Поступление финансовых активов</c:v>
                </c:pt>
              </c:strCache>
            </c:strRef>
          </c:cat>
          <c:val>
            <c:numRef>
              <c:f>('Гор округ бюджеты'!$D$8,'Гор округ бюджеты'!$D$12,'Гор округ бюджеты'!$D$19,'Гор округ бюджеты'!$D$22,'Гор округ бюджеты'!$D$24,'Гор округ бюджеты'!$D$27,'Гор округ бюджеты'!$D$28,'Гор округ бюджеты'!$D$31)</c:f>
              <c:numCache>
                <c:formatCode>#,##0.0</c:formatCode>
                <c:ptCount val="8"/>
                <c:pt idx="0">
                  <c:v>559100.39382</c:v>
                </c:pt>
                <c:pt idx="1">
                  <c:v>917848.63046000001</c:v>
                </c:pt>
                <c:pt idx="2">
                  <c:v>4112374.19631</c:v>
                </c:pt>
                <c:pt idx="3">
                  <c:v>78886.095000000001</c:v>
                </c:pt>
                <c:pt idx="4">
                  <c:v>1039077.1471700001</c:v>
                </c:pt>
                <c:pt idx="5">
                  <c:v>13853.638299999999</c:v>
                </c:pt>
                <c:pt idx="6">
                  <c:v>510866.53341999999</c:v>
                </c:pt>
                <c:pt idx="7">
                  <c:v>84107</c:v>
                </c:pt>
              </c:numCache>
            </c:numRef>
          </c:val>
        </c:ser>
        <c:dLbls>
          <c:dLblPos val="bestFit"/>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gradFill>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gra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22069375130925536"/>
          <c:y val="3.5938903863432167E-3"/>
        </c:manualLayout>
      </c:layout>
      <c:overlay val="0"/>
      <c:spPr>
        <a:noFill/>
        <a:ln>
          <a:noFill/>
        </a:ln>
        <a:effectLst/>
      </c:spPr>
      <c:txPr>
        <a:bodyPr rot="0" spcFirstLastPara="1" vertOverflow="ellipsis" vert="horz" wrap="square" anchor="ctr" anchorCtr="1"/>
        <a:lstStyle/>
        <a:p>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view3D>
      <c:rotX val="30"/>
      <c:rotY val="251"/>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3970385157254403"/>
          <c:y val="0.16221915656769315"/>
          <c:w val="0.76023757593681074"/>
          <c:h val="0.6451214352922866"/>
        </c:manualLayout>
      </c:layout>
      <c:pie3DChart>
        <c:varyColors val="1"/>
        <c:ser>
          <c:idx val="0"/>
          <c:order val="0"/>
          <c:tx>
            <c:strRef>
              <c:f>'Поселен. бюджет'!$A$2:$F$2</c:f>
              <c:strCache>
                <c:ptCount val="1"/>
                <c:pt idx="0">
                  <c:v>Расходы бюджетов поселений за 2014 год по КОСГУ</c:v>
                </c:pt>
              </c:strCache>
            </c:strRef>
          </c:tx>
          <c:explosion val="15"/>
          <c:dPt>
            <c:idx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
            <c:bubble3D val="0"/>
            <c:spPr>
              <a:solidFill>
                <a:srgbClr val="66FF33"/>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2"/>
            <c:bubble3D val="0"/>
            <c:spPr>
              <a:solidFill>
                <a:srgbClr val="FF00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3"/>
            <c:bubble3D val="0"/>
            <c:spPr>
              <a:solidFill>
                <a:srgbClr val="FFFF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4"/>
            <c:bubble3D val="0"/>
            <c:spPr>
              <a:solidFill>
                <a:srgbClr val="7030A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5"/>
            <c:bubble3D val="0"/>
            <c:spPr>
              <a:solidFill>
                <a:srgbClr val="00CCFF"/>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6"/>
            <c:bubble3D val="0"/>
            <c:spPr>
              <a:solidFill>
                <a:srgbClr val="008000"/>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7"/>
            <c:bubble3D val="0"/>
            <c:spPr>
              <a:gradFill rotWithShape="1">
                <a:gsLst>
                  <a:gs pos="0">
                    <a:schemeClr val="accent2">
                      <a:lumMod val="60000"/>
                      <a:shade val="51000"/>
                      <a:satMod val="130000"/>
                    </a:schemeClr>
                  </a:gs>
                  <a:gs pos="80000">
                    <a:schemeClr val="accent2">
                      <a:lumMod val="60000"/>
                      <a:shade val="93000"/>
                      <a:satMod val="130000"/>
                    </a:schemeClr>
                  </a:gs>
                  <a:gs pos="100000">
                    <a:schemeClr val="accent2">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0.18758739664584181"/>
                  <c:y val="7.1289485040784986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
              <c:layout>
                <c:manualLayout>
                  <c:x val="-1.5677709500843434E-16"/>
                  <c:y val="8.0348389287159996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2"/>
              <c:layout>
                <c:manualLayout>
                  <c:x val="0.32846811988876978"/>
                  <c:y val="1.1205580434521025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3"/>
              <c:layout>
                <c:manualLayout>
                  <c:x val="0.10637914392156379"/>
                  <c:y val="2.1266492631817249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4"/>
              <c:layout>
                <c:manualLayout>
                  <c:x val="2.4818799058568382E-2"/>
                  <c:y val="6.1175371946431224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5"/>
              <c:layout>
                <c:manualLayout>
                  <c:x val="-0.17934403739438673"/>
                  <c:y val="0.10284978528627318"/>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6"/>
              <c:layout>
                <c:manualLayout>
                  <c:x val="-0.18410878217687579"/>
                  <c:y val="-4.9309449526356373E-2"/>
                </c:manualLayout>
              </c:layout>
              <c:numFmt formatCode="0.00%" sourceLinked="0"/>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16711528429838285"/>
                      <c:h val="0.1102964959568733"/>
                    </c:manualLayout>
                  </c15:layout>
                </c:ext>
              </c:extLst>
            </c:dLbl>
            <c:dLbl>
              <c:idx val="7"/>
              <c:layout>
                <c:manualLayout>
                  <c:x val="-8.1240146959182219E-2"/>
                  <c:y val="-0.16287303639283895"/>
                </c:manualLayout>
              </c:layout>
              <c:dLblPos val="bestFit"/>
              <c:showLegendKey val="0"/>
              <c:showVal val="0"/>
              <c:showCatName val="1"/>
              <c:showSerName val="0"/>
              <c:showPercent val="1"/>
              <c:showBubbleSize val="0"/>
              <c:extLst>
                <c:ext xmlns:c15="http://schemas.microsoft.com/office/drawing/2012/chart" uri="{CE6537A1-D6FC-4f65-9D91-7224C49458BB}"/>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('Поселен. бюджет'!$A$8,'Поселен. бюджет'!$A$12,'Поселен. бюджет'!$A$19,'Поселен. бюджет'!$A$21,'Поселен. бюджет'!$A$23,'Поселен. бюджет'!$A$25,'Поселен. бюджет'!$A$27,'Поселен. бюджет'!$A$28)</c:f>
              <c:strCache>
                <c:ptCount val="8"/>
                <c:pt idx="0">
                  <c:v>Оплата труда и начисления на оплату труда</c:v>
                </c:pt>
                <c:pt idx="1">
                  <c:v>Приобретение услуг</c:v>
                </c:pt>
                <c:pt idx="2">
                  <c:v>Обслуживание государственного (муниципального) долга</c:v>
                </c:pt>
                <c:pt idx="3">
                  <c:v>Безвозмездные и безвозвратные перечисления организациям</c:v>
                </c:pt>
                <c:pt idx="4">
                  <c:v>Безвозмездные перечисления бюджетам</c:v>
                </c:pt>
                <c:pt idx="5">
                  <c:v>Социальное обеспечение</c:v>
                </c:pt>
                <c:pt idx="6">
                  <c:v>Прочие расходы</c:v>
                </c:pt>
                <c:pt idx="7">
                  <c:v>Поступление нефинансовых активов</c:v>
                </c:pt>
              </c:strCache>
            </c:strRef>
          </c:cat>
          <c:val>
            <c:numRef>
              <c:f>('Поселен. бюджет'!$D$8,'Поселен. бюджет'!$D$12,'Поселен. бюджет'!$D$19,'Поселен. бюджет'!$D$21,'Поселен. бюджет'!$D$23,'Поселен. бюджет'!$D$25,'Поселен. бюджет'!$D$27,'Поселен. бюджет'!$D$28)</c:f>
              <c:numCache>
                <c:formatCode>#,##0.0</c:formatCode>
                <c:ptCount val="8"/>
                <c:pt idx="0">
                  <c:v>595782.81205999991</c:v>
                </c:pt>
                <c:pt idx="1">
                  <c:v>451513.25307000004</c:v>
                </c:pt>
                <c:pt idx="2">
                  <c:v>66</c:v>
                </c:pt>
                <c:pt idx="3">
                  <c:v>17406.383859999998</c:v>
                </c:pt>
                <c:pt idx="4">
                  <c:v>56762.35</c:v>
                </c:pt>
                <c:pt idx="5">
                  <c:v>346.94400000000002</c:v>
                </c:pt>
                <c:pt idx="6">
                  <c:v>13377.365970000001</c:v>
                </c:pt>
                <c:pt idx="7">
                  <c:v>150407.49659999998</c:v>
                </c:pt>
              </c:numCache>
            </c:numRef>
          </c:val>
        </c:ser>
        <c:dLbls>
          <c:dLblPos val="bestFit"/>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gradFill flip="none" rotWithShape="1">
      <a:gsLst>
        <a:gs pos="0">
          <a:schemeClr val="accent2">
            <a:lumMod val="5000"/>
            <a:lumOff val="95000"/>
          </a:schemeClr>
        </a:gs>
        <a:gs pos="74000">
          <a:schemeClr val="accent2">
            <a:lumMod val="45000"/>
            <a:lumOff val="55000"/>
          </a:schemeClr>
        </a:gs>
        <a:gs pos="83000">
          <a:schemeClr val="accent2">
            <a:lumMod val="45000"/>
            <a:lumOff val="55000"/>
          </a:schemeClr>
        </a:gs>
        <a:gs pos="100000">
          <a:schemeClr val="accent2">
            <a:lumMod val="30000"/>
            <a:lumOff val="70000"/>
          </a:schemeClr>
        </a:gs>
      </a:gsLst>
      <a:lin ang="5400000" scaled="1"/>
      <a:tileRect/>
    </a:gradFill>
    <a:ln w="9525" cap="flat" cmpd="sng" algn="ctr">
      <a:no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5B3727-BD79-4F10-A98E-736EBBC01E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1695</TotalTime>
  <Pages>172</Pages>
  <Words>46297</Words>
  <Characters>263893</Characters>
  <Application>Microsoft Office Word</Application>
  <DocSecurity>0</DocSecurity>
  <Lines>2199</Lines>
  <Paragraphs>619</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309571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Muslim</cp:lastModifiedBy>
  <cp:revision>66</cp:revision>
  <cp:lastPrinted>2015-06-10T12:43:00Z</cp:lastPrinted>
  <dcterms:created xsi:type="dcterms:W3CDTF">2015-05-28T05:47:00Z</dcterms:created>
  <dcterms:modified xsi:type="dcterms:W3CDTF">2015-06-22T06:57:00Z</dcterms:modified>
</cp:coreProperties>
</file>