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920050">
      <w:pPr>
        <w:pStyle w:val="1"/>
      </w:pPr>
      <w:r>
        <w:fldChar w:fldCharType="begin"/>
      </w:r>
      <w:r>
        <w:instrText>HYPERLINK "garantF1://35801391.0"</w:instrText>
      </w:r>
      <w:r>
        <w:fldChar w:fldCharType="separate"/>
      </w:r>
      <w:r>
        <w:rPr>
          <w:rStyle w:val="a4"/>
        </w:rPr>
        <w:t>Постановление Правительства Чеченской Республики</w:t>
      </w:r>
      <w:r>
        <w:rPr>
          <w:rStyle w:val="a4"/>
        </w:rPr>
        <w:br/>
        <w:t>от 20 июня 2008 г. N 106</w:t>
      </w:r>
      <w:r>
        <w:rPr>
          <w:rStyle w:val="a4"/>
        </w:rPr>
        <w:br/>
        <w:t>"О порядке составления проектов республиканского бюджета и бюджета</w:t>
      </w:r>
      <w:r>
        <w:rPr>
          <w:rStyle w:val="a4"/>
        </w:rPr>
        <w:br/>
        <w:t>территориального фонда обязательного меди</w:t>
      </w:r>
      <w:r>
        <w:rPr>
          <w:rStyle w:val="a4"/>
        </w:rPr>
        <w:t>цинского страхования</w:t>
      </w:r>
      <w:r>
        <w:rPr>
          <w:rStyle w:val="a4"/>
        </w:rPr>
        <w:br/>
        <w:t>Чеченской Республики"</w:t>
      </w:r>
      <w:r>
        <w:fldChar w:fldCharType="end"/>
      </w:r>
    </w:p>
    <w:p w:rsidR="00000000" w:rsidRDefault="00920050"/>
    <w:p w:rsidR="00000000" w:rsidRDefault="00920050">
      <w:r>
        <w:t xml:space="preserve">В соответствии со </w:t>
      </w:r>
      <w:hyperlink r:id="rId4" w:history="1">
        <w:r>
          <w:rPr>
            <w:rStyle w:val="a4"/>
          </w:rPr>
          <w:t>статьями 169</w:t>
        </w:r>
      </w:hyperlink>
      <w:r>
        <w:t xml:space="preserve"> и </w:t>
      </w:r>
      <w:hyperlink r:id="rId5" w:history="1">
        <w:r>
          <w:rPr>
            <w:rStyle w:val="a4"/>
          </w:rPr>
          <w:t>184</w:t>
        </w:r>
      </w:hyperlink>
      <w:r>
        <w:t xml:space="preserve"> Бюджетного кодекса Российской Федерации Правительство Чеченской Республики</w:t>
      </w:r>
    </w:p>
    <w:p w:rsidR="00000000" w:rsidRDefault="00920050">
      <w:r>
        <w:t>Постановляет:</w:t>
      </w:r>
    </w:p>
    <w:p w:rsidR="00000000" w:rsidRDefault="00920050">
      <w:bookmarkStart w:id="1" w:name="sub_1"/>
      <w:r>
        <w:t>1.</w:t>
      </w:r>
      <w:r>
        <w:t> Утвердить:</w:t>
      </w:r>
    </w:p>
    <w:p w:rsidR="00000000" w:rsidRDefault="00920050">
      <w:bookmarkStart w:id="2" w:name="sub_11"/>
      <w:bookmarkEnd w:id="1"/>
      <w:r>
        <w:t xml:space="preserve">1.1. Положение о порядке составления проекта республиканского бюджета и проекта бюджета территориального фонда обязательного медицинского страхования Чеченской Республики на очередной финансовый год и плановый период согласно </w:t>
      </w:r>
      <w:hyperlink w:anchor="sub_1000" w:history="1">
        <w:r>
          <w:rPr>
            <w:rStyle w:val="a4"/>
          </w:rPr>
          <w:t>приложению 1</w:t>
        </w:r>
      </w:hyperlink>
      <w:r>
        <w:t>;</w:t>
      </w:r>
    </w:p>
    <w:p w:rsidR="00000000" w:rsidRDefault="00920050">
      <w:bookmarkStart w:id="3" w:name="sub_12"/>
      <w:bookmarkEnd w:id="2"/>
      <w:r>
        <w:t xml:space="preserve">1.2. состав бюджетной комиссии по бюджетным проектировкам на очередной финансовый год и плановый период согласно </w:t>
      </w:r>
      <w:hyperlink w:anchor="sub_2000" w:history="1">
        <w:r>
          <w:rPr>
            <w:rStyle w:val="a4"/>
          </w:rPr>
          <w:t>приложению 2</w:t>
        </w:r>
      </w:hyperlink>
      <w:r>
        <w:t>;</w:t>
      </w:r>
    </w:p>
    <w:p w:rsidR="00000000" w:rsidRDefault="00920050">
      <w:bookmarkStart w:id="4" w:name="sub_13"/>
      <w:bookmarkEnd w:id="3"/>
      <w:r>
        <w:t>1.3. план подготовки и рассмотрения документов</w:t>
      </w:r>
      <w:r>
        <w:t xml:space="preserve"> и материалов, разрабатываемых при составлении проекта республиканского бюджета и проекта бюджета территориального фонда обязательного медицинского страхования на очередной финансовый год, согласно </w:t>
      </w:r>
      <w:hyperlink w:anchor="sub_3000" w:history="1">
        <w:r>
          <w:rPr>
            <w:rStyle w:val="a4"/>
          </w:rPr>
          <w:t>приложению 3</w:t>
        </w:r>
      </w:hyperlink>
      <w:r>
        <w:t>.</w:t>
      </w:r>
    </w:p>
    <w:p w:rsidR="00000000" w:rsidRDefault="00920050">
      <w:bookmarkStart w:id="5" w:name="sub_2"/>
      <w:bookmarkEnd w:id="4"/>
      <w:r>
        <w:t>2. Наст</w:t>
      </w:r>
      <w:r>
        <w:t xml:space="preserve">оящее постановление вступает в силу со дня его </w:t>
      </w:r>
      <w:hyperlink r:id="rId6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5"/>
    <w:p w:rsidR="00000000" w:rsidRDefault="0092005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Председатель Правительства Чеченской Республики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6"/>
              <w:jc w:val="right"/>
            </w:pPr>
            <w:r>
              <w:t>О.Х. Байсултанов</w:t>
            </w:r>
          </w:p>
        </w:tc>
      </w:tr>
    </w:tbl>
    <w:p w:rsidR="00000000" w:rsidRDefault="00920050"/>
    <w:p w:rsidR="00000000" w:rsidRDefault="00920050">
      <w:pPr>
        <w:pStyle w:val="afff"/>
      </w:pPr>
      <w:r>
        <w:t>г. Грозный</w:t>
      </w:r>
    </w:p>
    <w:p w:rsidR="00000000" w:rsidRDefault="00920050"/>
    <w:p w:rsidR="00000000" w:rsidRDefault="00920050">
      <w:pPr>
        <w:ind w:firstLine="698"/>
        <w:jc w:val="right"/>
      </w:pPr>
      <w:bookmarkStart w:id="6" w:name="sub_1000"/>
      <w:r>
        <w:rPr>
          <w:rStyle w:val="a3"/>
        </w:rPr>
        <w:t>Приложение 1</w:t>
      </w:r>
    </w:p>
    <w:bookmarkEnd w:id="6"/>
    <w:p w:rsidR="00000000" w:rsidRDefault="00920050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  <w:b/>
            <w:bCs/>
          </w:rPr>
          <w:t>постановл</w:t>
        </w:r>
        <w:r>
          <w:rPr>
            <w:rStyle w:val="a4"/>
            <w:b/>
            <w:bCs/>
          </w:rPr>
          <w:t>ению</w:t>
        </w:r>
      </w:hyperlink>
      <w:r>
        <w:rPr>
          <w:rStyle w:val="a3"/>
        </w:rPr>
        <w:t xml:space="preserve"> Правительства Чеченской Республики</w:t>
      </w:r>
    </w:p>
    <w:p w:rsidR="00000000" w:rsidRDefault="00920050">
      <w:pPr>
        <w:ind w:firstLine="698"/>
        <w:jc w:val="right"/>
      </w:pPr>
      <w:r>
        <w:rPr>
          <w:rStyle w:val="a3"/>
        </w:rPr>
        <w:t>от 20.06.2008 г. N 106</w:t>
      </w:r>
    </w:p>
    <w:p w:rsidR="00000000" w:rsidRDefault="00920050"/>
    <w:p w:rsidR="00000000" w:rsidRDefault="00920050">
      <w:pPr>
        <w:pStyle w:val="1"/>
      </w:pPr>
      <w:r>
        <w:t>Положение</w:t>
      </w:r>
      <w:r>
        <w:br/>
        <w:t>о порядке составления проекта республиканского бюджета и проекта</w:t>
      </w:r>
      <w:r>
        <w:br/>
        <w:t>бюджета территориального фонда обязательного медицинского</w:t>
      </w:r>
      <w:r>
        <w:br/>
        <w:t>страхования Чеченской Республики на очередной финансовый</w:t>
      </w:r>
      <w:r>
        <w:t xml:space="preserve"> год</w:t>
      </w:r>
      <w:r>
        <w:br/>
        <w:t>и плановый период</w:t>
      </w:r>
    </w:p>
    <w:p w:rsidR="00000000" w:rsidRDefault="00920050"/>
    <w:p w:rsidR="00000000" w:rsidRDefault="00920050">
      <w:r>
        <w:t>Органы государственной власти Чеченской Республики при составлении проекта республиканского бюджета и проекта бюджета</w:t>
      </w:r>
      <w:r>
        <w:t xml:space="preserve"> территориального фонда обязательного медицинского страхования Чеченской Республики на очередной финансовый год и плановый период руководствуются утвержденным Планом подготовки и рассмотрения документов и материалов, разрабатываемых при составлении проекта</w:t>
      </w:r>
      <w:r>
        <w:t xml:space="preserve"> республиканского бюджета и проекта бюджета территориального фонда обязательного медицинского страхования на очередной финансовый год.</w:t>
      </w:r>
    </w:p>
    <w:p w:rsidR="00000000" w:rsidRDefault="00920050">
      <w:bookmarkStart w:id="7" w:name="sub_101"/>
      <w:r>
        <w:t>1. Правительство Чеченской Республики при составлении проекта республиканского бюджета и проекта бюджета территори</w:t>
      </w:r>
      <w:r>
        <w:t>ального фонда обязательного медицинского страхования Чеченской Республики:</w:t>
      </w:r>
    </w:p>
    <w:bookmarkEnd w:id="7"/>
    <w:p w:rsidR="00000000" w:rsidRDefault="00920050">
      <w:r>
        <w:t xml:space="preserve">одобряет основные направления налоговой и бюджетной политики на очередной </w:t>
      </w:r>
      <w:r>
        <w:lastRenderedPageBreak/>
        <w:t>финансовый год и плановый период;</w:t>
      </w:r>
    </w:p>
    <w:p w:rsidR="00000000" w:rsidRDefault="00920050">
      <w:r>
        <w:t>одобряет основные параметры прогноза социально-экономического разв</w:t>
      </w:r>
      <w:r>
        <w:t>ития Чеченской Республики на очередной финансовый год и плановый период, прогноз социально-экономического развития Чеченской Республики на очередной финансовый год и плановый период;</w:t>
      </w:r>
    </w:p>
    <w:p w:rsidR="00000000" w:rsidRDefault="00920050">
      <w:r>
        <w:t>одобряет основные характеристики республиканского бюджета и бюджетов госу</w:t>
      </w:r>
      <w:r>
        <w:t>дарственных внебюджетных фондов Российской Федерации на очередной финансовый год и плановый период, а также объем бюджетных ассигнований на исполнение действующих и принимаемых расходных обязательств Чеченской Республики;</w:t>
      </w:r>
    </w:p>
    <w:p w:rsidR="00000000" w:rsidRDefault="00920050">
      <w:r>
        <w:t>одобряет распределение бюджетных а</w:t>
      </w:r>
      <w:r>
        <w:t>ссигнований на исполнение принимаемых расходных обязательств Российской Федерации в очередном финансовом году и плановом периоде;</w:t>
      </w:r>
    </w:p>
    <w:p w:rsidR="00000000" w:rsidRDefault="00920050">
      <w:r>
        <w:t>утверждает концепции долгосрочных (региональных) целевых программ, утверждает долгосрочные (региональных) целевые программы, р</w:t>
      </w:r>
      <w:r>
        <w:t>еализуемые за счет средств республиканского бюджета, и вносит в них изменения;</w:t>
      </w:r>
    </w:p>
    <w:p w:rsidR="00000000" w:rsidRDefault="00920050">
      <w:r>
        <w:t>утверждает среднесрочный финансовый план республиканского бюджета Чеченской Республики и бюджета территориального фонда обязательного медицинского страхования Чеченской Республи</w:t>
      </w:r>
      <w:r>
        <w:t>ки;</w:t>
      </w:r>
    </w:p>
    <w:p w:rsidR="00000000" w:rsidRDefault="00920050">
      <w:r>
        <w:t>одобряет проект республиканского закона о республиканском бюджете, о бюджете территориального фонда обязательного медицинского страхования Чеченской Республики на очередной финансовый год и представляемые вместе с ними документы и материалы для внесени</w:t>
      </w:r>
      <w:r>
        <w:t>я в Парламент Чеченской Республики.</w:t>
      </w:r>
    </w:p>
    <w:p w:rsidR="00000000" w:rsidRDefault="00920050">
      <w:pPr>
        <w:pStyle w:val="afa"/>
        <w:rPr>
          <w:color w:val="000000"/>
          <w:sz w:val="16"/>
          <w:szCs w:val="16"/>
        </w:rPr>
      </w:pPr>
      <w:bookmarkStart w:id="8" w:name="sub_102"/>
      <w:r>
        <w:rPr>
          <w:color w:val="000000"/>
          <w:sz w:val="16"/>
          <w:szCs w:val="16"/>
        </w:rPr>
        <w:t>Информация об изменениях:</w:t>
      </w:r>
    </w:p>
    <w:bookmarkStart w:id="9" w:name="sub_165782288"/>
    <w:bookmarkEnd w:id="8"/>
    <w:p w:rsidR="00000000" w:rsidRDefault="00920050">
      <w:pPr>
        <w:pStyle w:val="afb"/>
      </w:pPr>
      <w:r>
        <w:fldChar w:fldCharType="begin"/>
      </w:r>
      <w:r>
        <w:instrText>HYPERLINK "garantF1://35809477.1"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Чеченской Республики от 8 декабря 2011 г. N 229 в пункт 2 настоящего приложения внесены изменения, </w:t>
      </w:r>
      <w:hyperlink r:id="rId7" w:history="1">
        <w:r>
          <w:rPr>
            <w:rStyle w:val="a4"/>
          </w:rPr>
          <w:t>вступающие в силу</w:t>
        </w:r>
      </w:hyperlink>
      <w:r>
        <w:t xml:space="preserve"> со дня принятия названного постановления</w:t>
      </w:r>
    </w:p>
    <w:bookmarkEnd w:id="9"/>
    <w:p w:rsidR="00000000" w:rsidRDefault="00920050">
      <w:pPr>
        <w:pStyle w:val="afb"/>
      </w:pPr>
      <w:r>
        <w:t>См. текст пункта в предыдущей редакции</w:t>
      </w:r>
    </w:p>
    <w:p w:rsidR="00000000" w:rsidRDefault="00920050">
      <w:r>
        <w:t>2. Министерство финансов Чеченской Республики организует составление и составляет проект республиканского бюджет</w:t>
      </w:r>
      <w:r>
        <w:t>а на очередной финансовый год и среднесрочный финансовый план, а также участвует в составлении проекта бюджета территориального фонда обязательного медицинского страхования на очередной финансовый год, в том числе:</w:t>
      </w:r>
    </w:p>
    <w:p w:rsidR="00000000" w:rsidRDefault="00920050">
      <w:r>
        <w:t>разрабатывает проект основных направлений</w:t>
      </w:r>
      <w:r>
        <w:t xml:space="preserve"> налоговой политики и проект основных направлений бюджетной политики на очередной финансовый год и плановый период;</w:t>
      </w:r>
    </w:p>
    <w:p w:rsidR="00000000" w:rsidRDefault="00920050">
      <w:r>
        <w:t>разрабатывает проектировки основных характеристик республиканского бюджета, а также осуществляет расчеты объема бюджетных ассигнований респу</w:t>
      </w:r>
      <w:r>
        <w:t>бликанского бюджета на исполнение действующих и принимаемых расходных обязательств;</w:t>
      </w:r>
    </w:p>
    <w:p w:rsidR="00000000" w:rsidRDefault="00920050">
      <w:r>
        <w:t>ведет реестр расходных обязательств Чеченской Республики;</w:t>
      </w:r>
    </w:p>
    <w:p w:rsidR="00000000" w:rsidRDefault="00920050">
      <w:r>
        <w:t>устанавливает порядок и методику планирования бюджетных ассигнований республиканского бюджета;</w:t>
      </w:r>
    </w:p>
    <w:p w:rsidR="00000000" w:rsidRDefault="00920050">
      <w:r>
        <w:t>подготавливает закл</w:t>
      </w:r>
      <w:r>
        <w:t>ючения на проекты нормативных правовых актов и предложения субъектов бюджетного планирования, которые связаны с изменением объема и (или) структуры расходных обязательств Чеченской Республики;</w:t>
      </w:r>
    </w:p>
    <w:p w:rsidR="00000000" w:rsidRDefault="00920050">
      <w:r>
        <w:t>представляет в Правительство Чеченской Республики и (или) в Ком</w:t>
      </w:r>
      <w:r>
        <w:t xml:space="preserve">иссию по бюджетным проектировкам на очередной финансовый год и плановый период (далее - Бюджетная комиссия) предложения (заключения на предложения) по распределению </w:t>
      </w:r>
      <w:r>
        <w:lastRenderedPageBreak/>
        <w:t>бюджетных ассигнований республиканского бюджета на исполнение принимаемых расходных обязате</w:t>
      </w:r>
      <w:r>
        <w:t xml:space="preserve">льств, разрабатывает в соответствии с решениями Правительства Чеченской Республики и (или) Бюджетной комиссии проект распределения бюджетных ассигнований республиканского бюджета на исполнение принимаемых расходных обязательств в очередном финансовом году </w:t>
      </w:r>
      <w:r>
        <w:t>и плановом периоде;</w:t>
      </w:r>
    </w:p>
    <w:p w:rsidR="00000000" w:rsidRDefault="00920050">
      <w:r>
        <w:t>разрабатывает и направляет субъектам бюджетного планирования проектировки предельных объемов (изменений предельных объемов) бюджетных ассигнований республиканского бюджета по субъектам бюджетного планирования;</w:t>
      </w:r>
    </w:p>
    <w:p w:rsidR="00000000" w:rsidRDefault="00920050">
      <w:r>
        <w:t>осуществляет методологичес</w:t>
      </w:r>
      <w:r>
        <w:t>кое руководство подготовкой и устанавливает порядок представления субъектами бюджетного планирования реестров расходных обязательств и обоснований бюджетных ассигнований республиканского бюджета по соответствующим главным распорядителям средств республикан</w:t>
      </w:r>
      <w:r>
        <w:t>ского бюджета;</w:t>
      </w:r>
    </w:p>
    <w:p w:rsidR="00000000" w:rsidRDefault="00920050">
      <w:r>
        <w:t>подготавливает совместно с главными администраторами доходов республиканского бюджета и главными администраторами источников финансирования дефицита республиканского бюджета прогноз по статьям классификации доходов республиканского бюджета и</w:t>
      </w:r>
      <w:r>
        <w:t xml:space="preserve"> источникам финансирования дефицита республиканского бюджета;</w:t>
      </w:r>
    </w:p>
    <w:p w:rsidR="00000000" w:rsidRDefault="00920050">
      <w:r>
        <w:t>направляет в органы исполнительной власти муниципальных образований Чеченской Республики предусмотренные методикой (проектом методики) распределения дотаций на выравнивание бюджетной обеспеченно</w:t>
      </w:r>
      <w:r>
        <w:t>сти муниципальных образований Чеченской Республики исходные данные для расчетов указанных дотаций, осуществляет сверку указанных данных с финансовыми органами городов и районов Чеченской Республики, проводит расчеты распределения дотаций на выравнивание бю</w:t>
      </w:r>
      <w:r>
        <w:t>джетной обеспеченности муниципальных образований Чеченской Республики;</w:t>
      </w:r>
    </w:p>
    <w:p w:rsidR="00000000" w:rsidRDefault="00920050">
      <w:r>
        <w:t>осуществляет оценку ожидаемого исполнения республиканского бюджета за текущий финансовый год;</w:t>
      </w:r>
    </w:p>
    <w:p w:rsidR="00000000" w:rsidRDefault="00920050">
      <w:r>
        <w:t>формирует и представляет в Правительство Чеченской Республики проект республиканского закон</w:t>
      </w:r>
      <w:r>
        <w:t>а о республиканском бюджете на очередной финансовый год, а также документы и материалы, подлежащие представлению в Парламент Чеченской Республики одновременно с указанным проектом;</w:t>
      </w:r>
    </w:p>
    <w:p w:rsidR="00000000" w:rsidRDefault="00920050">
      <w:bookmarkStart w:id="10" w:name="sub_3001"/>
      <w:r>
        <w:t>разрабатывает Методику формирования доходов республиканского бюджет</w:t>
      </w:r>
      <w:r>
        <w:t>а на очередной финансовый год и плановый период.</w:t>
      </w:r>
    </w:p>
    <w:p w:rsidR="00000000" w:rsidRDefault="00920050">
      <w:bookmarkStart w:id="11" w:name="sub_3002"/>
      <w:bookmarkEnd w:id="10"/>
      <w:r>
        <w:t xml:space="preserve">определяет предельные объемы бюджетных ассигнований и доводит их до главных распорядителей бюджетных средств в процессе составления проекта республиканского бюджета согласно </w:t>
      </w:r>
      <w:hyperlink w:anchor="sub_1100" w:history="1">
        <w:r>
          <w:rPr>
            <w:rStyle w:val="a4"/>
          </w:rPr>
          <w:t>приложению</w:t>
        </w:r>
      </w:hyperlink>
      <w:r>
        <w:t xml:space="preserve"> к настоящему Положению.</w:t>
      </w:r>
    </w:p>
    <w:p w:rsidR="00000000" w:rsidRDefault="00920050">
      <w:bookmarkStart w:id="12" w:name="sub_103"/>
      <w:bookmarkEnd w:id="11"/>
      <w:r>
        <w:t>3. Министерство экономического развития и торговли Чеченской Республики при составлении проекта республиканского бюджета на очередной финансовый год:</w:t>
      </w:r>
    </w:p>
    <w:bookmarkEnd w:id="12"/>
    <w:p w:rsidR="00000000" w:rsidRDefault="00920050">
      <w:r>
        <w:t>разрабатывает сценарные условия функцион</w:t>
      </w:r>
      <w:r>
        <w:t>ирования экономики Чеченской Республики на очередной финансовый год и плановый период, основные параметры прогноза социально-экономического развития Чеченской Республики на очередной финансовый год и плановый период, прогноз социально-экономического развит</w:t>
      </w:r>
      <w:r>
        <w:t>ия Чеченской Республики на очередной финансовый год и плановый период;</w:t>
      </w:r>
    </w:p>
    <w:p w:rsidR="00000000" w:rsidRDefault="00920050">
      <w:r>
        <w:t>рассматривает совместно с министерством финансов Чеченской Республики представленные субъектами бюджетного планирования концепции и проекты долгосрочных (региональных) целевых программ, предлагаемых для реализации, за счет средств республиканского бюджета,</w:t>
      </w:r>
      <w:r>
        <w:t xml:space="preserve"> начиная с очередного финансового года или планового периода, предложения о внесении изменений в утвержденные долгосрочные (региональные) целевые программы, проекты актов Правительства Чеченской Республики и республиканских органов исполнительной власти о </w:t>
      </w:r>
      <w:r>
        <w:t xml:space="preserve">подготовке и реализации бюджетных инвестиций из республиканского бюджета в объекты </w:t>
      </w:r>
      <w:r>
        <w:lastRenderedPageBreak/>
        <w:t xml:space="preserve">капитального строительства государственной собственности Чеченской Республики, не включенные в долгосрочные целевые программы, а также предложения о предоставлении бюджетам </w:t>
      </w:r>
      <w:r>
        <w:t>муниципальных образований Чеченской Республики субсидий на софинансирование объектов капитального строительства муниципальной собственности Чеченской Республики;</w:t>
      </w:r>
    </w:p>
    <w:p w:rsidR="00000000" w:rsidRDefault="00920050">
      <w:r>
        <w:t>представляет в Бюджетную комиссию предложения по определению бюджетных ассигнований республика</w:t>
      </w:r>
      <w:r>
        <w:t>нского бюджета на исполнение принимаемых обязательств в части, касающейся долгосрочных (республиканских) целевых программ и бюджетных инвестиций из республиканского бюджета.</w:t>
      </w:r>
    </w:p>
    <w:p w:rsidR="00000000" w:rsidRDefault="00920050">
      <w:bookmarkStart w:id="13" w:name="sub_104"/>
      <w:r>
        <w:t>4. Министерство труда, занятости и социального развития Чеченской Республик</w:t>
      </w:r>
      <w:r>
        <w:t>и при составлении проекта республиканского бюджета на очередной финансовый год и среднесрочного финансового плана:</w:t>
      </w:r>
    </w:p>
    <w:bookmarkEnd w:id="13"/>
    <w:p w:rsidR="00000000" w:rsidRDefault="00920050">
      <w:r>
        <w:t xml:space="preserve">разрабатывает предложения по определению </w:t>
      </w:r>
      <w:hyperlink r:id="rId8" w:history="1">
        <w:r>
          <w:rPr>
            <w:rStyle w:val="a4"/>
          </w:rPr>
          <w:t>минимального размера оплаты труда</w:t>
        </w:r>
      </w:hyperlink>
      <w:r>
        <w:t>, определению порядка ин</w:t>
      </w:r>
      <w:r>
        <w:t>дексации заработной платы работников республиканских бюджетных учреждений;</w:t>
      </w:r>
    </w:p>
    <w:p w:rsidR="00000000" w:rsidRDefault="00920050">
      <w:r>
        <w:t>разрабатывает в соответствии с решениями Правительства Чеченской Республики проект распределения бюджетных ассигнований в части, касающейся публичных нормативных обязательств.</w:t>
      </w:r>
    </w:p>
    <w:p w:rsidR="00000000" w:rsidRDefault="00920050">
      <w:bookmarkStart w:id="14" w:name="sub_105"/>
      <w:r>
        <w:t>5. Территориальное отделение фонда обязательного медицинского страхования по Чеченской Республике при составлении проекта бюджета территориального фонда обязательного медицинского страхования Чеченской Республики:</w:t>
      </w:r>
    </w:p>
    <w:bookmarkEnd w:id="14"/>
    <w:p w:rsidR="00000000" w:rsidRDefault="00920050">
      <w:r>
        <w:t>проектирует предельные объемы бюд</w:t>
      </w:r>
      <w:r>
        <w:t>жетных ассигнований бюджета фонда обязательного медицинского страхования на очередной финансовый год и плановый период для расчета среднесрочного финансового план;</w:t>
      </w:r>
    </w:p>
    <w:p w:rsidR="00000000" w:rsidRDefault="00920050">
      <w:r>
        <w:t>организует составление проекта бюджета территориального фонда обязательного медицинского стр</w:t>
      </w:r>
      <w:r>
        <w:t>ахования;</w:t>
      </w:r>
    </w:p>
    <w:p w:rsidR="00000000" w:rsidRDefault="00920050">
      <w:r>
        <w:t>представляет в Правительство Чеченской Республики проект бюджета территориального фонда обязательного медицинского страхования, согласованный с министерством финансов Чеченской Республики.</w:t>
      </w:r>
    </w:p>
    <w:p w:rsidR="00000000" w:rsidRDefault="00920050">
      <w:bookmarkStart w:id="15" w:name="sub_106"/>
      <w:r>
        <w:t>6. В целях настоящего Положения под субъектами бюд</w:t>
      </w:r>
      <w:r>
        <w:t>жетного планирования понимаются республиканские министерства и ведомства, руководство деятельностью которых осуществляет Президент или Правительство Чеченской Республики, Парламент Чеченской Республики, Конституционный Суд Чеченской Республики, Центральная</w:t>
      </w:r>
      <w:r>
        <w:t xml:space="preserve"> избирательная комиссия Чеченской Республики, Счетная палата Чеченской Республики, Уполномоченный по правам человека в Чеченской Республике.</w:t>
      </w:r>
    </w:p>
    <w:bookmarkEnd w:id="15"/>
    <w:p w:rsidR="00000000" w:rsidRDefault="00920050">
      <w:r>
        <w:t>При составлении проекта республиканского бюджета на очередной финансовый год и проекта среднесрочного финанс</w:t>
      </w:r>
      <w:r>
        <w:t>ового плана субъекты бюджетного планирования:</w:t>
      </w:r>
    </w:p>
    <w:p w:rsidR="00000000" w:rsidRDefault="00920050">
      <w:r>
        <w:t>ведут реестры расходных обязательств, подлежащих исполнению за счет бюджетных ассигнований, предусмотренных соответствующим главным распорядителям средств республиканского бюджета, и представляют их в министерс</w:t>
      </w:r>
      <w:r>
        <w:t>тво финансов Чеченской Республики;</w:t>
      </w:r>
    </w:p>
    <w:p w:rsidR="00000000" w:rsidRDefault="00920050">
      <w:r>
        <w:t>представляют в министерство финансов Чеченской Республики предложения по внесению изменений в распределение бюджетных ассигнований на очередной финансовый год и первый год планового периода и распределению бюджетных ассиг</w:t>
      </w:r>
      <w:r>
        <w:t>нований на второй год планового периода по соответствующим главным распорядителям средств республиканского бюджета, разделам, подразделам, целевым статьям и видам расходов классификации расходов республиканского бюджета, а также в министерство экономическо</w:t>
      </w:r>
      <w:r>
        <w:t>го развития и торговли Российской Федерации - указанные предложения в части, касающейся долгосрочных (федеральных) целевых программ и бюджетных инвестиций из республиканского бюджета;</w:t>
      </w:r>
    </w:p>
    <w:p w:rsidR="00000000" w:rsidRDefault="00920050">
      <w:r>
        <w:lastRenderedPageBreak/>
        <w:t>представляют в министерство финансов Чеченской Республики обоснования бю</w:t>
      </w:r>
      <w:r>
        <w:t>джетных ассигнований по соответствующим главным распорядителям средств республиканского бюджета;</w:t>
      </w:r>
    </w:p>
    <w:p w:rsidR="00000000" w:rsidRDefault="00920050">
      <w:r>
        <w:t>подготавливают предложения по изменению объема и (или) структуры расходных обязательств Чеченской Республики на очередной финансовый год и первый год планового</w:t>
      </w:r>
      <w:r>
        <w:t xml:space="preserve"> периода и объему и (или) структуре расходных обязательств Чеченской Республики на второй год планового периода, в том числе концепции и проекты долгосрочных (федеральных) целевых программ, а также предложения по подготовке и реализации бюджетных инвестици</w:t>
      </w:r>
      <w:r>
        <w:t>й из республиканского бюджета и предложения по изменению бюджетных ассигнований на реализацию утвержденных долгосрочных (региональных) и ведомственных целевых программ;</w:t>
      </w:r>
    </w:p>
    <w:p w:rsidR="00000000" w:rsidRDefault="00920050">
      <w:r>
        <w:t>составляют отчеты о реализации долгосрочных (федеральных) целевых программ и ведомствен</w:t>
      </w:r>
      <w:r>
        <w:t>ных целевых программ, а также отчеты об осуществлении бюджетных инвестиций из республиканского бюджета в объекты капитального строительства, не включенные в долгосрочные (региональные) целевые программы;</w:t>
      </w:r>
    </w:p>
    <w:p w:rsidR="00000000" w:rsidRDefault="00920050">
      <w:r>
        <w:t>представляют в министерство финансов Чеченской Респу</w:t>
      </w:r>
      <w:r>
        <w:t>блики и (или) Бюджетную комиссию проекты порядка (включая цели и условия) предоставления субвенций и субсидий бюджетам муниципальных образований, а также исходные данные для расчетов и расчеты субвенций и субсидий бюджетам муниципальных образований Чеченск</w:t>
      </w:r>
      <w:r>
        <w:t>ой Республики;</w:t>
      </w:r>
    </w:p>
    <w:p w:rsidR="00000000" w:rsidRDefault="00920050">
      <w:r>
        <w:t>представляют в министерство финансов Чеченской Республики предложения по вопросам соответствующей сферы деятельности, необходимые для подготовки пояснительной записки к проекту Чеченской Республики о республиканском бюджете;</w:t>
      </w:r>
    </w:p>
    <w:p w:rsidR="00000000" w:rsidRDefault="00920050">
      <w:r>
        <w:t>подготавливают в</w:t>
      </w:r>
      <w:r>
        <w:t xml:space="preserve"> соответствии с решениями Бюджетной комиссии другие данные и материалы, необходимые для составления проекта республиканского бюджета.</w:t>
      </w:r>
    </w:p>
    <w:p w:rsidR="00000000" w:rsidRDefault="00920050">
      <w:r>
        <w:t>Порядок взаимодействия субъекта бюджетного планирования с находящимися в его ведении распорядителями и получателями средст</w:t>
      </w:r>
      <w:r>
        <w:t xml:space="preserve">в республиканского бюджета при осуществлении полномочий, предусмотренных </w:t>
      </w:r>
      <w:hyperlink w:anchor="sub_106" w:history="1">
        <w:r>
          <w:rPr>
            <w:rStyle w:val="a4"/>
          </w:rPr>
          <w:t>пунктом 6</w:t>
        </w:r>
      </w:hyperlink>
      <w:r>
        <w:t xml:space="preserve"> настоящего Положения, устанавливается соответствующим субъектом бюджетного планирования.</w:t>
      </w:r>
    </w:p>
    <w:p w:rsidR="00000000" w:rsidRDefault="00920050">
      <w:r>
        <w:t xml:space="preserve">При составлении проекта республиканского бюджета и бюджета </w:t>
      </w:r>
      <w:r>
        <w:t>территориального фонда обязательного медицинского страхования на очередной финансовый год и среднесрочного финансового плана главные администраторы доходов республиканского бюджета (бюджета территориального фонда обязательного медицинского страхования) и г</w:t>
      </w:r>
      <w:r>
        <w:t>лавные администраторы источников финансирования дефицита республиканского бюджета (бюджета территориального фонда обязательного медицинского страхования) разрабатывают и согласовывают с министерством финансов Чеченской Республики прогноз объемов поступлени</w:t>
      </w:r>
      <w:r>
        <w:t>й в республиканский бюджет (бюджета территориального фонда обязательного медицинского страхования) по соответствующим видам (подвидам) доходов республиканского бюджета (бюджета территориального фонда обязательного медицинского страхования) и источникам фин</w:t>
      </w:r>
      <w:r>
        <w:t>ансирования дефицита республиканского бюджета (бюджета территориального фонда обязательного медицинского страхования).</w:t>
      </w:r>
    </w:p>
    <w:p w:rsidR="00000000" w:rsidRDefault="00920050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20050">
      <w:pPr>
        <w:pStyle w:val="afa"/>
      </w:pPr>
      <w:r>
        <w:t xml:space="preserve">Нумерация пунктов приводится в соответствии с источником </w:t>
      </w:r>
    </w:p>
    <w:p w:rsidR="00000000" w:rsidRDefault="00920050">
      <w:bookmarkStart w:id="16" w:name="sub_109"/>
      <w:r>
        <w:t>9. Бюджетная комиссия:</w:t>
      </w:r>
    </w:p>
    <w:bookmarkEnd w:id="16"/>
    <w:p w:rsidR="00000000" w:rsidRDefault="00920050">
      <w:r>
        <w:t>рассматривает и согласовывает прое</w:t>
      </w:r>
      <w:r>
        <w:t>кт основных направлений налоговой и бюджетной политики Чеченской Республики на очередной финансовый год;</w:t>
      </w:r>
    </w:p>
    <w:p w:rsidR="00000000" w:rsidRDefault="00920050">
      <w:r>
        <w:t>принимает решения о представлении на рассмотрение Правительства Чеченской Республики концепций долгосрочных (региональных) целевых программ, предлагаем</w:t>
      </w:r>
      <w:r>
        <w:t xml:space="preserve">ых </w:t>
      </w:r>
      <w:r>
        <w:lastRenderedPageBreak/>
        <w:t>для реализации начиная с очередного финансового года или планового периода;</w:t>
      </w:r>
    </w:p>
    <w:p w:rsidR="00000000" w:rsidRDefault="00920050">
      <w:r>
        <w:t>рассматривает несогласованные вопросы по изменениям ведомственной структуры расходов республиканского бюджета на очередной финансовый год, расчетам по статьям классификации дохо</w:t>
      </w:r>
      <w:r>
        <w:t>дов и источникам финансирования дефицита республиканского бюджета, другим бюджетным документам и материалам;</w:t>
      </w:r>
    </w:p>
    <w:p w:rsidR="00000000" w:rsidRDefault="00920050">
      <w:r>
        <w:t>рассматривает и согласовывает проект распределения предельного объема бюджетных ассигнований республиканского бюджета на исполнение принимаемых рас</w:t>
      </w:r>
      <w:r>
        <w:t>ходных обязательств по субъектам бюджетного планирования</w:t>
      </w:r>
    </w:p>
    <w:p w:rsidR="00000000" w:rsidRDefault="00920050"/>
    <w:p w:rsidR="00000000" w:rsidRDefault="00920050">
      <w:pPr>
        <w:pStyle w:val="afa"/>
        <w:rPr>
          <w:color w:val="000000"/>
          <w:sz w:val="16"/>
          <w:szCs w:val="16"/>
        </w:rPr>
      </w:pPr>
      <w:bookmarkStart w:id="17" w:name="sub_1100"/>
      <w:r>
        <w:rPr>
          <w:color w:val="000000"/>
          <w:sz w:val="16"/>
          <w:szCs w:val="16"/>
        </w:rPr>
        <w:t>Информация об изменениях:</w:t>
      </w:r>
    </w:p>
    <w:bookmarkEnd w:id="17"/>
    <w:p w:rsidR="00000000" w:rsidRDefault="00920050">
      <w:pPr>
        <w:pStyle w:val="afb"/>
      </w:pPr>
      <w:r>
        <w:fldChar w:fldCharType="begin"/>
      </w:r>
      <w:r>
        <w:instrText>HYPERLINK "garantF1://35809477.1"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Чеченской Республики от 8 декабря 2011 г. N </w:t>
      </w:r>
      <w:r>
        <w:t xml:space="preserve">229 настоящее приложение дополнено приложением, </w:t>
      </w:r>
      <w:hyperlink r:id="rId9" w:history="1">
        <w:r>
          <w:rPr>
            <w:rStyle w:val="a4"/>
          </w:rPr>
          <w:t>вступающим в силу</w:t>
        </w:r>
      </w:hyperlink>
      <w:r>
        <w:t xml:space="preserve"> со дня принятия названного постановления</w:t>
      </w:r>
    </w:p>
    <w:p w:rsidR="00000000" w:rsidRDefault="00920050">
      <w:pPr>
        <w:ind w:firstLine="698"/>
        <w:jc w:val="right"/>
      </w:pPr>
      <w:r>
        <w:rPr>
          <w:rStyle w:val="a3"/>
        </w:rPr>
        <w:t>Приложение</w:t>
      </w:r>
    </w:p>
    <w:p w:rsidR="00000000" w:rsidRDefault="00920050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  <w:b/>
            <w:bCs/>
          </w:rPr>
          <w:t>Положению</w:t>
        </w:r>
      </w:hyperlink>
      <w:r>
        <w:rPr>
          <w:rStyle w:val="a3"/>
        </w:rPr>
        <w:t xml:space="preserve"> о порядке составления проекта</w:t>
      </w:r>
    </w:p>
    <w:p w:rsidR="00000000" w:rsidRDefault="00920050">
      <w:pPr>
        <w:ind w:firstLine="698"/>
        <w:jc w:val="right"/>
      </w:pPr>
      <w:r>
        <w:rPr>
          <w:rStyle w:val="a3"/>
        </w:rPr>
        <w:t>республиканского бюджета и проекта</w:t>
      </w:r>
      <w:r>
        <w:rPr>
          <w:rStyle w:val="a3"/>
        </w:rPr>
        <w:t xml:space="preserve"> бюджета</w:t>
      </w:r>
    </w:p>
    <w:p w:rsidR="00000000" w:rsidRDefault="00920050">
      <w:pPr>
        <w:ind w:firstLine="698"/>
        <w:jc w:val="right"/>
      </w:pPr>
      <w:r>
        <w:rPr>
          <w:rStyle w:val="a3"/>
        </w:rPr>
        <w:t>территориального фонда обязательного медицинского</w:t>
      </w:r>
    </w:p>
    <w:p w:rsidR="00000000" w:rsidRDefault="00920050">
      <w:pPr>
        <w:ind w:firstLine="698"/>
        <w:jc w:val="right"/>
      </w:pPr>
      <w:r>
        <w:rPr>
          <w:rStyle w:val="a3"/>
        </w:rPr>
        <w:t>страхования Чеченской Республики на очередной</w:t>
      </w:r>
    </w:p>
    <w:p w:rsidR="00000000" w:rsidRDefault="00920050">
      <w:pPr>
        <w:ind w:firstLine="698"/>
        <w:jc w:val="right"/>
      </w:pPr>
      <w:r>
        <w:rPr>
          <w:rStyle w:val="a3"/>
        </w:rPr>
        <w:t>финансовый год и плановый период</w:t>
      </w:r>
    </w:p>
    <w:p w:rsidR="00000000" w:rsidRDefault="00920050"/>
    <w:p w:rsidR="00000000" w:rsidRDefault="00920050">
      <w:pPr>
        <w:pStyle w:val="1"/>
      </w:pPr>
      <w:r>
        <w:t>Порядок</w:t>
      </w:r>
      <w:r>
        <w:br/>
        <w:t xml:space="preserve">определения предельных объемов бюджетных ассигнований, доводимых до главных распорядителей бюджетных средств </w:t>
      </w:r>
      <w:r>
        <w:t>в процессе составления проекта республиканского бюджета на очередной финансовый год и плановый период</w:t>
      </w:r>
    </w:p>
    <w:p w:rsidR="00000000" w:rsidRDefault="00920050"/>
    <w:p w:rsidR="00000000" w:rsidRDefault="00920050">
      <w:bookmarkStart w:id="18" w:name="sub_1101"/>
      <w:r>
        <w:t>1. Настоящий Порядок устанавливает процедуру определения Министерством финансов Чеченской Республики предельных объемов бюджетных ассигнований, д</w:t>
      </w:r>
      <w:r>
        <w:t>оводимых до главных распорядителей бюджетных средств в процессе составления проекта республиканского бюджета на очередной финансовый год и плановый период (далее - предельный объем бюджетных ассигнований).</w:t>
      </w:r>
    </w:p>
    <w:p w:rsidR="00000000" w:rsidRDefault="00920050">
      <w:bookmarkStart w:id="19" w:name="sub_1102"/>
      <w:bookmarkEnd w:id="18"/>
      <w:r>
        <w:t>2. Предельный объем бюджетных асси</w:t>
      </w:r>
      <w:r>
        <w:t>гнований, доводимый до всех главных распорядителей бюджетных средств в процессе составления проекта республиканского бюджета на очередной финансовый год и плановый период, не может превышать суммарный объем доходов республиканского бюджета и поступлений ис</w:t>
      </w:r>
      <w:r>
        <w:t>точников финансирования его дефицита, уменьшенных на суммы выплат из республиканского бюджета, связанных с источниками финансирования дефицита и изменением остатков на счетах по учету средств республиканского бюджета.</w:t>
      </w:r>
    </w:p>
    <w:p w:rsidR="00000000" w:rsidRDefault="00920050">
      <w:bookmarkStart w:id="20" w:name="sub_1103"/>
      <w:bookmarkEnd w:id="19"/>
      <w:r>
        <w:t>3. Предельный объем бю</w:t>
      </w:r>
      <w:r>
        <w:t>джетных ассигнований включает:</w:t>
      </w:r>
    </w:p>
    <w:bookmarkEnd w:id="20"/>
    <w:p w:rsidR="00000000" w:rsidRDefault="00920050">
      <w:r>
        <w:t>бюджетные ассигнования на социальное обеспечение населения;</w:t>
      </w:r>
    </w:p>
    <w:p w:rsidR="00000000" w:rsidRDefault="00920050">
      <w:r>
        <w:t>бюджетные ассигнования на обслуживание государственного долга;</w:t>
      </w:r>
    </w:p>
    <w:p w:rsidR="00000000" w:rsidRDefault="00920050">
      <w:r>
        <w:t>бюджетные ассигнования на исполнение судебных актов по искам к Чеченской Республике о возмещен</w:t>
      </w:r>
      <w:r>
        <w:t>ии вреда, причиненного гражданам или юридическим лицам в результате незаконных действий (бездействия) органа государственных власти либо должностных лиц этого органа;</w:t>
      </w:r>
    </w:p>
    <w:p w:rsidR="00000000" w:rsidRDefault="00920050">
      <w:r>
        <w:t>бюджетные ассигнования на предоставление межбюджетных трансфертов;</w:t>
      </w:r>
    </w:p>
    <w:p w:rsidR="00000000" w:rsidRDefault="00920050">
      <w:r>
        <w:t>бюджетные ассигнования</w:t>
      </w:r>
      <w:r>
        <w:t xml:space="preserve"> на финансовое обеспечение оказания государственных услуг (выполнение работ) органами государственной власти Чеченской Республики, государственными учреждениями Чеченской Республики;</w:t>
      </w:r>
    </w:p>
    <w:p w:rsidR="00000000" w:rsidRDefault="00920050">
      <w:r>
        <w:t xml:space="preserve">бюджетные ассигнования на предоставление бюджетных инвестиций </w:t>
      </w:r>
      <w:r>
        <w:lastRenderedPageBreak/>
        <w:t>юридическим</w:t>
      </w:r>
      <w:r>
        <w:t xml:space="preserve"> лицам, не являющимся государственными учреждениями Чеченской Республики;</w:t>
      </w:r>
    </w:p>
    <w:p w:rsidR="00000000" w:rsidRDefault="00920050">
      <w:r>
        <w:t>бюджетные ассигнования на предоставление субсидий юридическим лицам (за исключением государственных учреждений Чеченской Республики).</w:t>
      </w:r>
    </w:p>
    <w:p w:rsidR="00000000" w:rsidRDefault="00920050">
      <w:bookmarkStart w:id="21" w:name="sub_1104"/>
      <w:r>
        <w:t>4. Годовой предельный объем бюджетных ас</w:t>
      </w:r>
      <w:r>
        <w:t xml:space="preserve">сигнований на социальное обеспечение населения определяется как сумма всех предельных объемов бюджетных ассигнований отдельных мер социальной поддержки населения, для которого в соответствии с принятыми законами и (или) иными нормативными правовыми актами </w:t>
      </w:r>
      <w:r>
        <w:t>установлена отдельная категория лиц, имеющих право на получение соответствующих мер социальной поддержки, определяемых по формуле:</w:t>
      </w:r>
    </w:p>
    <w:bookmarkEnd w:id="21"/>
    <w:p w:rsidR="00000000" w:rsidRDefault="00920050"/>
    <w:p w:rsidR="00000000" w:rsidRDefault="00920050">
      <w:r>
        <w:t>РВА = VSg Ч N Ч k</w:t>
      </w:r>
    </w:p>
    <w:p w:rsidR="00000000" w:rsidRDefault="00920050"/>
    <w:p w:rsidR="00000000" w:rsidRDefault="00920050">
      <w:r>
        <w:t>где:</w:t>
      </w:r>
    </w:p>
    <w:p w:rsidR="00000000" w:rsidRDefault="00920050">
      <w:r>
        <w:t>РВА - предельный объем бюджетных ассигнований главного распорядителя бюджетных средств на со</w:t>
      </w:r>
      <w:r>
        <w:t>ответствующий финансовый год на отдельное направление мер социальной поддержки населения;</w:t>
      </w:r>
    </w:p>
    <w:p w:rsidR="00000000" w:rsidRDefault="00920050">
      <w:r>
        <w:t>VSg - объем социальных выплат или объем товаров, работ, услуг, приобретаемых на 1-го гражданина, в денежном выражении на соответствующий финансовый год;</w:t>
      </w:r>
    </w:p>
    <w:p w:rsidR="00000000" w:rsidRDefault="00920050">
      <w:r>
        <w:t>N - планируемая на соответствующий финансовый год численность граждан, имеющих право на получение социальных выплат или приобретение в их пользу товаров, работ, услуг за счет средств республиканского бюджета по соответствующему направлению мер социальной п</w:t>
      </w:r>
      <w:r>
        <w:t>оддержки;</w:t>
      </w:r>
    </w:p>
    <w:p w:rsidR="00000000" w:rsidRDefault="00920050">
      <w:r>
        <w:t>к - коэффициент индексации объема социальных выплат или объема товаров, работ, услуг, приобретаемых в пользу гражданина, в денежном выражении по отношению к предыдущему финансовому году.</w:t>
      </w:r>
    </w:p>
    <w:p w:rsidR="00000000" w:rsidRDefault="00920050">
      <w:bookmarkStart w:id="22" w:name="sub_1105"/>
      <w:r>
        <w:t>5. Объем бюджетных ассигнований на обслуживание гос</w:t>
      </w:r>
      <w:r>
        <w:t>ударственного долга определяется исходя из фактически необходимого объема расходов на обслуживание государственного долга на соответствующий финансовый год в соответствии с фактически принятыми долговыми обязательствами в предшествующих годах, а также план</w:t>
      </w:r>
      <w:r>
        <w:t>ируемым объемом долговых обязательств, принятие которых планируется в соответствующем финансовом году.</w:t>
      </w:r>
    </w:p>
    <w:p w:rsidR="00000000" w:rsidRDefault="00920050">
      <w:bookmarkStart w:id="23" w:name="sub_1106"/>
      <w:bookmarkEnd w:id="22"/>
      <w:r>
        <w:t>6. Объем бюджетных ассигнований на исполнение судебных актов по искам к Чеченской Республике о возмещении вреда, причиненного гражданам и</w:t>
      </w:r>
      <w:r>
        <w:t>ли юридическим лицам в результате незаконных действий (бездействия) органа государственной власти либо должностных лиц этого органа определяется исходя из фактически необходимого объема расходов на указанные цели в соответствии с вынесенными в предшествующ</w:t>
      </w:r>
      <w:r>
        <w:t>их годах судебными решениями.</w:t>
      </w:r>
    </w:p>
    <w:p w:rsidR="00000000" w:rsidRDefault="00920050">
      <w:bookmarkStart w:id="24" w:name="sub_1107"/>
      <w:bookmarkEnd w:id="23"/>
      <w:r>
        <w:t>7. Объем бюджетных ассигнований на предоставление межбюджетных трансфертов определяется следующим образом:</w:t>
      </w:r>
    </w:p>
    <w:bookmarkEnd w:id="24"/>
    <w:p w:rsidR="00000000" w:rsidRDefault="00920050"/>
    <w:p w:rsidR="00000000" w:rsidRDefault="00DB72E9">
      <w:r>
        <w:rPr>
          <w:noProof/>
        </w:rPr>
        <w:drawing>
          <wp:inline distT="0" distB="0" distL="0" distR="0">
            <wp:extent cx="216217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050">
        <w:t>, где:</w:t>
      </w:r>
    </w:p>
    <w:p w:rsidR="00000000" w:rsidRDefault="00920050"/>
    <w:p w:rsidR="00000000" w:rsidRDefault="00DB72E9">
      <w:r>
        <w:rPr>
          <w:noProof/>
        </w:rPr>
        <w:drawing>
          <wp:inline distT="0" distB="0" distL="0" distR="0">
            <wp:extent cx="20002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050">
        <w:t xml:space="preserve"> - объем бюджет</w:t>
      </w:r>
      <w:r w:rsidR="00920050">
        <w:t>ных ассигнований на предоставление межбюджетных трансфертов;</w:t>
      </w:r>
    </w:p>
    <w:p w:rsidR="00000000" w:rsidRDefault="00DB72E9">
      <w:r>
        <w:rPr>
          <w:noProof/>
        </w:rPr>
        <w:drawing>
          <wp:inline distT="0" distB="0" distL="0" distR="0">
            <wp:extent cx="409575" cy="247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050">
        <w:t xml:space="preserve"> - объем бюджетных ассигнований на предоставление межбюджетных трансфертов в форме дотаций, определяемый в установленном порядке;</w:t>
      </w:r>
    </w:p>
    <w:p w:rsidR="00000000" w:rsidRDefault="00DB72E9">
      <w:r>
        <w:rPr>
          <w:noProof/>
        </w:rPr>
        <w:lastRenderedPageBreak/>
        <w:drawing>
          <wp:inline distT="0" distB="0" distL="0" distR="0">
            <wp:extent cx="390525" cy="247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050">
        <w:t xml:space="preserve"> - объем бюджетных ассигнований на предоставление межбюджетных трансфертов в форме субсидий, определяемый в соответствии с утвержденными методиками;</w:t>
      </w:r>
    </w:p>
    <w:p w:rsidR="00000000" w:rsidRDefault="00DB72E9">
      <w:r>
        <w:rPr>
          <w:noProof/>
        </w:rPr>
        <w:drawing>
          <wp:inline distT="0" distB="0" distL="0" distR="0">
            <wp:extent cx="447675" cy="247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050">
        <w:t xml:space="preserve"> - объем субвенций местным бюджетам д</w:t>
      </w:r>
      <w:r w:rsidR="00920050">
        <w:t>ля реализации полномочий органов государственной власти Чеченской Республики, определяемый в соответствии с утвержденными методиками;</w:t>
      </w:r>
    </w:p>
    <w:p w:rsidR="00000000" w:rsidRDefault="00DB72E9">
      <w:r>
        <w:rPr>
          <w:noProof/>
        </w:rPr>
        <w:drawing>
          <wp:inline distT="0" distB="0" distL="0" distR="0">
            <wp:extent cx="409575" cy="247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050">
        <w:t xml:space="preserve"> - объем иных межбюджетных трансфертов местным бюджетам, определяемый в соответствии с </w:t>
      </w:r>
      <w:r w:rsidR="00920050">
        <w:t>утвержденными методиками.</w:t>
      </w:r>
    </w:p>
    <w:p w:rsidR="00000000" w:rsidRDefault="00920050">
      <w:bookmarkStart w:id="25" w:name="sub_1108"/>
      <w:r>
        <w:t>8. Бюджетные ассигнования на оказание государственных услуг (выполнение работ) органами государственной власти Чеченской Республики, государственными учреждениями Чеченской Республики включают:</w:t>
      </w:r>
    </w:p>
    <w:bookmarkEnd w:id="25"/>
    <w:p w:rsidR="00000000" w:rsidRDefault="00920050">
      <w:r>
        <w:t>обеспечение выполнен</w:t>
      </w:r>
      <w:r>
        <w:t>ия функций казенных учреждений, в том числе:</w:t>
      </w:r>
    </w:p>
    <w:p w:rsidR="00000000" w:rsidRDefault="00920050">
      <w:r>
        <w:t xml:space="preserve">а) оплату труда работников казенных учреждений, денежное содержание (денежное вознаграждение, денежное довольствие, заработная плата) работников органов государственной власти (государственных органов), органов </w:t>
      </w:r>
      <w:r>
        <w:t>местного самоуправления, лиц, замещающих государственные должности, государственных служащих, иных категорий работников, командировочные и иные выплаты в соответствии с трудовыми договорами (служебными контрактами, контрактами) и законодательством Российск</w:t>
      </w:r>
      <w:r>
        <w:t>ой Федерации, законодательством Брянской области;</w:t>
      </w:r>
    </w:p>
    <w:p w:rsidR="00000000" w:rsidRDefault="00920050">
      <w:r>
        <w:t>б) оплату поставок товаров, выполнения работ, оказания услуг для государственных нужд;</w:t>
      </w:r>
    </w:p>
    <w:p w:rsidR="00000000" w:rsidRDefault="00920050">
      <w:r>
        <w:t>в) уплату налогов, сборов и иных обязательных платежей;</w:t>
      </w:r>
    </w:p>
    <w:p w:rsidR="00000000" w:rsidRDefault="00920050">
      <w:r>
        <w:t>г) возмещение вреда, причиненного казенным учреждением при осущ</w:t>
      </w:r>
      <w:r>
        <w:t>ествлении его деятельности;</w:t>
      </w:r>
    </w:p>
    <w:p w:rsidR="00000000" w:rsidRDefault="00920050">
      <w:r>
        <w:t>предоставление субсидий бюджетным и автономным учреждениям;</w:t>
      </w:r>
    </w:p>
    <w:p w:rsidR="00000000" w:rsidRDefault="00920050">
      <w:r>
        <w:t>предоставление субсидий некоммерческим организациям, не являющимся государственными (муниципальными) учреждениями;</w:t>
      </w:r>
    </w:p>
    <w:p w:rsidR="00000000" w:rsidRDefault="00920050">
      <w:r>
        <w:t>осуществление бюджетных инвестиций в объекты государс</w:t>
      </w:r>
      <w:r>
        <w:t>твенной собственности (за исключением государственных унитарных предприятий);</w:t>
      </w:r>
    </w:p>
    <w:p w:rsidR="00000000" w:rsidRDefault="00920050">
      <w:r>
        <w:t>закупку товаров (работ, услуг) для государственных и муниципальных нужд.</w:t>
      </w:r>
    </w:p>
    <w:p w:rsidR="00000000" w:rsidRDefault="00920050">
      <w:bookmarkStart w:id="26" w:name="sub_1109"/>
      <w:r>
        <w:t>9. Объем бюджетных ассигнований на оказание государственных услуг (выполнение работ) государствен</w:t>
      </w:r>
      <w:r>
        <w:t>ными учреждениями Чеченской Республики определяется следующим образом:</w:t>
      </w:r>
    </w:p>
    <w:bookmarkEnd w:id="26"/>
    <w:p w:rsidR="00000000" w:rsidRDefault="00920050"/>
    <w:p w:rsidR="00000000" w:rsidRDefault="00DB72E9">
      <w:r>
        <w:rPr>
          <w:noProof/>
        </w:rPr>
        <w:drawing>
          <wp:inline distT="0" distB="0" distL="0" distR="0">
            <wp:extent cx="1352550" cy="581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050">
        <w:t>, где</w:t>
      </w:r>
    </w:p>
    <w:p w:rsidR="00000000" w:rsidRDefault="00920050"/>
    <w:p w:rsidR="00000000" w:rsidRDefault="00DB72E9">
      <w:r>
        <w:rPr>
          <w:noProof/>
        </w:rPr>
        <w:drawing>
          <wp:inline distT="0" distB="0" distL="0" distR="0">
            <wp:extent cx="3048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050">
        <w:t xml:space="preserve"> - объем бюджетных ассигнований на оказание государственных услуг (выполнение работ) государственны</w:t>
      </w:r>
      <w:r w:rsidR="00920050">
        <w:t>ми учреждениями Чеченской Республики в соответствующем финансовом году;</w:t>
      </w:r>
    </w:p>
    <w:p w:rsidR="00000000" w:rsidRDefault="00DB72E9">
      <w:r>
        <w:rPr>
          <w:noProof/>
        </w:rPr>
        <w:drawing>
          <wp:inline distT="0" distB="0" distL="0" distR="0">
            <wp:extent cx="40005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050">
        <w:t xml:space="preserve"> - объем бюджетных ассигнований на оказание государственных услуг (выполнение работ) государственными учреждениями Чеченской Республики в предшествующем финансовом году;</w:t>
      </w:r>
    </w:p>
    <w:p w:rsidR="00000000" w:rsidRDefault="00920050">
      <w:r>
        <w:t xml:space="preserve">i = {1 ...n} - отдельное бюджетное ассигнование на </w:t>
      </w:r>
      <w:r>
        <w:t>оказание государственных услуг (выполнение работ) государственными учреждениями Чеченской Республики;</w:t>
      </w:r>
    </w:p>
    <w:p w:rsidR="00000000" w:rsidRDefault="00DB72E9">
      <w:r>
        <w:rPr>
          <w:noProof/>
        </w:rPr>
        <w:lastRenderedPageBreak/>
        <w:drawing>
          <wp:inline distT="0" distB="0" distL="0" distR="0">
            <wp:extent cx="16192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050">
        <w:t xml:space="preserve"> - корректирующие коэффициенты, учитывающие изменение объема бюджетных ассигнований на оказание государственных услуг (</w:t>
      </w:r>
      <w:r w:rsidR="00920050">
        <w:t>выполнение работ) государственными учреждениями Чеченской Республики по отношению к предыдущему финансовому году, в том числе:</w:t>
      </w:r>
    </w:p>
    <w:p w:rsidR="00000000" w:rsidRDefault="00920050">
      <w:r>
        <w:t>изменение расходов на оплату труда с начислениями работников государственных учреждений и органов государственной власти;</w:t>
      </w:r>
    </w:p>
    <w:p w:rsidR="00000000" w:rsidRDefault="00920050">
      <w:r>
        <w:t>изменен</w:t>
      </w:r>
      <w:r>
        <w:t>ие расходов на оплату коммунальных услуг;</w:t>
      </w:r>
    </w:p>
    <w:p w:rsidR="00000000" w:rsidRDefault="00920050">
      <w:r>
        <w:t>изменение состава, функций государственных учреждений и органов государственной власти;</w:t>
      </w:r>
    </w:p>
    <w:p w:rsidR="00000000" w:rsidRDefault="00920050">
      <w:r>
        <w:t xml:space="preserve">изменение состава государственного имущества, необходимого для оказания государственных услуг (выполнения работ), обеспечения </w:t>
      </w:r>
      <w:r>
        <w:t>деятельности органов государственной власти и государственных казенных учреждений;</w:t>
      </w:r>
    </w:p>
    <w:p w:rsidR="00000000" w:rsidRDefault="00920050">
      <w:r>
        <w:t>изменение планируемых объемов оказания государственных услуг (выполнения работ);</w:t>
      </w:r>
    </w:p>
    <w:p w:rsidR="00000000" w:rsidRDefault="00920050">
      <w:r>
        <w:t>иные изменения.</w:t>
      </w:r>
    </w:p>
    <w:p w:rsidR="00000000" w:rsidRDefault="00920050">
      <w:bookmarkStart w:id="27" w:name="sub_1110"/>
      <w:r>
        <w:t>10. Объем бюджетных ассигнований на предоставление бюджетных инвести</w:t>
      </w:r>
      <w:r>
        <w:t>ций юридическим лицам, не являющимся государственными учреждениями Чеченской Республики, а также на предоставление субсидий юридическим лицам (за исключением государственных учреждений Чеченской Республики), индивидуальным предпринимателям, физическим лица</w:t>
      </w:r>
      <w:r>
        <w:t>м - производителям товаров, работ, услуг определяется следующим образом:</w:t>
      </w:r>
    </w:p>
    <w:bookmarkEnd w:id="27"/>
    <w:p w:rsidR="00000000" w:rsidRDefault="00920050"/>
    <w:p w:rsidR="00000000" w:rsidRDefault="00DB72E9">
      <w:r>
        <w:rPr>
          <w:noProof/>
        </w:rPr>
        <w:drawing>
          <wp:inline distT="0" distB="0" distL="0" distR="0">
            <wp:extent cx="2028825" cy="628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050">
        <w:t>, где:</w:t>
      </w:r>
    </w:p>
    <w:p w:rsidR="00000000" w:rsidRDefault="00920050"/>
    <w:p w:rsidR="00000000" w:rsidRDefault="00DB72E9">
      <w:r>
        <w:rPr>
          <w:noProof/>
        </w:rPr>
        <w:drawing>
          <wp:inline distT="0" distB="0" distL="0" distR="0">
            <wp:extent cx="27622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050">
        <w:t xml:space="preserve"> - объем бюджетных ассигнований на предоставление бюджетных инвестиций юридическим лицам, не яв</w:t>
      </w:r>
      <w:r w:rsidR="00920050">
        <w:t xml:space="preserve">ляющимся государственными учреждениями Чеченской Республики, а также на предоставление субсидий юридическим лицам (за исключением государственных учреждений Чеченской Республики), индивидуальным предпринимателям, физическим лицам - производителям товаров, </w:t>
      </w:r>
      <w:r w:rsidR="00920050">
        <w:t>работ, услуг в соответствующем финансовом году;</w:t>
      </w:r>
    </w:p>
    <w:p w:rsidR="00000000" w:rsidRDefault="00DB72E9">
      <w:r>
        <w:rPr>
          <w:noProof/>
        </w:rPr>
        <w:drawing>
          <wp:inline distT="0" distB="0" distL="0" distR="0">
            <wp:extent cx="40005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050">
        <w:t xml:space="preserve"> - объем бюджетных ассигнований на предоставление бюджетных инвестиций юридическим лицам, не являющимся государственными учреждениями Чеченской Республики, а также на предос</w:t>
      </w:r>
      <w:r w:rsidR="00920050">
        <w:t>тавление субсидий юридическим лицам (за исключением государственных учреждений Чеченской Республики), индивидуальным предпринимателям, физическим лицам - производителям товаров, работ, услуг в предшествующем финансовом году;</w:t>
      </w:r>
    </w:p>
    <w:p w:rsidR="00000000" w:rsidRDefault="00DB72E9">
      <w:r>
        <w:rPr>
          <w:noProof/>
        </w:rPr>
        <w:drawing>
          <wp:inline distT="0" distB="0" distL="0" distR="0">
            <wp:extent cx="32385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050">
        <w:t xml:space="preserve"> - объем бюджетных ассигнований на предоставление бюджетных инвестиций юридическим лицам, не являющимся государственными учреждениями Чеченской Республики, а также на предоставление субсидий юридическим лицам (за исключением государственных учреждений</w:t>
      </w:r>
      <w:r w:rsidR="00920050">
        <w:t xml:space="preserve"> Чеченской Республики), индивидуальным предпринимателям, физическим лицам - производителям товаров, работ, услуг в предшествующем финансовом году, носивших одноразовый характер;</w:t>
      </w:r>
    </w:p>
    <w:p w:rsidR="00000000" w:rsidRDefault="00920050">
      <w:r>
        <w:t>i = {1...n} - отдельное бюджетное ассигнование на предоставление бюджетных инв</w:t>
      </w:r>
      <w:r>
        <w:t xml:space="preserve">естиций юридическим лицам, не являющимся государственными учреждениями Чеченской Республики, а также на предоставление субсидий юридическим лицам (за </w:t>
      </w:r>
      <w:r>
        <w:lastRenderedPageBreak/>
        <w:t xml:space="preserve">исключением государственных учреждений Чеченской Республики), индивидуальным предпринимателям, физическим </w:t>
      </w:r>
      <w:r>
        <w:t>лицам - производителям товаров, работ, услуг;</w:t>
      </w:r>
    </w:p>
    <w:p w:rsidR="00000000" w:rsidRDefault="00DB72E9">
      <w:r>
        <w:rPr>
          <w:noProof/>
        </w:rPr>
        <w:drawing>
          <wp:inline distT="0" distB="0" distL="0" distR="0">
            <wp:extent cx="161925" cy="228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050">
        <w:t xml:space="preserve"> - корректирующие коэффициенты, учитывающие изменение объема бюджетных ассигнований на предоставление бюджетных инвестиций юридическим лицам, не являющимся государственными уч</w:t>
      </w:r>
      <w:r w:rsidR="00920050">
        <w:t>реждениями Чеченской Республики, а также на предоставление субсидий юридическим лицам (за исключением государственных учреждений Чеченской Республики), индивидуальным предпринимателям, физическим лицам -производителям товаров, работ, услуг по отношению к п</w:t>
      </w:r>
      <w:r w:rsidR="00920050">
        <w:t>редыдущему финансовому году, в том числе:</w:t>
      </w:r>
    </w:p>
    <w:p w:rsidR="00000000" w:rsidRDefault="00920050">
      <w:r>
        <w:t>изменение планируемых объемов предоставления соответствующих бюджетных ассигнований;</w:t>
      </w:r>
    </w:p>
    <w:p w:rsidR="00000000" w:rsidRDefault="00920050">
      <w:r>
        <w:t>изменение состава и (или) категорий юридических лиц, индивидуальных предпринимателей, физических лиц - производителей товаров, ра</w:t>
      </w:r>
      <w:r>
        <w:t>бот, услуг;</w:t>
      </w:r>
    </w:p>
    <w:p w:rsidR="00000000" w:rsidRDefault="00920050">
      <w:r>
        <w:t>иные изменения.</w:t>
      </w:r>
    </w:p>
    <w:p w:rsidR="00000000" w:rsidRDefault="00920050"/>
    <w:p w:rsidR="00000000" w:rsidRDefault="00920050">
      <w:pPr>
        <w:pStyle w:val="afa"/>
        <w:rPr>
          <w:color w:val="000000"/>
          <w:sz w:val="16"/>
          <w:szCs w:val="16"/>
        </w:rPr>
      </w:pPr>
      <w:bookmarkStart w:id="28" w:name="sub_2000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000000" w:rsidRDefault="00920050">
      <w:pPr>
        <w:pStyle w:val="afb"/>
      </w:pPr>
      <w:r>
        <w:fldChar w:fldCharType="begin"/>
      </w:r>
      <w:r>
        <w:instrText>HYPERLINK "garantF1://35802463.1"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Чеченской Республики от 27 июля 2009 г. N 119 настоящее Приложение изложено в новой редакции, </w:t>
      </w:r>
      <w:hyperlink r:id="rId25" w:history="1">
        <w:r>
          <w:rPr>
            <w:rStyle w:val="a4"/>
          </w:rPr>
          <w:t>вступающей в силу</w:t>
        </w:r>
      </w:hyperlink>
      <w:r>
        <w:t xml:space="preserve"> со дня принятия названного Постановления</w:t>
      </w:r>
    </w:p>
    <w:p w:rsidR="00000000" w:rsidRDefault="00920050">
      <w:pPr>
        <w:pStyle w:val="afb"/>
      </w:pPr>
      <w:r>
        <w:t>См. текст Приложения в предыдущей редакции</w:t>
      </w:r>
    </w:p>
    <w:p w:rsidR="00000000" w:rsidRDefault="00920050">
      <w:pPr>
        <w:ind w:firstLine="698"/>
        <w:jc w:val="right"/>
      </w:pPr>
      <w:r>
        <w:rPr>
          <w:rStyle w:val="a3"/>
        </w:rPr>
        <w:t>Приложение 2</w:t>
      </w:r>
    </w:p>
    <w:p w:rsidR="00000000" w:rsidRDefault="00920050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  <w:b/>
            <w:bCs/>
          </w:rPr>
          <w:t>постановлению</w:t>
        </w:r>
      </w:hyperlink>
      <w:r>
        <w:rPr>
          <w:rStyle w:val="a3"/>
        </w:rPr>
        <w:t xml:space="preserve"> Правительства Чеченской Республики</w:t>
      </w:r>
    </w:p>
    <w:p w:rsidR="00000000" w:rsidRDefault="00920050">
      <w:pPr>
        <w:ind w:firstLine="698"/>
        <w:jc w:val="right"/>
      </w:pPr>
      <w:r>
        <w:rPr>
          <w:rStyle w:val="a3"/>
        </w:rPr>
        <w:t>от 20.06.2008 г. N 106</w:t>
      </w:r>
    </w:p>
    <w:p w:rsidR="00000000" w:rsidRDefault="00920050"/>
    <w:p w:rsidR="00000000" w:rsidRDefault="00920050">
      <w:pPr>
        <w:pStyle w:val="1"/>
      </w:pPr>
      <w:r>
        <w:t>Состав</w:t>
      </w:r>
      <w:r>
        <w:br/>
      </w:r>
      <w:r>
        <w:t>бюджетной комиссии по бюджетным проектировкам на очередной финансовый год и плановый период</w:t>
      </w:r>
    </w:p>
    <w:p w:rsidR="00000000" w:rsidRDefault="0092005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71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Исаев Э.А.</w:t>
            </w:r>
          </w:p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заместитель Председателя Правительства Чеченской Республики - министр финансов Чеченской Республики, председатель комиссии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Айдамиров A.M.</w:t>
            </w:r>
          </w:p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заместитель П</w:t>
            </w:r>
            <w:r>
              <w:t>редседателя Парламента Чеченской Республики, председатель Комитета по вопросам социальной политики Парламента Чеченской Республики, заместитель председателя комиссии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Закаев А.Б.</w:t>
            </w:r>
          </w:p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председатель Комитета по бюджету, банкам и налогам Парламен</w:t>
            </w:r>
            <w:r>
              <w:t>та Чеченской Республики, заместитель председателя комиссии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1"/>
            </w:pPr>
            <w:r>
              <w:t>Члены комиссии: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Яхъяев Л.Х.</w:t>
            </w:r>
          </w:p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председатель Счетной палаты Чеченской Республики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Магомадов А.А.</w:t>
            </w:r>
          </w:p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министр экономического развития и торговли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Бердукаев С.Д.</w:t>
            </w:r>
          </w:p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заместитель председателя Комитета по бюджету, банкам и налогам Парламента Чеченской Республики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Кадыров Х.Х.</w:t>
            </w:r>
          </w:p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 xml:space="preserve">председатель Комитета по вопросам экономической, </w:t>
            </w:r>
            <w:r>
              <w:lastRenderedPageBreak/>
              <w:t>инвестиционной политики и имущественных отношений Парламента Чече</w:t>
            </w:r>
            <w:r>
              <w:t>нской Республики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lastRenderedPageBreak/>
              <w:t>Ахмадов Ш.С.</w:t>
            </w:r>
          </w:p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министр здравоохранения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Лечхаджиев С.А-В.</w:t>
            </w:r>
          </w:p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министр имущественных и земельных отношений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Ахмадов М.И.</w:t>
            </w:r>
          </w:p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министр труда, занятости и социального развития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Алимханов С.Ш.</w:t>
            </w:r>
          </w:p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руководитель управления Федерального казначейства по Чеченской Республике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Вазарханов И.С.</w:t>
            </w:r>
          </w:p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руководитель управления Федеральной налоговой службы по Чеченс</w:t>
            </w:r>
            <w:r>
              <w:t>кой Республике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Сайханов А.А.</w:t>
            </w:r>
          </w:p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председатель государственного комитета цен и тарифов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Бисаев И.У.</w:t>
            </w:r>
          </w:p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начальник отдела бюджетно-финансового и налогового законодательства Аппарата Парламента Чеченской Республики (по согласов</w:t>
            </w:r>
            <w:r>
              <w:t>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Эдильгириев И.С.</w:t>
            </w:r>
          </w:p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заместитель министра финансов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Ибрагимов А.И.</w:t>
            </w:r>
          </w:p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050">
            <w:pPr>
              <w:pStyle w:val="afff"/>
            </w:pPr>
            <w:r>
              <w:t>заместитель министра финансов Чеченской Республики</w:t>
            </w:r>
          </w:p>
        </w:tc>
      </w:tr>
    </w:tbl>
    <w:p w:rsidR="00000000" w:rsidRDefault="00920050"/>
    <w:p w:rsidR="00000000" w:rsidRDefault="00920050">
      <w:pPr>
        <w:ind w:firstLine="698"/>
        <w:jc w:val="right"/>
      </w:pPr>
      <w:bookmarkStart w:id="29" w:name="sub_3000"/>
      <w:r>
        <w:rPr>
          <w:rStyle w:val="a3"/>
        </w:rPr>
        <w:t>Приложение 3</w:t>
      </w:r>
    </w:p>
    <w:bookmarkEnd w:id="29"/>
    <w:p w:rsidR="00000000" w:rsidRDefault="00920050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  <w:b/>
            <w:bCs/>
          </w:rPr>
          <w:t>постановлению</w:t>
        </w:r>
      </w:hyperlink>
      <w:r>
        <w:rPr>
          <w:rStyle w:val="a3"/>
        </w:rPr>
        <w:t xml:space="preserve"> Правительства Чеченской Республики</w:t>
      </w:r>
    </w:p>
    <w:p w:rsidR="00000000" w:rsidRDefault="00920050">
      <w:pPr>
        <w:ind w:firstLine="698"/>
        <w:jc w:val="right"/>
      </w:pPr>
      <w:r>
        <w:rPr>
          <w:rStyle w:val="a3"/>
        </w:rPr>
        <w:t>от 20.06.2008 г. N 106</w:t>
      </w:r>
    </w:p>
    <w:p w:rsidR="00000000" w:rsidRDefault="00920050"/>
    <w:p w:rsidR="00000000" w:rsidRDefault="00920050">
      <w:pPr>
        <w:pStyle w:val="1"/>
      </w:pPr>
      <w:r>
        <w:t>План</w:t>
      </w:r>
      <w:r>
        <w:br/>
        <w:t>подготовки и рассмотрения документов и материалов, разрабатываемых</w:t>
      </w:r>
      <w:r>
        <w:br/>
        <w:t>при составлении проекта республиканского бюджета и проекта бюджета</w:t>
      </w:r>
      <w:r>
        <w:br/>
        <w:t>территориального фонда обязательного медицинского страхования</w:t>
      </w:r>
      <w:r>
        <w:br/>
        <w:t>на очередной финансовые год</w:t>
      </w:r>
    </w:p>
    <w:p w:rsidR="00000000" w:rsidRDefault="00920050"/>
    <w:p w:rsidR="00000000" w:rsidRDefault="00920050">
      <w:pPr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3839"/>
        <w:gridCol w:w="1945"/>
        <w:gridCol w:w="1418"/>
        <w:gridCol w:w="2026"/>
        <w:gridCol w:w="19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lastRenderedPageBreak/>
              <w:t>п./п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Материалы и документы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Срок представления (не позднее)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Куда представляется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Срок рассмотрения (утверждения, одобрения)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1"/>
            </w:pPr>
            <w:r>
              <w:t>I этап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1.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</w:t>
            </w:r>
          </w:p>
          <w:p w:rsidR="00000000" w:rsidRDefault="00920050">
            <w:pPr>
              <w:pStyle w:val="afff"/>
            </w:pPr>
            <w:r>
              <w:t>(</w:t>
            </w:r>
            <w:hyperlink r:id="rId26" w:history="1">
              <w:r>
                <w:rPr>
                  <w:rStyle w:val="a4"/>
                </w:rPr>
                <w:t>ст. 184.2</w:t>
              </w:r>
            </w:hyperlink>
            <w:r>
              <w:t xml:space="preserve"> БК РФ)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МЭРТ ЧР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15 июля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Правительство ЧР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2.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Проект основных Параметров прогноза социально-экономического развития ЧР на очередной финансовый год и плановый период</w:t>
            </w:r>
          </w:p>
          <w:p w:rsidR="00000000" w:rsidRDefault="00920050">
            <w:pPr>
              <w:pStyle w:val="afff"/>
            </w:pPr>
            <w:r>
              <w:t>(</w:t>
            </w:r>
            <w:hyperlink r:id="rId27" w:history="1">
              <w:r>
                <w:rPr>
                  <w:rStyle w:val="a4"/>
                </w:rPr>
                <w:t>ст. 173</w:t>
              </w:r>
            </w:hyperlink>
            <w:r>
              <w:t xml:space="preserve"> БК РФ)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МЭРТ ЧР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 xml:space="preserve">15 </w:t>
            </w:r>
            <w:r>
              <w:t>июля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Правительство ЧР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3.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Пояснительная записка к проекту бюджета прогноза социально-экономического развития ЧР на очередной финансовый год и плановый период</w:t>
            </w:r>
          </w:p>
          <w:p w:rsidR="00000000" w:rsidRDefault="00920050">
            <w:pPr>
              <w:pStyle w:val="afff"/>
            </w:pPr>
            <w:r>
              <w:t>(</w:t>
            </w:r>
            <w:hyperlink r:id="rId28" w:history="1">
              <w:r>
                <w:rPr>
                  <w:rStyle w:val="a4"/>
                </w:rPr>
                <w:t>ст. 173</w:t>
              </w:r>
            </w:hyperlink>
            <w:r>
              <w:t xml:space="preserve"> БК РФ)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МЭРТ ЧР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15 июля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Правительство ЧР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lastRenderedPageBreak/>
              <w:t>4.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Проект плана развития государственного и Муниципального сектора экономики Чеченской Республики и перечень вводимых объектов соцкультсферы на очередной финансовый год и плановый период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МЭРТ ЧР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15 июля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Правительство ЧР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5.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Оценка ожидаемого исполнения бюджета на текущий финансовый год (республиканский бюджет и ТФОМСа)</w:t>
            </w:r>
          </w:p>
          <w:p w:rsidR="00000000" w:rsidRDefault="00920050">
            <w:pPr>
              <w:pStyle w:val="afff"/>
            </w:pPr>
            <w:r>
              <w:t>(</w:t>
            </w:r>
            <w:hyperlink r:id="rId29" w:history="1">
              <w:r>
                <w:rPr>
                  <w:rStyle w:val="a4"/>
                </w:rPr>
                <w:t>ст. 184.2</w:t>
              </w:r>
            </w:hyperlink>
            <w:r>
              <w:t xml:space="preserve"> БК РФ)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Минфин ЧР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15 июля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Правительство ЧР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6.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Основные направлений налоговой политики</w:t>
            </w:r>
          </w:p>
          <w:p w:rsidR="00000000" w:rsidRDefault="00920050">
            <w:pPr>
              <w:pStyle w:val="afff"/>
            </w:pPr>
            <w:r>
              <w:t>(</w:t>
            </w:r>
            <w:hyperlink r:id="rId30" w:history="1">
              <w:r>
                <w:rPr>
                  <w:rStyle w:val="a4"/>
                </w:rPr>
                <w:t>ст. 184.2</w:t>
              </w:r>
            </w:hyperlink>
            <w:r>
              <w:t xml:space="preserve"> БК РФ)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Минфин ЧР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В течение недели после опубликования федерального документа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Правительство ЧР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7.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Основные направления бюджетной политики на</w:t>
            </w:r>
            <w:hyperlink r:id="rId31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</w:p>
          <w:p w:rsidR="00000000" w:rsidRDefault="00920050">
            <w:pPr>
              <w:pStyle w:val="afff"/>
            </w:pPr>
            <w:r>
              <w:t>(</w:t>
            </w:r>
            <w:hyperlink r:id="rId32" w:history="1">
              <w:r>
                <w:rPr>
                  <w:rStyle w:val="a4"/>
                </w:rPr>
                <w:t>ст. 184.2</w:t>
              </w:r>
            </w:hyperlink>
            <w:r>
              <w:t xml:space="preserve"> БК РФ)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Минфин ЧР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В течение недели после опубликования федерального документа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Правительство ЧР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1"/>
            </w:pPr>
            <w:r>
              <w:t>II этап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1.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Сверка исходных данных на очередной финансовый год и плановый период с Минфином РФ</w:t>
            </w:r>
          </w:p>
          <w:p w:rsidR="00000000" w:rsidRDefault="00920050">
            <w:pPr>
              <w:pStyle w:val="afff"/>
            </w:pPr>
            <w:r>
              <w:t>(</w:t>
            </w:r>
            <w:hyperlink r:id="rId33" w:history="1">
              <w:r>
                <w:rPr>
                  <w:rStyle w:val="a4"/>
                </w:rPr>
                <w:t>ст. 131</w:t>
              </w:r>
            </w:hyperlink>
            <w:r>
              <w:t xml:space="preserve"> БК РФ)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Минфин ЧР, Отраслевые министерства и ведомства ЧР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15 июля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Минфин РФ, отраслевые министерства и ведомства РФ, Минфин ЧР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f"/>
            </w:pPr>
            <w:r>
              <w:t>20 июля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2.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Прогноз поступлений в бюджеты бюджетной системы ЧР (республиканский, местные бюджеты и бюджет территориального фонда обязательного медицинского страхования) доходов, источников финансирования дефицита бюджета, на очередной финансовый год и плановый период</w:t>
            </w:r>
          </w:p>
          <w:p w:rsidR="00000000" w:rsidRDefault="00920050">
            <w:pPr>
              <w:pStyle w:val="afff"/>
            </w:pPr>
            <w:r>
              <w:t>(</w:t>
            </w:r>
            <w:hyperlink r:id="rId34" w:history="1">
              <w:r>
                <w:rPr>
                  <w:rStyle w:val="a4"/>
                </w:rPr>
                <w:t>ст. 174.1</w:t>
              </w:r>
            </w:hyperlink>
            <w:r>
              <w:t xml:space="preserve"> БК РФ)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Главные администраторы дох о бюджетов бюджетно</w:t>
            </w:r>
            <w:hyperlink r:id="rId35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системы ЧР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В течение 3-х дней после опубликования основных параметров прогноза социально-экономического развития РФ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Минфин ЧР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В течении 7 дней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3.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Расчет общего объема расходов по отраслям бюджетной сферы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Субъекты бюджетного планирования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В течение 3-х дней после утверждения индексов роста з/п и других расходов на федераль</w:t>
            </w:r>
            <w:r>
              <w:lastRenderedPageBreak/>
              <w:t>ном уровне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lastRenderedPageBreak/>
              <w:t>Минфин ЧР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В течение 7 дней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lastRenderedPageBreak/>
              <w:t>4.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Согласование расчетов с федеральными отраслевыми министерствами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Отраслевые министерства ЧР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Согласно утвержденного МФ РФ графика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Федеральные отраслевые министерства и ведомства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5.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Согласование расчетов с Минфином РФ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Министерство финансов, отраслевые минис</w:t>
            </w:r>
            <w:r>
              <w:t>терства ЧР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Согласно утвержденного МФ РФ графика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Минфин РФ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f"/>
            </w:pPr>
            <w:r>
              <w:t>Согласно утвержденного МФ РФ графика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Проекты актов Правительства ЧР (проекты ведомственных актов республиканских органов исполнительной власти) по подготовке и реализации начиная с очередного финансового года или на плановый период инвестиций в объекты капитального строительства, не включенны</w:t>
            </w:r>
            <w:r>
              <w:t>е в ФЦП</w:t>
            </w:r>
          </w:p>
          <w:p w:rsidR="00000000" w:rsidRDefault="00920050">
            <w:pPr>
              <w:pStyle w:val="afff"/>
            </w:pPr>
            <w:r>
              <w:t>(</w:t>
            </w:r>
            <w:hyperlink r:id="rId36" w:history="1">
              <w:r>
                <w:rPr>
                  <w:rStyle w:val="a4"/>
                </w:rPr>
                <w:t>ст. 179</w:t>
              </w:r>
            </w:hyperlink>
            <w:r>
              <w:t xml:space="preserve"> БК РФ)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МЭРТ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20 июля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Бюджетная комиссия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f"/>
            </w:pPr>
            <w:r>
              <w:t>25 июля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7.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Статистические и другие данные, необходимые для расчета межбюджетных трансфертов городам и районам ЧР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Госкомстат, Субъекты бюджетного планирования, ор</w:t>
            </w:r>
            <w:r>
              <w:t xml:space="preserve">ганы исполнительной власти городов и </w:t>
            </w:r>
            <w:r>
              <w:lastRenderedPageBreak/>
              <w:t>районов ЧР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lastRenderedPageBreak/>
              <w:t>20 июля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Минфин ЧР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 августа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lastRenderedPageBreak/>
              <w:t>8.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Уточнение предельной штатной численности государственных и муниципальных служащих и военнослужащих по главным распорядителям бюджетных средств на очередной финансовый год и плановый период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 xml:space="preserve">Администрация Президента и Правительства ЧР, МЭРТ, МВД, Управление </w:t>
            </w:r>
            <w:r>
              <w:t>по ГО, ЧС и пожарной безопасности, Минсельхоз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20 июля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Минфин ЧР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 августа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9.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 xml:space="preserve">Предложения (с необходимыми расчетами) о величине </w:t>
            </w:r>
            <w:hyperlink r:id="rId37" w:history="1">
              <w:r>
                <w:rPr>
                  <w:rStyle w:val="a4"/>
                </w:rPr>
                <w:t>минимального размера оплаты труда</w:t>
              </w:r>
            </w:hyperlink>
            <w:r>
              <w:t>, предложений по порядку увеличения оплаты труда работников</w:t>
            </w:r>
            <w:r>
              <w:t xml:space="preserve"> организаций бюджетной сферы.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Министерство труда и социального развития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В течении 3-х дней после утверждения индексов роста з/п и других расходов на федеральном уровне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Бюджетная комиссия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В течение 7 дней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10.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Предельный уровень цен (тарифов) по коммунальным услугам на очередной финансовый год и плановый период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 xml:space="preserve">МЭРТ ЧР Комитет Правительства ЧР по государственному регулированию </w:t>
            </w:r>
            <w:r>
              <w:lastRenderedPageBreak/>
              <w:t>цен и тарифов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lastRenderedPageBreak/>
              <w:t xml:space="preserve">В течении 3-х дней после утверждения индексов роста э/п </w:t>
            </w:r>
            <w:r>
              <w:lastRenderedPageBreak/>
              <w:t>и других расходо</w:t>
            </w:r>
            <w:r>
              <w:t>в на федеральном уровне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lastRenderedPageBreak/>
              <w:t>Минфин ЧР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В течении 7 дней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lastRenderedPageBreak/>
              <w:t>11.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Перечень главных администраторов доходов и источников финансирования дефицита республиканского бюджета</w:t>
            </w:r>
          </w:p>
          <w:p w:rsidR="00000000" w:rsidRDefault="00920050">
            <w:pPr>
              <w:pStyle w:val="afff"/>
            </w:pPr>
            <w:r>
              <w:t>(</w:t>
            </w:r>
            <w:hyperlink r:id="rId38" w:history="1">
              <w:r>
                <w:rPr>
                  <w:rStyle w:val="a4"/>
                </w:rPr>
                <w:t>ст. 184.1</w:t>
              </w:r>
            </w:hyperlink>
            <w:r>
              <w:t xml:space="preserve"> БК РФ)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Минфин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20 июля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Бюджетная комиссия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f"/>
            </w:pPr>
            <w:r>
              <w:t>25 июл</w:t>
            </w:r>
            <w:r>
              <w:t>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12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Проекты республиканских целевых программ предлагаемых к реализации начиная с очередного финансового года</w:t>
            </w:r>
          </w:p>
          <w:p w:rsidR="00000000" w:rsidRDefault="00920050">
            <w:pPr>
              <w:pStyle w:val="afff"/>
            </w:pPr>
            <w:r>
              <w:t>(</w:t>
            </w:r>
            <w:hyperlink r:id="rId39" w:history="1">
              <w:r>
                <w:rPr>
                  <w:rStyle w:val="a4"/>
                </w:rPr>
                <w:t>ст. 179.3</w:t>
              </w:r>
            </w:hyperlink>
            <w:r>
              <w:t xml:space="preserve"> БК РФ)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МЭРТ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20 июля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Бюджетная комиссия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f"/>
            </w:pPr>
            <w:r>
              <w:t>25 июля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13.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Оценка потерь бюджета от предоставленных налоговых льгот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Управление федеральной налоговой службы по ЧР, Министерство финансов ЧР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 августа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Бюджетная комиссия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15 августа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14.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Проекты смет Парламента ЧР, Счетной палаты ЧР, Уполномоченного по правам человека, Конституционного суда ЧР</w:t>
            </w:r>
          </w:p>
          <w:p w:rsidR="00000000" w:rsidRDefault="00920050">
            <w:pPr>
              <w:pStyle w:val="afff"/>
            </w:pPr>
            <w:r>
              <w:t>(</w:t>
            </w:r>
            <w:hyperlink r:id="rId40" w:history="1">
              <w:r>
                <w:rPr>
                  <w:rStyle w:val="a4"/>
                </w:rPr>
                <w:t>ст. 184.2</w:t>
              </w:r>
            </w:hyperlink>
            <w:r>
              <w:t xml:space="preserve"> БК РФ)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Субъекты бюджетного планирования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 августа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бюджетная комиссия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15 августа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15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Верхний предел</w:t>
            </w:r>
            <w:r>
              <w:t xml:space="preserve"> государственного долга на </w:t>
            </w:r>
            <w:r>
              <w:lastRenderedPageBreak/>
              <w:t>конец очередного финансового года</w:t>
            </w:r>
          </w:p>
          <w:p w:rsidR="00000000" w:rsidRDefault="00920050">
            <w:pPr>
              <w:pStyle w:val="afff"/>
            </w:pPr>
            <w:r>
              <w:t>(</w:t>
            </w:r>
            <w:hyperlink r:id="rId41" w:history="1">
              <w:r>
                <w:rPr>
                  <w:rStyle w:val="a4"/>
                </w:rPr>
                <w:t>ст. 107</w:t>
              </w:r>
            </w:hyperlink>
            <w:r>
              <w:t xml:space="preserve"> </w:t>
            </w:r>
            <w:hyperlink r:id="rId42" w:history="1">
              <w:r>
                <w:rPr>
                  <w:rStyle w:val="a4"/>
                </w:rPr>
                <w:t>ст. 184.1</w:t>
              </w:r>
            </w:hyperlink>
            <w:r>
              <w:t xml:space="preserve"> БК РФ)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lastRenderedPageBreak/>
              <w:t>Минфин ЧР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15 сентября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Бюджетная комиссия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 октября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lastRenderedPageBreak/>
              <w:t>16.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Проект программы государственных внутренних заимствований на очередной финансовый год. Проекты программ государственных гарантий на очередной финансовый год.</w:t>
            </w:r>
          </w:p>
          <w:p w:rsidR="00000000" w:rsidRDefault="00920050">
            <w:pPr>
              <w:pStyle w:val="afff"/>
            </w:pPr>
            <w:r>
              <w:t>(</w:t>
            </w:r>
            <w:hyperlink r:id="rId43" w:history="1">
              <w:r>
                <w:rPr>
                  <w:rStyle w:val="a4"/>
                </w:rPr>
                <w:t>ст. 107</w:t>
              </w:r>
            </w:hyperlink>
            <w:r>
              <w:t xml:space="preserve">, </w:t>
            </w:r>
            <w:hyperlink r:id="rId44" w:history="1">
              <w:r>
                <w:rPr>
                  <w:rStyle w:val="a4"/>
                </w:rPr>
                <w:t>ст. 184.2</w:t>
              </w:r>
            </w:hyperlink>
            <w:r>
              <w:t xml:space="preserve"> Б</w:t>
            </w:r>
            <w:r>
              <w:t>К РФ)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Минфин ЧР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15 сентября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Бюджетная комиссия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 октября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17.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Объем бюджетных ассигнований, направляемых на исполнение публичных нормативных обязательств</w:t>
            </w:r>
          </w:p>
          <w:p w:rsidR="00000000" w:rsidRDefault="00920050">
            <w:pPr>
              <w:pStyle w:val="afff"/>
            </w:pPr>
            <w:r>
              <w:t>(</w:t>
            </w:r>
            <w:hyperlink r:id="rId45" w:history="1">
              <w:r>
                <w:rPr>
                  <w:rStyle w:val="a4"/>
                </w:rPr>
                <w:t>ст. 184.1</w:t>
              </w:r>
            </w:hyperlink>
            <w:r>
              <w:t xml:space="preserve"> БК РФ)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Минфин ЧР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15 сентября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Бюджетная комиссия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 октября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18.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Среднесрочный финансовый план республиканского бюджета Чеченской Республики (республиканский бюджет и бюджет ТФОМСа)</w:t>
            </w:r>
          </w:p>
          <w:p w:rsidR="00000000" w:rsidRDefault="00920050">
            <w:pPr>
              <w:pStyle w:val="afff"/>
            </w:pPr>
            <w:r>
              <w:t>(</w:t>
            </w:r>
            <w:hyperlink r:id="rId46" w:history="1">
              <w:r>
                <w:rPr>
                  <w:rStyle w:val="a4"/>
                </w:rPr>
                <w:t>ст. 174</w:t>
              </w:r>
            </w:hyperlink>
            <w:r>
              <w:t xml:space="preserve"> БК РФ,)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Минфин ЧР ТФОМС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15 сентября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Бюджетная комиссия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 октября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19.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Перечен</w:t>
            </w:r>
            <w:r>
              <w:t xml:space="preserve">ь несогласованных вопросов по изменениям ведомственной структуры расходов республиканского бюджета на очередной финансовый год, расчетам по статьям классификации доходов и источникам финансирования дефицита республиканского бюджета, </w:t>
            </w:r>
            <w:r>
              <w:lastRenderedPageBreak/>
              <w:t>другим бюджетным докуме</w:t>
            </w:r>
            <w:r>
              <w:t>нтам и материалам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lastRenderedPageBreak/>
              <w:t>Минфин ЧР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15 сентября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Бюджетная комиссия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 октября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lastRenderedPageBreak/>
              <w:t>20.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Пояснительная записка к проекту закона ЧР о республиканском бюджете на очередной финансовый год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Минфин ЧР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25 сентября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Бюджетная комиссия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 октября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21.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Пояснительная записка к проекту закона ЧР о бюджете территориального фонда обязательного медицинского страхования на очередной финансовый год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ТФОМС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25 сентября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Бюджетная комиссия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 октября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22.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Распределение предельного объема бюджетных ассигнований республиканского бюджета на исполнение принимаемых расходных обязательств по субъектам бюджетного планирования</w:t>
            </w:r>
          </w:p>
          <w:p w:rsidR="00000000" w:rsidRDefault="00920050">
            <w:pPr>
              <w:pStyle w:val="afff"/>
            </w:pPr>
            <w:hyperlink r:id="rId47" w:history="1">
              <w:r>
                <w:rPr>
                  <w:rStyle w:val="a4"/>
                </w:rPr>
                <w:t>ст. 184.2</w:t>
              </w:r>
            </w:hyperlink>
            <w:r>
              <w:t xml:space="preserve"> БК РФ)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Минфин ЧР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25 сентября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Бюджетная к</w:t>
            </w:r>
            <w:r>
              <w:t>омиссия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 октября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23.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Проект закона ЧР о республиканском бюджете на очередной финансовый год и а также документы и материалы, подлежащие внесению одновременно с ним в Парламент ЧР</w:t>
            </w:r>
          </w:p>
          <w:p w:rsidR="00000000" w:rsidRDefault="00920050">
            <w:pPr>
              <w:pStyle w:val="afff"/>
            </w:pPr>
            <w:r>
              <w:t>(</w:t>
            </w:r>
            <w:hyperlink r:id="rId48" w:history="1">
              <w:r>
                <w:rPr>
                  <w:rStyle w:val="a4"/>
                </w:rPr>
                <w:t>ст. 185</w:t>
              </w:r>
            </w:hyperlink>
            <w:r>
              <w:t xml:space="preserve"> БК РФ)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Минфин ЧР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 октября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</w:t>
            </w:r>
            <w:r>
              <w:t>равительство ЧР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15 октября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6"/>
              <w:jc w:val="center"/>
            </w:pPr>
            <w:r>
              <w:t>25.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 xml:space="preserve">Проект закона ЧР о бюджете территориального фонда обязательного медицинского страхования на очередной </w:t>
            </w:r>
            <w:r>
              <w:lastRenderedPageBreak/>
              <w:t>финансовый год</w:t>
            </w:r>
          </w:p>
          <w:p w:rsidR="00000000" w:rsidRDefault="00920050">
            <w:pPr>
              <w:pStyle w:val="afff"/>
            </w:pPr>
            <w:r>
              <w:t>(</w:t>
            </w:r>
            <w:hyperlink r:id="rId49" w:history="1">
              <w:r>
                <w:rPr>
                  <w:rStyle w:val="a4"/>
                </w:rPr>
                <w:t>ст. 185</w:t>
              </w:r>
            </w:hyperlink>
            <w:r>
              <w:t xml:space="preserve"> БК РФ)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lastRenderedPageBreak/>
              <w:t>ТФОМС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 октября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050">
            <w:pPr>
              <w:pStyle w:val="afff"/>
            </w:pPr>
            <w:r>
              <w:t>Правительство ЧР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050">
            <w:pPr>
              <w:pStyle w:val="afff"/>
            </w:pPr>
            <w:r>
              <w:t>15 октября</w:t>
            </w:r>
          </w:p>
        </w:tc>
      </w:tr>
    </w:tbl>
    <w:p w:rsidR="00000000" w:rsidRDefault="00920050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920050">
      <w:pPr>
        <w:pStyle w:val="afa"/>
      </w:pPr>
      <w:r>
        <w:t xml:space="preserve">Нумерация пунктов в настоящем приложении приводится в соответствии с источником </w:t>
      </w:r>
    </w:p>
    <w:p w:rsidR="00920050" w:rsidRDefault="00920050">
      <w:pPr>
        <w:pStyle w:val="afa"/>
      </w:pPr>
    </w:p>
    <w:sectPr w:rsidR="00920050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E9"/>
    <w:rsid w:val="00920050"/>
    <w:rsid w:val="00DB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CA9F7D-1144-4AE1-AC9B-1DA346C2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hyperlink" Target="garantF1://12012604.1842" TargetMode="External"/><Relationship Id="rId39" Type="http://schemas.openxmlformats.org/officeDocument/2006/relationships/hyperlink" Target="garantF1://12012604.1793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2.emf"/><Relationship Id="rId34" Type="http://schemas.openxmlformats.org/officeDocument/2006/relationships/hyperlink" Target="garantF1://12012604.1741" TargetMode="External"/><Relationship Id="rId42" Type="http://schemas.openxmlformats.org/officeDocument/2006/relationships/hyperlink" Target="garantF1://12012604.1841" TargetMode="External"/><Relationship Id="rId47" Type="http://schemas.openxmlformats.org/officeDocument/2006/relationships/hyperlink" Target="garantF1://12012604.1842" TargetMode="External"/><Relationship Id="rId50" Type="http://schemas.openxmlformats.org/officeDocument/2006/relationships/fontTable" Target="fontTable.xml"/><Relationship Id="rId7" Type="http://schemas.openxmlformats.org/officeDocument/2006/relationships/hyperlink" Target="garantF1://35809477.3" TargetMode="Externa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hyperlink" Target="garantF1://35802463.3" TargetMode="External"/><Relationship Id="rId33" Type="http://schemas.openxmlformats.org/officeDocument/2006/relationships/hyperlink" Target="garantF1://12012604.131" TargetMode="External"/><Relationship Id="rId38" Type="http://schemas.openxmlformats.org/officeDocument/2006/relationships/hyperlink" Target="garantF1://12012604.1841" TargetMode="External"/><Relationship Id="rId46" Type="http://schemas.openxmlformats.org/officeDocument/2006/relationships/hyperlink" Target="garantF1://12012604.174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hyperlink" Target="garantF1://12012604.1842" TargetMode="External"/><Relationship Id="rId41" Type="http://schemas.openxmlformats.org/officeDocument/2006/relationships/hyperlink" Target="garantF1://12012604.107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35901391.0" TargetMode="Externa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32" Type="http://schemas.openxmlformats.org/officeDocument/2006/relationships/hyperlink" Target="garantF1://12012604.1842" TargetMode="External"/><Relationship Id="rId37" Type="http://schemas.openxmlformats.org/officeDocument/2006/relationships/hyperlink" Target="garantF1://10080093.0" TargetMode="External"/><Relationship Id="rId40" Type="http://schemas.openxmlformats.org/officeDocument/2006/relationships/hyperlink" Target="garantF1://12012604.1842" TargetMode="External"/><Relationship Id="rId45" Type="http://schemas.openxmlformats.org/officeDocument/2006/relationships/hyperlink" Target="garantF1://12012604.1841" TargetMode="External"/><Relationship Id="rId5" Type="http://schemas.openxmlformats.org/officeDocument/2006/relationships/hyperlink" Target="garantF1://12012604.184" TargetMode="Externa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hyperlink" Target="garantF1://12012604.173" TargetMode="External"/><Relationship Id="rId36" Type="http://schemas.openxmlformats.org/officeDocument/2006/relationships/hyperlink" Target="garantF1://12012604.179" TargetMode="External"/><Relationship Id="rId49" Type="http://schemas.openxmlformats.org/officeDocument/2006/relationships/hyperlink" Target="garantF1://12012604.185" TargetMode="External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31" Type="http://schemas.openxmlformats.org/officeDocument/2006/relationships/hyperlink" Target="garantF1://35800100.0" TargetMode="External"/><Relationship Id="rId44" Type="http://schemas.openxmlformats.org/officeDocument/2006/relationships/hyperlink" Target="garantF1://12012604.1842" TargetMode="External"/><Relationship Id="rId4" Type="http://schemas.openxmlformats.org/officeDocument/2006/relationships/hyperlink" Target="garantF1://12012604.169" TargetMode="External"/><Relationship Id="rId9" Type="http://schemas.openxmlformats.org/officeDocument/2006/relationships/hyperlink" Target="garantF1://35809477.3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hyperlink" Target="garantF1://12012604.173" TargetMode="External"/><Relationship Id="rId30" Type="http://schemas.openxmlformats.org/officeDocument/2006/relationships/hyperlink" Target="garantF1://12012604.1842" TargetMode="External"/><Relationship Id="rId35" Type="http://schemas.openxmlformats.org/officeDocument/2006/relationships/hyperlink" Target="garantF1://35800100.0" TargetMode="External"/><Relationship Id="rId43" Type="http://schemas.openxmlformats.org/officeDocument/2006/relationships/hyperlink" Target="garantF1://12012604.107" TargetMode="External"/><Relationship Id="rId48" Type="http://schemas.openxmlformats.org/officeDocument/2006/relationships/hyperlink" Target="garantF1://12012604.185" TargetMode="External"/><Relationship Id="rId8" Type="http://schemas.openxmlformats.org/officeDocument/2006/relationships/hyperlink" Target="garantF1://10080093.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5712</Words>
  <Characters>32561</Characters>
  <Application>Microsoft Office Word</Application>
  <DocSecurity>0</DocSecurity>
  <Lines>271</Lines>
  <Paragraphs>76</Paragraphs>
  <ScaleCrop>false</ScaleCrop>
  <Company>НПП "Гарант-Сервис"</Company>
  <LinksUpToDate>false</LinksUpToDate>
  <CharactersWithSpaces>38197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Закаев Ваха Абуевич</cp:lastModifiedBy>
  <cp:revision>2</cp:revision>
  <dcterms:created xsi:type="dcterms:W3CDTF">2022-11-15T13:46:00Z</dcterms:created>
  <dcterms:modified xsi:type="dcterms:W3CDTF">2022-11-15T13:46:00Z</dcterms:modified>
</cp:coreProperties>
</file>