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9115A">
      <w:pPr>
        <w:pStyle w:val="1"/>
      </w:pPr>
      <w:r>
        <w:fldChar w:fldCharType="begin"/>
      </w:r>
      <w:r>
        <w:instrText>HYPERLINK "http://mobileonline.garant.ru/document?id=71064854&amp;sub=0"</w:instrText>
      </w:r>
      <w:r>
        <w:fldChar w:fldCharType="separate"/>
      </w:r>
      <w:r>
        <w:rPr>
          <w:rStyle w:val="a4"/>
          <w:b w:val="0"/>
          <w:bCs w:val="0"/>
        </w:rPr>
        <w:t>Приказ Минфина России от 1 июля 2015 г. N 103н</w:t>
      </w:r>
      <w:r>
        <w:rPr>
          <w:rStyle w:val="a4"/>
          <w:b w:val="0"/>
          <w:bCs w:val="0"/>
        </w:rPr>
        <w:br/>
        <w:t>"Об утверждении Порядка представления реестров расходных обязательств субъектов Росси</w:t>
      </w:r>
      <w:r>
        <w:rPr>
          <w:rStyle w:val="a4"/>
          <w:b w:val="0"/>
          <w:bCs w:val="0"/>
        </w:rPr>
        <w:t>йской Федерации и сводов реестров расходных обязательств муниципальных образований, входящих в состав субъекта Российской Федерации"</w:t>
      </w:r>
      <w:r>
        <w:fldChar w:fldCharType="end"/>
      </w:r>
    </w:p>
    <w:p w:rsidR="00000000" w:rsidRDefault="00A9115A"/>
    <w:p w:rsidR="00000000" w:rsidRDefault="00A9115A">
      <w:r>
        <w:t xml:space="preserve">В соответствии с </w:t>
      </w:r>
      <w:hyperlink r:id="rId4" w:history="1">
        <w:r>
          <w:rPr>
            <w:rStyle w:val="a4"/>
          </w:rPr>
          <w:t>пунктом 4 статьи 87</w:t>
        </w:r>
      </w:hyperlink>
      <w:r>
        <w:t xml:space="preserve"> Бюджетного кодекса Российской Федерации (Собрание законодательства Российской Федерации, 1998, N 31, ст. 3823; 2000, N 32, ст. 3339; 2004, N 34, ст. 3535; 2007, N 18, ст. 2117) приказываю:</w:t>
      </w:r>
    </w:p>
    <w:p w:rsidR="00000000" w:rsidRDefault="00A9115A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</w:t>
      </w:r>
      <w:r>
        <w:t>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Федерации.</w:t>
      </w:r>
    </w:p>
    <w:p w:rsidR="00000000" w:rsidRDefault="00A9115A">
      <w:bookmarkStart w:id="2" w:name="sub_2"/>
      <w:bookmarkEnd w:id="1"/>
      <w:r>
        <w:t xml:space="preserve">2. Признать утратившим силу </w:t>
      </w:r>
      <w:hyperlink r:id="rId5" w:history="1">
        <w:r>
          <w:rPr>
            <w:rStyle w:val="a4"/>
          </w:rPr>
          <w:t>приказ</w:t>
        </w:r>
      </w:hyperlink>
      <w:r>
        <w:t xml:space="preserve"> Министерства финансов Российской Федерации от 19 апреля 2012 г. N 49н "Об утверждении Порядка представления реестров расходных обязательств субъектов Российской Федерации и сводов реестров расходных обяза</w:t>
      </w:r>
      <w:r>
        <w:t>тельств муниципальных образований, входящих в состав субъекта Российской Федерации" (зарегистрирован в Министерстве юстиции Российской Федерации 29 мая 2012 г., регистрационный N 24369; Бюллетень нормативных актов федеральных органов исполнительной власти,</w:t>
      </w:r>
      <w:r>
        <w:t xml:space="preserve"> 2012, N 35).</w:t>
      </w:r>
    </w:p>
    <w:p w:rsidR="00000000" w:rsidRDefault="00A9115A">
      <w:bookmarkStart w:id="3" w:name="sub_3"/>
      <w:bookmarkEnd w:id="2"/>
      <w:r>
        <w:t>3. Контроль за выполнением настоящего приказа возложить на директора Департамента межбюджетных отношений Л.А. Ерошкину.</w:t>
      </w:r>
    </w:p>
    <w:bookmarkEnd w:id="3"/>
    <w:p w:rsidR="00000000" w:rsidRDefault="00A9115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9115A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9115A">
            <w:pPr>
              <w:pStyle w:val="aff9"/>
              <w:jc w:val="right"/>
            </w:pPr>
            <w:r>
              <w:t>А.Г. Силуанов</w:t>
            </w:r>
          </w:p>
        </w:tc>
      </w:tr>
    </w:tbl>
    <w:p w:rsidR="00000000" w:rsidRDefault="00A9115A"/>
    <w:p w:rsidR="00000000" w:rsidRDefault="00A9115A">
      <w:pPr>
        <w:pStyle w:val="afff2"/>
      </w:pPr>
      <w:r>
        <w:t>Зарегистрировано в Минюсте РФ 14 августа 2015 г.</w:t>
      </w:r>
    </w:p>
    <w:p w:rsidR="00000000" w:rsidRDefault="00A9115A">
      <w:pPr>
        <w:pStyle w:val="afff2"/>
      </w:pPr>
      <w:r>
        <w:t>Регистрационный N 38525</w:t>
      </w:r>
    </w:p>
    <w:p w:rsidR="00000000" w:rsidRDefault="00A9115A"/>
    <w:p w:rsidR="00000000" w:rsidRDefault="00A9115A">
      <w:pPr>
        <w:pStyle w:val="1"/>
      </w:pPr>
      <w:bookmarkStart w:id="4" w:name="sub_1000"/>
      <w:r>
        <w:t>Порядок</w:t>
      </w:r>
      <w:r>
        <w:br/>
        <w:t>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Минфина России от</w:t>
      </w:r>
      <w:r>
        <w:t xml:space="preserve"> 1 июля 2015 N 103н)</w:t>
      </w:r>
    </w:p>
    <w:bookmarkEnd w:id="4"/>
    <w:p w:rsidR="00000000" w:rsidRDefault="00A9115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9115A">
      <w:pPr>
        <w:pStyle w:val="afa"/>
      </w:pPr>
      <w:r>
        <w:t xml:space="preserve">См. </w:t>
      </w:r>
      <w:hyperlink r:id="rId6" w:history="1">
        <w:r>
          <w:rPr>
            <w:rStyle w:val="a4"/>
          </w:rPr>
          <w:t>Методические рекомендации</w:t>
        </w:r>
      </w:hyperlink>
      <w:r>
        <w:t xml:space="preserve"> по заполнению форм реестров расходных обязательств субъектов РФ и сводов реестров расходных обязательств муниципальных</w:t>
      </w:r>
      <w:r>
        <w:t xml:space="preserve"> образований, входящих в состав субъекта РФ</w:t>
      </w:r>
    </w:p>
    <w:p w:rsidR="00000000" w:rsidRDefault="00A9115A">
      <w:bookmarkStart w:id="5" w:name="sub_1001"/>
      <w:r>
        <w:t xml:space="preserve">1. В соответствии с </w:t>
      </w:r>
      <w:hyperlink r:id="rId7" w:history="1">
        <w:r>
          <w:rPr>
            <w:rStyle w:val="a4"/>
          </w:rPr>
          <w:t>пунктом 4 статьи 87</w:t>
        </w:r>
      </w:hyperlink>
      <w:r>
        <w:t xml:space="preserve"> Бюджетного кодекса Российской Федерации финансовые органы субъектов Российской Федерации еж</w:t>
      </w:r>
      <w:r>
        <w:t>егодно представляют реестры расходных обязательств субъектов Российской Федерации, а также своды реестров расходных обязательств муниципальных образований, входящих в состав субъекта Российской Федерации, (далее - реестры) в Министерство финансов Российско</w:t>
      </w:r>
      <w:r>
        <w:t xml:space="preserve">й Федерации в срок не позднее 1 июня текущего финансового года по формам согласно </w:t>
      </w:r>
      <w:hyperlink w:anchor="sub_1100" w:history="1">
        <w:r>
          <w:rPr>
            <w:rStyle w:val="a4"/>
          </w:rPr>
          <w:t>приложениям 1</w:t>
        </w:r>
      </w:hyperlink>
      <w:r>
        <w:t xml:space="preserve"> и </w:t>
      </w:r>
      <w:hyperlink w:anchor="sub_1200" w:history="1">
        <w:r>
          <w:rPr>
            <w:rStyle w:val="a4"/>
          </w:rPr>
          <w:t>2</w:t>
        </w:r>
      </w:hyperlink>
      <w:r>
        <w:t xml:space="preserve"> к настоящему Порядку.</w:t>
      </w:r>
    </w:p>
    <w:bookmarkEnd w:id="5"/>
    <w:p w:rsidR="00000000" w:rsidRDefault="00A9115A">
      <w:r>
        <w:t xml:space="preserve">Реестры представляются в электронном виде с использованием </w:t>
      </w:r>
      <w:r>
        <w:lastRenderedPageBreak/>
        <w:t>автоматизирован</w:t>
      </w:r>
      <w:r>
        <w:t>ной системы сбора информации.</w:t>
      </w:r>
    </w:p>
    <w:p w:rsidR="00000000" w:rsidRDefault="00A9115A">
      <w:bookmarkStart w:id="6" w:name="sub_1002"/>
      <w:r>
        <w:t>2. Сбор реестров осуществляется Департаментом межбюджетных отношений Министерства финансов Российской Федерации (далее - Департамент межбюджетных отношений) в целях осуществления мониторинга расходных обязательств субъ</w:t>
      </w:r>
      <w:r>
        <w:t xml:space="preserve">ектов Российской Федерации и муниципальных образований, создания информационной базы для оценки финансовой обеспеченности реализации полномочий субъектов Российской Федерации и муниципальных образований, их соотношения с оценкой реализации иных полномочий </w:t>
      </w:r>
      <w:r>
        <w:t>и учета результатов данного анализа при организации межбюджетных отношений.</w:t>
      </w:r>
    </w:p>
    <w:p w:rsidR="00000000" w:rsidRDefault="00A9115A">
      <w:bookmarkStart w:id="7" w:name="sub_1003"/>
      <w:bookmarkEnd w:id="6"/>
      <w:r>
        <w:t>3. Департамент межбюджетных отношений в течение 30-ти календарных дней после получения реестров осуществляет свод представленных реестров. Указанный свод осуществля</w:t>
      </w:r>
      <w:r>
        <w:t>ется в разрезе субъектов Российской Федерации по расходным обязательствам и объемам средств, предусмотренных в бюджетах субъектов Российской Федерации и муниципальных образований на их исполнение.</w:t>
      </w:r>
    </w:p>
    <w:p w:rsidR="00000000" w:rsidRDefault="00A9115A">
      <w:bookmarkStart w:id="8" w:name="sub_1004"/>
      <w:bookmarkEnd w:id="7"/>
      <w:r>
        <w:t>4. В случае несоответствия представленных р</w:t>
      </w:r>
      <w:r>
        <w:t xml:space="preserve">еестров требованиям, предусмотренным </w:t>
      </w:r>
      <w:hyperlink w:anchor="sub_1001" w:history="1">
        <w:r>
          <w:rPr>
            <w:rStyle w:val="a4"/>
          </w:rPr>
          <w:t>пунктом 1</w:t>
        </w:r>
      </w:hyperlink>
      <w:r>
        <w:t xml:space="preserve"> настоящего Порядка, Департамент межбюджетных отношений возвращает реестры на доработку. Доработанные реестры представляются в Департамент межбюджетных отношений не позднее пяти рабочи</w:t>
      </w:r>
      <w:r>
        <w:t>х дней с даты их возврата субъекту Российской Федерации.</w:t>
      </w:r>
    </w:p>
    <w:bookmarkEnd w:id="8"/>
    <w:p w:rsidR="00000000" w:rsidRDefault="00A9115A"/>
    <w:p w:rsidR="00000000" w:rsidRDefault="00A9115A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A9115A">
      <w:pPr>
        <w:pStyle w:val="afa"/>
        <w:rPr>
          <w:color w:val="000000"/>
          <w:sz w:val="16"/>
          <w:szCs w:val="16"/>
        </w:rPr>
      </w:pPr>
      <w:bookmarkStart w:id="9" w:name="sub_1100"/>
      <w:r>
        <w:rPr>
          <w:color w:val="000000"/>
          <w:sz w:val="16"/>
          <w:szCs w:val="16"/>
        </w:rPr>
        <w:lastRenderedPageBreak/>
        <w:t>ГАРАНТ:</w:t>
      </w:r>
    </w:p>
    <w:bookmarkEnd w:id="9"/>
    <w:p w:rsidR="00000000" w:rsidRDefault="00A9115A">
      <w:pPr>
        <w:pStyle w:val="afa"/>
      </w:pPr>
      <w:r>
        <w:t>См. данную форму в редакторе MS-Excel</w:t>
      </w:r>
    </w:p>
    <w:p w:rsidR="00000000" w:rsidRDefault="00A9115A">
      <w:pPr>
        <w:ind w:firstLine="698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представления реестров расходных</w:t>
      </w:r>
      <w:r>
        <w:rPr>
          <w:rStyle w:val="a3"/>
        </w:rPr>
        <w:br/>
      </w:r>
      <w:r>
        <w:rPr>
          <w:rStyle w:val="a3"/>
        </w:rPr>
        <w:t>обязательств субъектов Российской Федерации и</w:t>
      </w:r>
      <w:r>
        <w:rPr>
          <w:rStyle w:val="a3"/>
        </w:rPr>
        <w:br/>
        <w:t>сводов реестров расходных обязательств</w:t>
      </w:r>
      <w:r>
        <w:rPr>
          <w:rStyle w:val="a3"/>
        </w:rPr>
        <w:br/>
        <w:t>муниципальных образований, входящих в</w:t>
      </w:r>
      <w:r>
        <w:rPr>
          <w:rStyle w:val="a3"/>
        </w:rPr>
        <w:br/>
        <w:t>состав субъекта Российской Федерации,</w:t>
      </w:r>
      <w:r>
        <w:rPr>
          <w:rStyle w:val="a3"/>
        </w:rPr>
        <w:br/>
        <w:t>утв.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Минфина России от 1 июля 2015 г. N 103н</w:t>
      </w:r>
    </w:p>
    <w:p w:rsidR="00000000" w:rsidRDefault="00A9115A"/>
    <w:p w:rsidR="00000000" w:rsidRDefault="00A9115A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A9115A">
      <w:pPr>
        <w:pStyle w:val="1"/>
      </w:pPr>
      <w:r>
        <w:lastRenderedPageBreak/>
        <w:t>РЕЕСТР РАСХОДНЫХ ОБЯЗАТЕЛЬСТВ</w:t>
      </w:r>
      <w:r>
        <w:br/>
        <w:t>СУБЪЕКТА РОССИЙСКОЙ ФЕДЕРАЦИИ</w:t>
      </w:r>
    </w:p>
    <w:p w:rsidR="00000000" w:rsidRDefault="00A9115A"/>
    <w:p w:rsidR="00000000" w:rsidRDefault="00A9115A">
      <w:pPr>
        <w:jc w:val="center"/>
      </w:pPr>
      <w:r>
        <w:t>на 1 июня 20__ г.</w:t>
      </w:r>
    </w:p>
    <w:p w:rsidR="00000000" w:rsidRDefault="00A9115A"/>
    <w:p w:rsidR="00000000" w:rsidRDefault="00A9115A">
      <w:pPr>
        <w:pStyle w:val="afff2"/>
      </w:pPr>
      <w:r>
        <w:t>Финансовый орган субъекта Российской Федерации ______________________________________________________________</w:t>
      </w:r>
    </w:p>
    <w:p w:rsidR="00000000" w:rsidRDefault="00A9115A"/>
    <w:p w:rsidR="00000000" w:rsidRDefault="00A9115A">
      <w:pPr>
        <w:pStyle w:val="afff2"/>
      </w:pPr>
      <w:r>
        <w:t>Наименование бюджета ______________________</w:t>
      </w:r>
      <w:r>
        <w:t>___________________________________________________ _______________</w:t>
      </w:r>
    </w:p>
    <w:p w:rsidR="00000000" w:rsidRDefault="00A9115A"/>
    <w:p w:rsidR="00000000" w:rsidRDefault="00A9115A">
      <w:pPr>
        <w:pStyle w:val="afff2"/>
      </w:pPr>
      <w:r>
        <w:t>Единица измерения: тыс руб (с точностью до первого десятичного знака)</w:t>
      </w:r>
    </w:p>
    <w:p w:rsidR="00000000" w:rsidRDefault="00A911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bookmarkStart w:id="10" w:name="sub_110"/>
            <w:r>
              <w:t>Наименование полномочия, расходного обязательства</w:t>
            </w:r>
            <w:bookmarkEnd w:id="1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Код строки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Правовое основание финансового обеспечени</w:t>
            </w:r>
            <w:r>
              <w:t>я и расходования средств (нормативные правовые акты, договоры, соглашения)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 xml:space="preserve">Код расхода по </w:t>
            </w:r>
            <w:hyperlink r:id="rId8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  <w:jc w:val="center"/>
            </w:pPr>
            <w:r>
              <w:t>Объем средств на исполнение расходного обязательства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vMerge/>
            <w:tcBorders>
              <w:top w:val="nil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Российской Федерации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субъекта Российской Федерации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отчетный 20__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текущий 20__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очередной 20__ г.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  <w:jc w:val="center"/>
            </w:pPr>
            <w:r>
              <w:t>плановый период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384" w:type="dxa"/>
            <w:vMerge/>
            <w:tcBorders>
              <w:top w:val="nil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наименование, номер и 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номер статьи (подстатьи), пункта (подпункта)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дата вступления в силу, срок 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наименование, номер и 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номер статьи (подстатьи), пункта (подпункта)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дата вступления в силу, срок 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подраздел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vMerge/>
            <w:tcBorders>
              <w:top w:val="nil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по факту исполнения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20__ г.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  <w:jc w:val="center"/>
            </w:pPr>
            <w:r>
              <w:t>20__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1" w:name="sub_1101"/>
            <w:r>
              <w:t>1. Расходные обязательства, возникшие в результате принятия нормативных правовых актов субъекта Российской Федерации, заключения договоров (соглашений) по предметам совместного ведения Российской Федерации и субъектов Российской Федерации, всего</w:t>
            </w:r>
            <w:bookmarkEnd w:id="1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10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 xml:space="preserve">по </w:t>
            </w:r>
            <w:hyperlink r:id="rId9" w:history="1">
              <w:r>
                <w:rPr>
                  <w:rStyle w:val="a4"/>
                </w:rPr>
                <w:t>п. 2 ст. 26.3</w:t>
              </w:r>
            </w:hyperlink>
            <w:r>
              <w:t xml:space="preserve"> Федерального закона от 06.10.1999 N </w:t>
            </w:r>
            <w:r>
              <w:t xml:space="preserve">184-ФЗ "Об общих принципах организации законодательных (представительных) и исполнительных органов </w:t>
            </w:r>
            <w:r>
              <w:lastRenderedPageBreak/>
              <w:t>государственной власти субъектов Российской Федерации",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 xml:space="preserve">по </w:t>
            </w:r>
            <w:hyperlink r:id="rId10" w:history="1">
              <w:r>
                <w:rPr>
                  <w:rStyle w:val="a4"/>
                </w:rPr>
                <w:t>п. 5 ст. 26.3</w:t>
              </w:r>
            </w:hyperlink>
            <w:r>
              <w:t xml:space="preserve"> Федерального закона от 06.10.1999 N 184-ФЗ "Об общих принципах организации законодательных (представительных) и исполнительных органов государственной власти субъектов</w:t>
            </w:r>
            <w:r>
              <w:t xml:space="preserve"> Российской Федерации",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2" w:name="sub_1102"/>
            <w:r>
              <w:t>2. Р</w:t>
            </w:r>
            <w:r>
              <w:t>асходные обязательства, возникшие в результате принятия нормативных правовых актов субъекта Российской Федерации по предметам ведения субъекта Российской Федерации, всего</w:t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3" w:name="sub_1103"/>
            <w:r>
              <w:t>3. Расходные обязательст</w:t>
            </w:r>
            <w:r>
              <w:t>ва, возникшие в результате принятия нормативных правовых актов субъекта Российской Федерации, предусматривающих предоставление из бюджета субъекта Российской Федерации межбюджетных трансфертов, всего</w:t>
            </w:r>
            <w:bookmarkEnd w:id="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по предоставлению дотаций,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по предоставлению субсидий,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по предоставлению субвенций,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по предоставлению иных межбюджетных трансфертов,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4" w:name="sub_1104"/>
            <w:r>
              <w:t>4. Расходные обязательства, возникшие в ре</w:t>
            </w:r>
            <w:r>
              <w:t>зультате принятия нормативных правовых актов субъекта Российской Федерации, предусматривающих реализацию субъектом Российской Федерации переданных полномочий за счет средств субвенций из федерального бюджета, всего</w:t>
            </w:r>
            <w:bookmarkEnd w:id="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15" w:name="sub_1105"/>
            <w:r>
              <w:t xml:space="preserve">5. Полномочия по предметам ведения Российской Федерации, а также совместного ведения по решению вопросов, не указанных в </w:t>
            </w:r>
            <w:hyperlink r:id="rId11" w:history="1">
              <w:r>
                <w:rPr>
                  <w:rStyle w:val="a4"/>
                </w:rPr>
                <w:t>п. 2 ст. 26.3</w:t>
              </w:r>
            </w:hyperlink>
            <w:r>
              <w:t xml:space="preserve"> Федерального закона от 06.10.1999 N 184-ФЗ "Об общих принципах организации законодательных (представительных) и исполнительных органов государственной власти субъектов</w:t>
            </w:r>
            <w:r>
              <w:t xml:space="preserve"> Российской </w:t>
            </w:r>
            <w:r>
              <w:lastRenderedPageBreak/>
              <w:t>Федерации", если возможность осуществления расходов субъекта Российской Федерации на реализацию этих полномочий предусмотрена федеральными законами, всего</w:t>
            </w:r>
            <w:bookmarkEnd w:id="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исполняемые за счет средств бюджета субъекта Российской Федерации,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исполняемые за счет федерального бюджета,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6" w:name="sub_1106"/>
            <w:r>
              <w:t>6. Установление дополнительных мер социальной поддержки и социальной помощи для отдельных категорий граждан, не предусмотренных федеральными законами, всего</w:t>
            </w:r>
            <w:bookmarkEnd w:id="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7" w:name="sub_1107"/>
            <w:r>
              <w:t xml:space="preserve">7. Расходные обязательства, возникшие в результате принятия законов субъекта Российской Федерации по перераспределенным полномочиям между органами местного самоуправления и органами государственной власти субъекта Российской </w:t>
            </w:r>
            <w:r>
              <w:lastRenderedPageBreak/>
              <w:t xml:space="preserve">Федерации в соответствии с </w:t>
            </w:r>
            <w:hyperlink r:id="rId12" w:history="1">
              <w:r>
                <w:rPr>
                  <w:rStyle w:val="a4"/>
                </w:rPr>
                <w:t>п. 6.1 ст. 26.3</w:t>
              </w:r>
            </w:hyperlink>
            <w:r>
              <w:t xml:space="preserve"> Федерального закона от 06.10.1999 N 184-ФЗ "Об общих принципах организации законодательных (представительных) и исполнительных органов государственной власти субъектов </w:t>
            </w:r>
            <w:r>
              <w:t>Российской Федерации", всего</w:t>
            </w:r>
            <w:bookmarkEnd w:id="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18" w:name="sub_1080"/>
            <w:r>
              <w:t>Итого расходных обязательств субъекта Российской Федерации</w:t>
            </w:r>
            <w:bookmarkEnd w:id="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</w:tbl>
    <w:p w:rsidR="00000000" w:rsidRDefault="00A9115A"/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Руководите</w:t>
      </w:r>
      <w:r>
        <w:rPr>
          <w:sz w:val="22"/>
          <w:szCs w:val="22"/>
        </w:rPr>
        <w:t>ль</w:t>
      </w:r>
    </w:p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         ________________________       ___________________________</w:t>
      </w:r>
    </w:p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(должность руководителя                 (подпись)                   (расшифровка подписи)</w:t>
      </w:r>
    </w:p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финансового органа)</w:t>
      </w:r>
    </w:p>
    <w:p w:rsidR="00000000" w:rsidRDefault="00A9115A"/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Исполнитель   __________________  _______________</w:t>
      </w:r>
      <w:r>
        <w:rPr>
          <w:sz w:val="22"/>
          <w:szCs w:val="22"/>
        </w:rPr>
        <w:t xml:space="preserve">  __________________________  ____________________</w:t>
      </w:r>
    </w:p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(должность)        (подпись)        (расшифровка подписи)</w:t>
      </w:r>
    </w:p>
    <w:p w:rsidR="00000000" w:rsidRDefault="00A9115A"/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"___"___________ 20__ г.</w:t>
      </w:r>
    </w:p>
    <w:p w:rsidR="00000000" w:rsidRDefault="00A9115A"/>
    <w:p w:rsidR="00000000" w:rsidRDefault="00A9115A">
      <w:pPr>
        <w:ind w:firstLine="0"/>
        <w:jc w:val="left"/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A9115A">
      <w:pPr>
        <w:pStyle w:val="afa"/>
        <w:rPr>
          <w:color w:val="000000"/>
          <w:sz w:val="16"/>
          <w:szCs w:val="16"/>
        </w:rPr>
      </w:pPr>
      <w:bookmarkStart w:id="19" w:name="sub_1200"/>
      <w:r>
        <w:rPr>
          <w:color w:val="000000"/>
          <w:sz w:val="16"/>
          <w:szCs w:val="16"/>
        </w:rPr>
        <w:lastRenderedPageBreak/>
        <w:t>ГАРАНТ:</w:t>
      </w:r>
    </w:p>
    <w:bookmarkEnd w:id="19"/>
    <w:p w:rsidR="00000000" w:rsidRDefault="00A9115A">
      <w:pPr>
        <w:pStyle w:val="afa"/>
      </w:pPr>
      <w:r>
        <w:t>См. данную форму в редакторе MS-Excel</w:t>
      </w:r>
    </w:p>
    <w:p w:rsidR="00000000" w:rsidRDefault="00A9115A">
      <w:pPr>
        <w:ind w:firstLine="698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представления реестров расходных</w:t>
      </w:r>
      <w:r>
        <w:rPr>
          <w:rStyle w:val="a3"/>
        </w:rPr>
        <w:br/>
        <w:t>обязательств субъектов Российской Федерации и</w:t>
      </w:r>
      <w:r>
        <w:rPr>
          <w:rStyle w:val="a3"/>
        </w:rPr>
        <w:br/>
        <w:t>сводов реестров расходных обязательств</w:t>
      </w:r>
      <w:r>
        <w:rPr>
          <w:rStyle w:val="a3"/>
        </w:rPr>
        <w:br/>
        <w:t>муниципальных образований, входящих в</w:t>
      </w:r>
      <w:r>
        <w:rPr>
          <w:rStyle w:val="a3"/>
        </w:rPr>
        <w:br/>
        <w:t>состав субъекта Российской Федерации,</w:t>
      </w:r>
      <w:r>
        <w:rPr>
          <w:rStyle w:val="a3"/>
        </w:rPr>
        <w:br/>
        <w:t>утв.</w:t>
      </w:r>
      <w:hyperlink w:anchor="sub_0" w:history="1">
        <w:r>
          <w:rPr>
            <w:rStyle w:val="a4"/>
          </w:rPr>
          <w:t>прик</w:t>
        </w:r>
        <w:r>
          <w:rPr>
            <w:rStyle w:val="a4"/>
          </w:rPr>
          <w:t>азом</w:t>
        </w:r>
      </w:hyperlink>
      <w:r>
        <w:rPr>
          <w:rStyle w:val="a3"/>
        </w:rPr>
        <w:t xml:space="preserve"> Минфина РФ от 1 июля 2015 г. N 103н</w:t>
      </w:r>
    </w:p>
    <w:p w:rsidR="00000000" w:rsidRDefault="00A9115A"/>
    <w:p w:rsidR="00000000" w:rsidRDefault="00A9115A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A9115A">
      <w:pPr>
        <w:pStyle w:val="1"/>
      </w:pPr>
      <w:r>
        <w:lastRenderedPageBreak/>
        <w:t>СВОД РЕЕСТРОВ РАСХОДНЫХ ОБЯЗАТЕЛЬСТВ МУНИЦИПАЛЬНЫХ ОБРАЗОВАНИЙ,</w:t>
      </w:r>
      <w:r>
        <w:br/>
        <w:t>ВХОДЯЩИХ В СОСТАВ СУБЪЕКТА РОССИЙСКОЙ ФЕДЕРАЦИИ</w:t>
      </w:r>
    </w:p>
    <w:p w:rsidR="00000000" w:rsidRDefault="00A9115A"/>
    <w:p w:rsidR="00000000" w:rsidRDefault="00A9115A">
      <w:pPr>
        <w:jc w:val="center"/>
      </w:pPr>
      <w:r>
        <w:t>на 1 июня 20__ г.</w:t>
      </w:r>
    </w:p>
    <w:p w:rsidR="00000000" w:rsidRDefault="00A9115A"/>
    <w:p w:rsidR="00000000" w:rsidRDefault="00A9115A">
      <w:pPr>
        <w:pStyle w:val="afff2"/>
      </w:pPr>
      <w:r>
        <w:t>Финансовый орган субъекта Российской Федерации __________</w:t>
      </w:r>
      <w:r>
        <w:t>____________________________________________________</w:t>
      </w:r>
    </w:p>
    <w:p w:rsidR="00000000" w:rsidRDefault="00A9115A"/>
    <w:p w:rsidR="00000000" w:rsidRDefault="00A9115A">
      <w:pPr>
        <w:pStyle w:val="afff2"/>
      </w:pPr>
      <w:r>
        <w:t>Единица измерения: тыс руб (с точностью до первого десятичного знака)</w:t>
      </w:r>
    </w:p>
    <w:p w:rsidR="00000000" w:rsidRDefault="00A911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bookmarkStart w:id="20" w:name="sub_120"/>
            <w:r>
              <w:t>Наименование расходного обязательства, вопроса местного значения, полномочия, права муниципального образования</w:t>
            </w:r>
            <w:bookmarkEnd w:id="2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Код ст</w:t>
            </w:r>
            <w:r>
              <w:t>роки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 xml:space="preserve">Код расхода по </w:t>
            </w:r>
            <w:hyperlink r:id="rId13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  <w:jc w:val="center"/>
            </w:pPr>
            <w:r>
              <w:t>Объем средств на исполнение расходного об</w:t>
            </w:r>
            <w:r>
              <w:t>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vMerge/>
            <w:tcBorders>
              <w:top w:val="nil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Российской Федерации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субъекта Российской Федерации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отчетный 20__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текущий</w:t>
            </w:r>
          </w:p>
          <w:p w:rsidR="00000000" w:rsidRDefault="00A9115A">
            <w:pPr>
              <w:pStyle w:val="aff9"/>
              <w:jc w:val="center"/>
            </w:pPr>
            <w:r>
              <w:t>20__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очередной</w:t>
            </w:r>
          </w:p>
          <w:p w:rsidR="00000000" w:rsidRDefault="00A9115A">
            <w:pPr>
              <w:pStyle w:val="aff9"/>
              <w:jc w:val="center"/>
            </w:pPr>
            <w:r>
              <w:t>20__ г.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  <w:jc w:val="center"/>
            </w:pPr>
            <w:r>
              <w:t>плановый период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429" w:type="dxa"/>
            <w:vMerge/>
            <w:tcBorders>
              <w:top w:val="nil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наименование, номер и 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номер статьи (подстатьи), пункта (подпункта)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дата вступления в силу, срок 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наименование, номер и 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номер статьи (подстатьи), пункта (подпункта)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дата вступления в силу, срок 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подраздел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vMerge/>
            <w:tcBorders>
              <w:top w:val="nil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по факту исполнения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20__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  <w:jc w:val="center"/>
            </w:pPr>
            <w:r>
              <w:t>20__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21" w:name="sub_1201"/>
            <w:r>
              <w:t>1. Расходные обязательства, возникшие в результате принятия нормативных правовых актов муниципального района, заключения договоров (соглашений), всего из них:</w:t>
            </w:r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22" w:name="sub_12011"/>
            <w:r>
              <w:t>1.1.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 района, всего</w:t>
            </w:r>
            <w:bookmarkEnd w:id="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nil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23" w:name="sub_12012"/>
            <w:r>
              <w:t>1.2. Расходные обязательства, возникшие в результате принятия нормативных п</w:t>
            </w:r>
            <w:r>
              <w:t>равовых актов муниципального района, заключения договоров (соглашений) в рамках реализации полномочий органов местного самоуправления муниципального района по решению вопросов местного значения муниципального</w:t>
            </w:r>
            <w:bookmarkEnd w:id="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24" w:name="sub_12013"/>
            <w:r>
              <w:t>1.3. Расходные обязательства, возникшие в результате приня</w:t>
            </w:r>
            <w:r>
              <w:t>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прав на решение вопросов, не отнесенных к вопросам местного значения муниципального района, в</w:t>
            </w:r>
            <w:r>
              <w:t>сего</w:t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25" w:name="sub_120131"/>
            <w:r>
              <w:t xml:space="preserve">1.3.1. по перечню, предусмотренному </w:t>
            </w:r>
            <w:hyperlink r:id="rId1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06.10.2003 N </w:t>
            </w:r>
            <w:r>
              <w:t>131-Ф3 "Об общих принципах организации местного самоуправления в Российской Федерации", всего</w:t>
            </w:r>
            <w:bookmarkEnd w:id="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26" w:name="sub_120132"/>
            <w:r>
              <w:t xml:space="preserve">1.3.2. по участию в осуществлении государственных полномочий (не переданных в соответствии со </w:t>
            </w:r>
            <w:hyperlink r:id="rId15" w:history="1">
              <w:r>
                <w:rPr>
                  <w:rStyle w:val="a4"/>
                </w:rPr>
                <w:t>статьей 19</w:t>
              </w:r>
            </w:hyperlink>
            <w:r>
              <w:t xml:space="preserve"> Федерального закона от 06.10.2003 N 131 -ФЗ "Об общих принципах организации местно</w:t>
            </w:r>
            <w:r>
              <w:t>го самоуправления в Российской Федерации"), если это участие предусмотрено федеральными законами, всего</w:t>
            </w:r>
            <w:bookmarkEnd w:id="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27" w:name="sub_120133"/>
            <w:r>
              <w:t xml:space="preserve">1.3.3.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</w:t>
            </w:r>
            <w:r>
              <w:t>всего</w:t>
            </w:r>
            <w:bookmarkEnd w:id="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28" w:name="sub_12014"/>
            <w:r>
              <w:t xml:space="preserve">1.4.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</w:t>
            </w:r>
            <w:r>
              <w:lastRenderedPageBreak/>
              <w:t>муниципального района отдельных государственных полномочи</w:t>
            </w:r>
            <w:r>
              <w:t>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  <w:bookmarkEnd w:id="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29" w:name="sub_120141"/>
            <w:r>
              <w:lastRenderedPageBreak/>
              <w:t>1.4.1. за счет субвенций, предоставленных из федерального бюджета или бюджета субъекта Российской Федерации, всего</w:t>
            </w:r>
            <w:bookmarkEnd w:id="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1502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30" w:name="sub_120142"/>
            <w:r>
              <w:t>1.4.2. за счет собственных доходов и источников финансирования дефицита бюджета муниципального района, всего</w:t>
            </w:r>
            <w:bookmarkEnd w:id="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31" w:name="sub_12015"/>
            <w:r>
              <w:t>1.5. Расходные обязательства, возникшие в результате принятия нормативных правовых 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</w:t>
            </w:r>
            <w:r>
              <w:t>емы Российской Федерации, всего</w:t>
            </w:r>
            <w:bookmarkEnd w:id="3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32" w:name="sub_120151"/>
            <w:r>
              <w:lastRenderedPageBreak/>
              <w:t>1.5.1. по предоставлению дотаций на выравнивание бюджетной обеспеченности городских, сельских поселений, всего</w:t>
            </w:r>
            <w:bookmarkEnd w:id="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33" w:name="sub_120152"/>
            <w:r>
              <w:t>1.5.2. по предоставлению субсидий в бюджет субъекта Российской Федерации, всего</w:t>
            </w:r>
            <w:bookmarkEnd w:id="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34" w:name="sub_120153"/>
            <w:r>
              <w:t xml:space="preserve">1.5.3. по предоставлению субвенций в бюджеты городских, сельских поселений, предоставленных из федерального бюджета и (или) бюджета субъекта Российской Федерации, в случае наделения федеральным законом и (или) законом субъекта Российской Федерации органов </w:t>
            </w:r>
            <w:r>
              <w:t>местного самоуправления муниципального района полномочиями органов государственной власти по расчету и предоставлению субвенций бюджетам городских,</w:t>
            </w:r>
            <w:bookmarkEnd w:id="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1704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35" w:name="sub_120154"/>
            <w:r>
              <w:t>1.5.4. по предоставлению иных межбюджетных трансфертов, всего</w:t>
            </w:r>
            <w:bookmarkEnd w:id="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36" w:name="sub_121541"/>
            <w:r>
              <w:t xml:space="preserve">1.5.4.1. в бюджет городского, сельского поселения в случае заключения соглашения </w:t>
            </w:r>
            <w:r>
              <w:t xml:space="preserve">с органами местного самоуправления отдельных поселений, входящих в состав муниципального района, </w:t>
            </w:r>
            <w:r>
              <w:lastRenderedPageBreak/>
              <w:t>о передаче им осуществления части своих полномочий по решению вопросов местного значения, всего</w:t>
            </w:r>
            <w:bookmarkEnd w:id="3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1801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1802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37" w:name="sub_121542"/>
            <w:r>
              <w:t xml:space="preserve">1.5.4.2. в иных случаях, не связанных с заключением соглашений, предусмотренных в </w:t>
            </w:r>
            <w:hyperlink w:anchor="sub_121541" w:history="1">
              <w:r>
                <w:rPr>
                  <w:rStyle w:val="a4"/>
                </w:rPr>
                <w:t>подпункте 1.5.4.1.</w:t>
              </w:r>
            </w:hyperlink>
            <w:r>
              <w:t>, всего</w:t>
            </w:r>
            <w:bookmarkEnd w:id="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1901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1902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38" w:name="sub_1202"/>
            <w:r>
              <w:t>2. Расходные обязательства, возникшие в результате принятия нормативных правовых актов городского округа, заключения договоров (соглашений), всего из них:</w:t>
            </w:r>
            <w:bookmarkEnd w:id="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39" w:name="sub_12021"/>
            <w:r>
              <w:t>2.1.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вопросов местного значения городского округа, всего</w:t>
            </w:r>
            <w:bookmarkEnd w:id="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40" w:name="sub_12022"/>
            <w:r>
              <w:t>2.2. Расходные обязательства, возникшие в результате принятия нормативных правовых актов городского округ</w:t>
            </w:r>
            <w:r>
              <w:t xml:space="preserve">а, </w:t>
            </w:r>
            <w:r>
              <w:lastRenderedPageBreak/>
              <w:t>заключения договоров (соглашений) в рамках реализации полномочий органов местного самоуправления городского округа по решению вопросов местного значения городского округа, всего</w:t>
            </w:r>
            <w:bookmarkEnd w:id="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41" w:name="sub_12023"/>
            <w:r>
              <w:t>2.3. Расходные обязательства, возникшие в результате принятия нормативных правовых акт</w:t>
            </w:r>
            <w:r>
              <w:t>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округа, всего</w:t>
            </w:r>
            <w:bookmarkEnd w:id="4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42" w:name="sub_120231"/>
            <w:r>
              <w:t xml:space="preserve">2.3.1. по перечню, предусмотренному </w:t>
            </w:r>
            <w:hyperlink r:id="rId1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06.10.2003 N 131-ФЗ "Об общих принципах организации местного самоуправления в Российской Федерации", всего</w:t>
            </w:r>
            <w:bookmarkEnd w:id="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2202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43" w:name="sub_120232"/>
            <w:r>
              <w:t xml:space="preserve">2.3.2. по участию в осуществлении государственных полномочий (не переданных в соответствии со </w:t>
            </w:r>
            <w:hyperlink r:id="rId17" w:history="1">
              <w:r>
                <w:rPr>
                  <w:rStyle w:val="a4"/>
                </w:rPr>
                <w:t>статьей 19</w:t>
              </w:r>
            </w:hyperlink>
            <w:r>
              <w:t xml:space="preserve"> Федерального закона </w:t>
            </w:r>
            <w:r>
              <w:lastRenderedPageBreak/>
              <w:t>от 06.10.2003 N 131-ФЗ "Об общих принципах организации местного самоуправления в Российской Федерации"), если это участие предусмотрено федеральными законам</w:t>
            </w:r>
            <w:r>
              <w:t>и, всего</w:t>
            </w:r>
            <w:bookmarkEnd w:id="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2301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44" w:name="sub_120233"/>
            <w:r>
              <w:t xml:space="preserve">2.3.3.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</w:t>
            </w:r>
            <w:r>
              <w:t>всего</w:t>
            </w:r>
            <w:bookmarkEnd w:id="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2401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45" w:name="sub_12024"/>
            <w:r>
              <w:t>2.4.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отдельных государственных полномочий, перед</w:t>
            </w:r>
            <w:r>
              <w:t xml:space="preserve">анных органами государственной власти Российской Федерации и (или) органами </w:t>
            </w:r>
            <w:r>
              <w:lastRenderedPageBreak/>
              <w:t>государственной власти субъекта Российской Федерации, всего</w:t>
            </w:r>
            <w:bookmarkEnd w:id="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46" w:name="sub_120241"/>
            <w:r>
              <w:lastRenderedPageBreak/>
              <w:t>2.4.1. за счет субвенций, предоставленных из федерального бюджета или бюджета субъекта Российской Федерации, всего</w:t>
            </w:r>
            <w:bookmarkEnd w:id="4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47" w:name="sub_120242"/>
            <w:r>
              <w:t>2.4.2. за счет собственных доходов и источников финансирования дефицита бюджета городского округа, всего</w:t>
            </w:r>
            <w:bookmarkEnd w:id="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2601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48" w:name="sub_12025"/>
            <w:r>
              <w:t>2.5. Расходные обязательства, возникшие в результате принятия нормативных правовых актов городского округа, заключения соглашений, предусматривающих предоставление межбюджетных трансфертов из бюджета городского округа другим бюджетам бюджетной системы Росс</w:t>
            </w:r>
            <w:r>
              <w:t>ийской Федерации, всего</w:t>
            </w:r>
            <w:bookmarkEnd w:id="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49" w:name="sub_120251"/>
            <w:r>
              <w:t>2.5.1. по предоставлению субсидий в бюджет субъекта</w:t>
            </w:r>
            <w:bookmarkEnd w:id="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50" w:name="sub_120252"/>
            <w:r>
              <w:t>2.5.2. по предоставлению иных межбюджетных трансфертов, всего</w:t>
            </w:r>
            <w:bookmarkEnd w:id="5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2703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2704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51" w:name="sub_1203"/>
            <w:r>
              <w:t xml:space="preserve">3. Расходные </w:t>
            </w:r>
            <w:r>
              <w:lastRenderedPageBreak/>
              <w:t>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(соглашений), всего из них:</w:t>
            </w:r>
            <w:bookmarkEnd w:id="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52" w:name="sub_12031"/>
            <w:r>
              <w:lastRenderedPageBreak/>
              <w:t>3.1.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реализации вопросов местного значения городского округа с внутригородским деле</w:t>
            </w:r>
            <w:r>
              <w:t>нием, всего</w:t>
            </w:r>
            <w:bookmarkEnd w:id="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3002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53" w:name="sub_12032"/>
            <w:r>
              <w:t>3.2.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реализации полномочий органов местного самоуправления городского округа с внут</w:t>
            </w:r>
            <w:r>
              <w:t>ригородским делением по решению вопросов местного значения городского округа с внутригородским делением, всего</w:t>
            </w:r>
            <w:bookmarkEnd w:id="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lastRenderedPageBreak/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lastRenderedPageBreak/>
              <w:t>3101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54" w:name="sub_12033"/>
            <w:r>
              <w:t>3.3.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реализации органами местного самоуправления городского округа с внутригородски</w:t>
            </w:r>
            <w:r>
              <w:t>м делением прав на решение вопросов, не отнесенных к вопросам местного значения городского округа с внутригородским делением, всего</w:t>
            </w:r>
            <w:bookmarkEnd w:id="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55" w:name="sub_120331"/>
            <w:r>
              <w:t xml:space="preserve">3.3.1. по перечню, предусмотренному </w:t>
            </w:r>
            <w:hyperlink r:id="rId1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06.10.2003 N 131-ФЗ "Об общих принципах организации местного самоуправления в Российской Федерации", всего</w:t>
            </w:r>
            <w:bookmarkEnd w:id="5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3202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56" w:name="sub_120332"/>
            <w:r>
              <w:t xml:space="preserve">3.3.2. по участию в осуществлении иных государственных полномочий (не переданных в соответствии со </w:t>
            </w:r>
            <w:hyperlink r:id="rId19" w:history="1">
              <w:r>
                <w:rPr>
                  <w:rStyle w:val="a4"/>
                </w:rPr>
                <w:t>статьей 19</w:t>
              </w:r>
            </w:hyperlink>
            <w:r>
              <w:t xml:space="preserve"> Федерального закона от 06.10.2003 N 131-ФЗ "Об общих принципах организации местного самоуправления в </w:t>
            </w:r>
            <w:r>
              <w:lastRenderedPageBreak/>
              <w:t>Российской Федерации"), если это участие предусмотрено федеральными законами, всего</w:t>
            </w:r>
            <w:bookmarkEnd w:id="5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3301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57" w:name="sub_120333"/>
            <w:r>
              <w:t>3.3.3. по реализации вопросов, не отнесенных к компетенции органов местного самоуправления других муниципальных образований, органов г</w:t>
            </w:r>
            <w:r>
              <w:t>осударственной власти и не исключенных из их компетенции федеральными законами и законами субъектов Российской Федерации, всего</w:t>
            </w:r>
            <w:bookmarkEnd w:id="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3401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58" w:name="sub_12034"/>
            <w:r>
              <w:t>3.4.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реализации органами местного самоуправления городского округа с внутригородски</w:t>
            </w:r>
            <w:r>
              <w:t xml:space="preserve">м делением отдельных государственных полномочий, переданных органами государственной власти Российской Федерации и (или) органами государственной власти </w:t>
            </w:r>
            <w:r>
              <w:lastRenderedPageBreak/>
              <w:t>субъекта Российской Федерации, всего</w:t>
            </w:r>
            <w:bookmarkEnd w:id="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59" w:name="sub_120341"/>
            <w:r>
              <w:lastRenderedPageBreak/>
              <w:t>3.4.1. за счет субвенций, предоставленных из федерального бюджета или бюджета субъекта Российской Федерации, всего</w:t>
            </w:r>
            <w:bookmarkEnd w:id="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3502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60" w:name="sub_120342"/>
            <w:r>
              <w:t>3.4.2. за счет собственных доходов и источников финансирования дефицита бюджета городского округа с внутригородским делением, всего</w:t>
            </w:r>
            <w:bookmarkEnd w:id="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3601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61" w:name="sub_12035"/>
            <w:r>
              <w:t>3.5. Расходные обязательства, возникшие в результате принятия нормативных правовых актов городского округа с внутригородским делением, заключения соглашений, предусматривающих предоставление межбюджетных трансфертов из бюджета городского округа с внутригор</w:t>
            </w:r>
            <w:r>
              <w:t>одским делением другим бюджетам бюджетной системы Российской Федерации, всего</w:t>
            </w:r>
            <w:bookmarkEnd w:id="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62" w:name="sub_120351"/>
            <w:r>
              <w:t xml:space="preserve">3.5.1. по предоставлению дотаций на выравнивание бюджетной обеспеченности внутригородских районов, </w:t>
            </w:r>
            <w:r>
              <w:lastRenderedPageBreak/>
              <w:t>всего</w:t>
            </w:r>
            <w:bookmarkEnd w:id="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3701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63" w:name="sub_120352"/>
            <w:r>
              <w:lastRenderedPageBreak/>
              <w:t>3.5.2. по предоставлению субсидий в бюджет субъекта</w:t>
            </w:r>
            <w:bookmarkEnd w:id="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64" w:name="sub_120353"/>
            <w:r>
              <w:t>3.5.3. по предоставлению субвенций в бюджеты внутригородских районов, предоставленных из федерального бюджета и (или) бюджета субъекта Российской Ф</w:t>
            </w:r>
            <w:r>
              <w:t>едерации, в случае наделения федеральным законом и (или) законом субъекта Российской Федерации органов местного самоуправления городского округа с внутригородским делением полномочиями органов государственной власти по расчету и предоставлению субвенций бю</w:t>
            </w:r>
            <w:r>
              <w:t>джетам внутригородских районов, всего</w:t>
            </w:r>
            <w:bookmarkEnd w:id="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3704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65" w:name="sub_120354"/>
            <w:r>
              <w:t>3.5.4. по предоставлению иных межбюджетных трансфертов, всего</w:t>
            </w:r>
            <w:bookmarkEnd w:id="6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3801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3802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66" w:name="sub_1204"/>
            <w:r>
              <w:t>4. Расходные обязательства, возникшие в результате принятия нормативных правовых актов городского поселения, заключения договоров (соглашений), всего из них:</w:t>
            </w:r>
            <w:bookmarkEnd w:id="6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67" w:name="sub_12041"/>
            <w:r>
              <w:t xml:space="preserve">4.1. Расходные обязательства, </w:t>
            </w:r>
            <w:r>
              <w:lastRenderedPageBreak/>
              <w:t>возникшие в результате принятия нормативных правовых актов городского поселения, заключения договоров (соглашений) в рамках реализации вопросов местного значения городского поселения, всего</w:t>
            </w:r>
            <w:bookmarkEnd w:id="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4002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68" w:name="sub_12042"/>
            <w:r>
              <w:t>4.2. Расходные обязательства, возникшие в результате принятия нормативных право</w:t>
            </w:r>
            <w:r>
              <w:t>вых актов городского поселения, заключения договоров (соглашений) в рамках реализации полномочий органов местного самоуправления городского поселения по решению вопросов местного значения городского поселения, всего</w:t>
            </w:r>
            <w:bookmarkEnd w:id="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69" w:name="sub_12043"/>
            <w:r>
              <w:t>4.3. 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местного самоуправления городского поселения прав на решение вопросов, не отнесенн</w:t>
            </w:r>
            <w:r>
              <w:t xml:space="preserve">ых к вопросам местного </w:t>
            </w:r>
            <w:r>
              <w:lastRenderedPageBreak/>
              <w:t>значения городского поселения, всего</w:t>
            </w:r>
            <w:bookmarkEnd w:id="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70" w:name="sub_120431"/>
            <w:r>
              <w:lastRenderedPageBreak/>
              <w:t xml:space="preserve">4.3.1. по перечню, предусмотренному </w:t>
            </w:r>
            <w:hyperlink r:id="rId20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06.10.2003 N </w:t>
            </w:r>
            <w:r>
              <w:t>131-ФЗ "Об общих принципах организации местного самоуправления в Российской Федерации", всего</w:t>
            </w:r>
            <w:bookmarkEnd w:id="7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4202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71" w:name="sub_120432"/>
            <w:r>
              <w:t xml:space="preserve">4.3.2. по участию в осуществлении государственных полномочий (не переданных в соответствии со </w:t>
            </w:r>
            <w:hyperlink r:id="rId21" w:history="1">
              <w:r>
                <w:rPr>
                  <w:rStyle w:val="a4"/>
                </w:rPr>
                <w:t>статьей 19</w:t>
              </w:r>
            </w:hyperlink>
            <w:r>
              <w:t xml:space="preserve"> Федерального закона от 06.10.2003 N 131 -ФЗ "Об общих принципах организации местно</w:t>
            </w:r>
            <w:r>
              <w:t>го самоуправления в Российской Федерации"), если это участие предусмотрено федеральными законами, всего</w:t>
            </w:r>
            <w:bookmarkEnd w:id="7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4301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72" w:name="sub_120433"/>
            <w:r>
              <w:t xml:space="preserve">4.3.3.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</w:t>
            </w:r>
            <w:r>
              <w:t>всего</w:t>
            </w:r>
            <w:bookmarkEnd w:id="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4401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73" w:name="sub_12044"/>
            <w:r>
              <w:t>4.4. 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местного самоуправления городского поселения отдельных государственных полномочий,</w:t>
            </w:r>
            <w:r>
              <w:t xml:space="preserve">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  <w:bookmarkEnd w:id="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74" w:name="sub_120441"/>
            <w:r>
              <w:t>4.4.1. за счет субвенций, предоставленных из федерального бюджета или бюджета субъекта Российской Федерации, всего</w:t>
            </w:r>
            <w:bookmarkEnd w:id="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4502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75" w:name="sub_120442"/>
            <w:r>
              <w:t>4.4.2. за счет собственных доходов и источников финансирования дефицита бюджета городского поселения, всего</w:t>
            </w:r>
            <w:bookmarkEnd w:id="7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4601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76" w:name="sub_12045"/>
            <w:r>
              <w:t xml:space="preserve">4.5. Расходные обязательства, возникшие в результате </w:t>
            </w:r>
            <w:r>
              <w:lastRenderedPageBreak/>
              <w:t>принятия нормативных правовых актов городского поселения, заключения соглашений, предусматривающих предоставление межбюджетных трансфертов из бюджета городского поселения другим бюджетам бюджетной систем</w:t>
            </w:r>
            <w:r>
              <w:t>ы Российской Федерации, всего</w:t>
            </w:r>
            <w:bookmarkEnd w:id="7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77" w:name="sub_120451"/>
            <w:r>
              <w:lastRenderedPageBreak/>
              <w:t>4.5.1. по предоставлению субсидий, всего</w:t>
            </w:r>
            <w:bookmarkEnd w:id="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78" w:name="sub_1204511"/>
            <w:r>
              <w:t>4.5.1.1. в бюджет субъекта Российской Федерации, всего</w:t>
            </w:r>
            <w:bookmarkEnd w:id="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79" w:name="sub_1204512"/>
            <w:r>
              <w:t>4.5.1.2. в бюджет муниципального района на решение вопросов местного значения межмуниципального</w:t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4704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80" w:name="sub_120452"/>
            <w:r>
              <w:t>4.5.2. по предоставлению иных межбюджетных трансфертов, всего</w:t>
            </w:r>
            <w:bookmarkEnd w:id="8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81" w:name="sub_1204521"/>
            <w:r>
              <w:t>4.5.2.1. в бюджет муниципального района в случае заключения соглашения с органами местного самоуправления муниципального района, в состав которого входит городское поселение, о передаче им осуществления части своих полномочий по решению вопросов местного з</w:t>
            </w:r>
            <w:r>
              <w:t>начения, всего</w:t>
            </w:r>
            <w:bookmarkEnd w:id="8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4802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82" w:name="sub_1204522"/>
            <w:r>
              <w:t xml:space="preserve">4.5.2.2. в иных случаях, </w:t>
            </w:r>
            <w:r>
              <w:lastRenderedPageBreak/>
              <w:t xml:space="preserve">не связанных с заключением соглашений, предусмотренных в </w:t>
            </w:r>
            <w:hyperlink w:anchor="sub_1204521" w:history="1">
              <w:r>
                <w:rPr>
                  <w:rStyle w:val="a4"/>
                </w:rPr>
                <w:t>подпункте 4.5.2.1</w:t>
              </w:r>
            </w:hyperlink>
            <w:r>
              <w:t xml:space="preserve"> всего</w:t>
            </w:r>
            <w:bookmarkEnd w:id="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4901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4902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83" w:name="sub_1205"/>
            <w:r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  <w:bookmarkEnd w:id="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84" w:name="sub_12051"/>
            <w:r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  <w:bookmarkEnd w:id="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5002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85" w:name="sub_12052"/>
            <w:r>
              <w:t>5.2. Расходные обязательства, возникшие в результате принятия нормативных правовых актов сельского поселения, заключения договоров (соглашений) в рамка</w:t>
            </w:r>
            <w:r>
              <w:t>х реализации полномочий органов местного самоуправления сельского поселения по решению вопросов местного значения сельского поселения, всего</w:t>
            </w:r>
            <w:bookmarkEnd w:id="8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lastRenderedPageBreak/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lastRenderedPageBreak/>
              <w:t>5101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86" w:name="sub_12053"/>
            <w:r>
              <w:t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</w:t>
            </w:r>
            <w:r>
              <w:t xml:space="preserve"> к вопросам местного значения сельского поселения, всего</w:t>
            </w:r>
            <w:bookmarkEnd w:id="8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87" w:name="sub_120531"/>
            <w:r>
              <w:t xml:space="preserve">5.3.1. по перечню, предусмотренному </w:t>
            </w:r>
            <w:hyperlink r:id="rId2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06.10.2003 N 131-ФЗ "О</w:t>
            </w:r>
            <w:r>
              <w:t>б общих принципах организации местного самоуправления в Российской Федерации", всего</w:t>
            </w:r>
            <w:bookmarkEnd w:id="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5202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88" w:name="sub_120532"/>
            <w:r>
              <w:t xml:space="preserve">5.3.2. по участию в осуществлении государственных полномочий (не переданных в соответствии со </w:t>
            </w:r>
            <w:hyperlink r:id="rId23" w:history="1">
              <w:r>
                <w:rPr>
                  <w:rStyle w:val="a4"/>
                </w:rPr>
                <w:t>статьей 19</w:t>
              </w:r>
            </w:hyperlink>
            <w:r>
              <w:t xml:space="preserve"> Федерального закона от 06.10.2003 N 131 -ФЗ "Об общих принципах организации местно</w:t>
            </w:r>
            <w:r>
              <w:t>го самоуправления в Российской Федерации"), если это участие предусмотрено федеральными законами, всего</w:t>
            </w:r>
            <w:bookmarkEnd w:id="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5301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89" w:name="sub_120533"/>
            <w:r>
              <w:t xml:space="preserve"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</w:t>
            </w:r>
            <w:r>
              <w:t>всего</w:t>
            </w:r>
            <w:bookmarkEnd w:id="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90" w:name="sub_12054"/>
            <w:r>
              <w:t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</w:t>
            </w:r>
            <w:r>
              <w:t>ереданных органами государственной власти Российской Федерации и (или) органами государственной власти субъекта Российской</w:t>
            </w:r>
            <w:bookmarkEnd w:id="9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91" w:name="sub_120541"/>
            <w:r>
              <w:t>5.4.1. за счет субвенций, предоставленных из федерального бюджета или бюджета субъекта Российской Федерации, всего</w:t>
            </w:r>
            <w:bookmarkEnd w:id="9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lastRenderedPageBreak/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lastRenderedPageBreak/>
              <w:t>5502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92" w:name="sub_120542"/>
            <w:r>
              <w:t>5.4.2. за счет собственных доходов и источников финансирования дефицита бюджета сельского поселения, всего</w:t>
            </w:r>
            <w:bookmarkEnd w:id="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5601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93" w:name="sub_12055"/>
            <w:r>
              <w:t xml:space="preserve">5.5.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</w:t>
            </w:r>
            <w:r>
              <w:t>Российской Федерации, всего</w:t>
            </w:r>
            <w:bookmarkEnd w:id="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94" w:name="sub_120551"/>
            <w:r>
              <w:t>5.5.1. по предоставлению субсидий, всего</w:t>
            </w:r>
            <w:bookmarkEnd w:id="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95" w:name="sub_1205511"/>
            <w:r>
              <w:t>5.5.1.1. в бюджет субъекта</w:t>
            </w:r>
            <w:bookmarkEnd w:id="9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96" w:name="sub_1205512"/>
            <w:r>
              <w:t>5.5.1.2. в бюджет муниципального района на решение вопросов местного значения межмуниципального характера, всего</w:t>
            </w:r>
            <w:bookmarkEnd w:id="9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5704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97" w:name="sub_120552"/>
            <w:r>
              <w:t>5.5.2. по предоставлению иных межбюджетных трансфертов, всего</w:t>
            </w:r>
            <w:bookmarkEnd w:id="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98" w:name="sub_1205521"/>
            <w:r>
              <w:t xml:space="preserve">5.5.2.1. в бюджет муниципального района в </w:t>
            </w:r>
            <w:r>
              <w:lastRenderedPageBreak/>
              <w:t>случае заключения соглашения с органами местного самоуправления муниципального ра</w:t>
            </w:r>
            <w:r>
              <w:t>йона, в 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  <w:bookmarkEnd w:id="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5801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5802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99" w:name="sub_1205522"/>
            <w:r>
              <w:t xml:space="preserve">5.5.2.2. в иных случаях, не связанных с заключением соглашений, предусмотренных в </w:t>
            </w:r>
            <w:hyperlink w:anchor="sub_1205521" w:history="1">
              <w:r>
                <w:rPr>
                  <w:rStyle w:val="a4"/>
                </w:rPr>
                <w:t>подпункте 5.5.2.1.</w:t>
              </w:r>
            </w:hyperlink>
            <w:r>
              <w:t>, всего</w:t>
            </w:r>
            <w:bookmarkEnd w:id="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5901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5902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00" w:name="sub_1206"/>
            <w:r>
              <w:t>6. Расходные обязательства, возникшие в результате принятия нормативных правовых актов внутригородского района, заключения договоров (соглашений), всего из них:</w:t>
            </w:r>
            <w:bookmarkEnd w:id="10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01" w:name="sub_12061"/>
            <w:r>
              <w:t>6.1. Расходные обязательства, возникшие в результате принятия нормативных правовых актов внутригородского района, заключения договоров (соглашений) в рамках реализации вопросов местного значения внутригородского района, всего</w:t>
            </w:r>
            <w:bookmarkEnd w:id="10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6002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02" w:name="sub_12062"/>
            <w:r>
              <w:t>6.2. Расходные обязательства, возникшие в результате принятия нормативных правовых актов внутригородского района, заключения договоров (соглашений) в рамках реализации полномочий органов местного самоуправления внутригородского района по решению вопросов м</w:t>
            </w:r>
            <w:r>
              <w:t>естного значения внутригородского района, всего</w:t>
            </w:r>
            <w:bookmarkEnd w:id="1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6101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03" w:name="sub_12063"/>
            <w:r>
              <w:t>6.3. Расходные обязательства, возникшие в результате принятия нормативных правовых актов внутригородского района, заключения договоров (соглашений) в рамках реализации органами местного самоуправления внутригородского района прав на решение вопросов, не от</w:t>
            </w:r>
            <w:r>
              <w:t>несенных к вопросам местного значения внутригородского района, всего</w:t>
            </w:r>
            <w:bookmarkEnd w:id="1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04" w:name="sub_120631"/>
            <w:r>
              <w:t xml:space="preserve">6.3.1. по перечню, предусмотренному </w:t>
            </w:r>
            <w:hyperlink r:id="rId2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06.10.2003 N 131-ФЗ "Об общих принципах организации местного самоуправления в Российской Федерации", всего</w:t>
            </w:r>
            <w:bookmarkEnd w:id="1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6202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05" w:name="sub_120632"/>
            <w:r>
              <w:t xml:space="preserve">6.3.2. по участию в осуществлении иных государственных полномочий (не переданных в соответствии со </w:t>
            </w:r>
            <w:hyperlink r:id="rId25" w:history="1">
              <w:r>
                <w:rPr>
                  <w:rStyle w:val="a4"/>
                </w:rPr>
                <w:t>статьей 19</w:t>
              </w:r>
            </w:hyperlink>
            <w:r>
              <w:t xml:space="preserve"> Федерального закона от 06.10.2003 N 131 -ФЗ "Об общих принципах организации м</w:t>
            </w:r>
            <w:r>
              <w:t>естного самоуправления в Российской Федерации"), если это участие предусмотрено федеральными законами, всего</w:t>
            </w:r>
            <w:bookmarkEnd w:id="10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6301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06" w:name="sub_120633"/>
            <w:r>
              <w:t xml:space="preserve">6.3.3.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</w:t>
            </w:r>
            <w:r>
              <w:t>всего</w:t>
            </w:r>
            <w:bookmarkEnd w:id="10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6401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07" w:name="sub_12064"/>
            <w:r>
              <w:t xml:space="preserve">6.4. Расходные обязательства, возникшие в </w:t>
            </w:r>
            <w:r>
              <w:t xml:space="preserve">результате принятия нормативных правовых актов внутригородского района, заключения договоров (соглашений) в рамках </w:t>
            </w:r>
            <w:r>
              <w:lastRenderedPageBreak/>
              <w:t>реализации органами местного самоуправления внутригородского района отдельных государственных полномочий, переданных органами государственной</w:t>
            </w:r>
            <w:r>
              <w:t xml:space="preserve"> власти Российской Федерации и (или) органами государственной власти субъекта Российской Федерации, всего</w:t>
            </w:r>
            <w:bookmarkEnd w:id="1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08" w:name="sub_120641"/>
            <w:r>
              <w:lastRenderedPageBreak/>
              <w:t>6.4.1. за счет субвенций, предоставленных из федерального бюджета или бюджета субъекта Российской Федерации, всего</w:t>
            </w:r>
            <w:bookmarkEnd w:id="1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6502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09" w:name="sub_120642"/>
            <w:r>
              <w:t>6.4.2. за счет</w:t>
            </w:r>
            <w:r>
              <w:t xml:space="preserve"> собственных доходов и источников финансирования дефицита бюджета внутригородского района, всего</w:t>
            </w:r>
            <w:bookmarkEnd w:id="1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6601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10" w:name="sub_12065"/>
            <w:r>
              <w:t>6.5. Расходные обязательства, возникшие в результате</w:t>
            </w:r>
            <w:bookmarkEnd w:id="110"/>
          </w:p>
          <w:p w:rsidR="00000000" w:rsidRDefault="00A9115A">
            <w:pPr>
              <w:pStyle w:val="afff2"/>
            </w:pPr>
            <w:r>
              <w:t>принятия нормативных правовых актов внутригородского района, заключения соглашений, предусматривающих предоставление межбюджетных трансфертов из бюджета внутригородского района другим бюджетам б</w:t>
            </w:r>
            <w:r>
              <w:t xml:space="preserve">юджетной системы </w:t>
            </w:r>
            <w:r>
              <w:lastRenderedPageBreak/>
              <w:t>Российской Федерации,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11" w:name="sub_120651"/>
            <w:r>
              <w:lastRenderedPageBreak/>
              <w:t>6.5.1. по предоставлению субсидий в бюджет субъекта Российской Федерации, всего</w:t>
            </w:r>
            <w:bookmarkEnd w:id="11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12" w:name="sub_120652"/>
            <w:r>
              <w:t>6.5.2. по предоставлению иных межбюджетных трансфертов, всего</w:t>
            </w:r>
            <w:bookmarkEnd w:id="1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6703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6704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113" w:name="sub_1207"/>
            <w:r>
              <w:t>7.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(соглашений), всего из них:</w:t>
            </w:r>
            <w:bookmarkEnd w:id="1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14" w:name="sub_12071"/>
            <w:r>
              <w:t>7.1.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 в рамках реализации вопросов местного значения внутригородс</w:t>
            </w:r>
            <w:r>
              <w:t>кого муниципального образования города федерального значения, всего</w:t>
            </w:r>
            <w:bookmarkEnd w:id="1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7002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15" w:name="sub_12072"/>
            <w:r>
              <w:t xml:space="preserve">7.2. Расходные </w:t>
            </w:r>
            <w:r>
              <w:lastRenderedPageBreak/>
              <w:t>обяза</w:t>
            </w:r>
            <w:r>
              <w:t>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 в рамках реализации полномочий органов местного самоуправления внутригородского</w:t>
            </w:r>
            <w:r>
              <w:t xml:space="preserve"> муниципального образования города федерального значения по решению вопросов местного значения внутригородского муниципального образования города федерального значения, всего</w:t>
            </w:r>
            <w:bookmarkEnd w:id="1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16" w:name="sub_12073"/>
            <w:r>
              <w:t>7.3. Расходные обязательства, возникшие в результате принятия нормативных правовых актов внутригородского муниципального образования города феде</w:t>
            </w:r>
            <w:r>
              <w:t xml:space="preserve">рального значения, заключения договоров (соглашений) в рамках реализации органами местного самоуправления внутригородского муниципального образования города федерального значения прав на решение вопросов, не отнесенных </w:t>
            </w:r>
            <w:r>
              <w:lastRenderedPageBreak/>
              <w:t>к вопросам местного значения внутриго</w:t>
            </w:r>
            <w:r>
              <w:t>родского муниципального образования города федерального значения, всего</w:t>
            </w:r>
            <w:bookmarkEnd w:id="1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17" w:name="sub_120731"/>
            <w:r>
              <w:lastRenderedPageBreak/>
              <w:t xml:space="preserve">7.3.1. по перечням, предусмотренным для соответствующих видов муниципальных образований </w:t>
            </w:r>
            <w:hyperlink r:id="rId2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06.10.2003 N 131-ФЗ "Об общих принципах организации местного самоуправления в Российской Федерации", в случае принятия соответствующего закона субъекта Российской </w:t>
            </w:r>
            <w:r>
              <w:t>Федерации - города федерального значения), всего</w:t>
            </w:r>
            <w:bookmarkEnd w:id="1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7202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18" w:name="sub_120732"/>
            <w:r>
              <w:t xml:space="preserve">7.3.2. по участию в осуществлении государственных полномочий (не переданных в соответствии со </w:t>
            </w:r>
            <w:hyperlink r:id="rId27" w:history="1">
              <w:r>
                <w:rPr>
                  <w:rStyle w:val="a4"/>
                </w:rPr>
                <w:t>статьей 19</w:t>
              </w:r>
            </w:hyperlink>
            <w:r>
              <w:t xml:space="preserve"> Федерального закона от 06.10.2003 N 131-ФЗ "Об общих принципах организации местного самоуправления в Российской Федерации"), если это участие предусмотрено федеральными законам</w:t>
            </w:r>
            <w:r>
              <w:t>и, всего</w:t>
            </w:r>
            <w:bookmarkEnd w:id="1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7301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19" w:name="sub_120733"/>
            <w:r>
              <w:lastRenderedPageBreak/>
              <w:t xml:space="preserve">7.3.3.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</w:t>
            </w:r>
            <w:r>
              <w:t>всего</w:t>
            </w:r>
            <w:bookmarkEnd w:id="1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7401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20" w:name="sub_12074"/>
            <w:r>
              <w:t>7.4.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 в рамках реализации органами местного самоуправления внутри</w:t>
            </w:r>
            <w:r>
              <w:t>городского муниципального образования города федерального значения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  <w:bookmarkEnd w:id="1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</w:t>
            </w: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21" w:name="sub_120741"/>
            <w:r>
              <w:t xml:space="preserve">7.4.1. за счет субвенций, предоставленных из федерального бюджета </w:t>
            </w:r>
            <w:r>
              <w:lastRenderedPageBreak/>
              <w:t>или бюджета субъекта Российской Федерации, всего</w:t>
            </w:r>
            <w:bookmarkEnd w:id="1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7501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lastRenderedPageBreak/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7502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22" w:name="sub_120742"/>
            <w:r>
              <w:t>7.4.2. за счет собственных доходов и источников финансирования дефицита бюджета внутригородского муниципального образования города федерального значения, всего</w:t>
            </w:r>
            <w:bookmarkEnd w:id="1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7601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23" w:name="sub_12075"/>
            <w:r>
              <w:t>7.5.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соглашений, предусматривающих предоставление межбюджетных трансфертов из бюджета в</w:t>
            </w:r>
            <w:r>
              <w:t>нутригородского муниципального образования города федерального значения другим бюджетам бюджетной системы Российской Федерации, всего</w:t>
            </w:r>
            <w:bookmarkEnd w:id="1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24" w:name="sub_120751"/>
            <w:r>
              <w:t xml:space="preserve">7.5.1. по предоставлению субсидий в бюджет субъекта Российской Федерации - города федерального значения, </w:t>
            </w:r>
            <w:r>
              <w:lastRenderedPageBreak/>
              <w:t>всего</w:t>
            </w:r>
            <w:bookmarkEnd w:id="1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lastRenderedPageBreak/>
              <w:t>7701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bookmarkStart w:id="125" w:name="sub_120752"/>
            <w:r>
              <w:lastRenderedPageBreak/>
              <w:t>7.5.2. по предоставлению иных межбюджетных трансфертов в бюджет субъекта Российской Федерации - города федерального значения, всего</w:t>
            </w:r>
            <w:bookmarkEnd w:id="1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в том числе:</w:t>
            </w:r>
          </w:p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  <w:p w:rsidR="00000000" w:rsidRDefault="00A9115A">
            <w:pPr>
              <w:pStyle w:val="aff9"/>
              <w:jc w:val="center"/>
            </w:pPr>
            <w:r>
              <w:t>7703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f2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7704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9115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f2"/>
            </w:pPr>
            <w:bookmarkStart w:id="126" w:name="sub_2080"/>
            <w:r>
              <w:t>Итого расходных обязательств муниципальных образований</w:t>
            </w:r>
            <w:bookmarkEnd w:id="1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9115A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115A">
            <w:pPr>
              <w:pStyle w:val="aff9"/>
            </w:pPr>
          </w:p>
        </w:tc>
      </w:tr>
    </w:tbl>
    <w:p w:rsidR="00000000" w:rsidRDefault="00A9115A"/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Руководитель _________________         ________________________       ___________________________</w:t>
      </w:r>
    </w:p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(должность руководителя                      (подпись)            </w:t>
      </w:r>
      <w:r>
        <w:rPr>
          <w:sz w:val="22"/>
          <w:szCs w:val="22"/>
        </w:rPr>
        <w:t xml:space="preserve">       (расшифровка подписи)</w:t>
      </w:r>
    </w:p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финансового органа</w:t>
      </w:r>
    </w:p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субъекта Российской Федерации)</w:t>
      </w:r>
    </w:p>
    <w:p w:rsidR="00000000" w:rsidRDefault="00A9115A"/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Исполнитель   __________________  _______________  __________________________  ____________________</w:t>
      </w:r>
    </w:p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(должность)        (подпись)        (расшифровка подписи) </w:t>
      </w:r>
      <w:r>
        <w:rPr>
          <w:sz w:val="22"/>
          <w:szCs w:val="22"/>
        </w:rPr>
        <w:t xml:space="preserve">    (телефон, e-mail)</w:t>
      </w:r>
    </w:p>
    <w:p w:rsidR="00000000" w:rsidRDefault="00A9115A"/>
    <w:p w:rsidR="00000000" w:rsidRDefault="00A9115A">
      <w:pPr>
        <w:pStyle w:val="affa"/>
        <w:rPr>
          <w:sz w:val="22"/>
          <w:szCs w:val="22"/>
        </w:rPr>
      </w:pPr>
      <w:r>
        <w:rPr>
          <w:sz w:val="22"/>
          <w:szCs w:val="22"/>
        </w:rPr>
        <w:t>"___"___________ 20__ г.</w:t>
      </w:r>
    </w:p>
    <w:p w:rsidR="00A9115A" w:rsidRDefault="00A9115A"/>
    <w:sectPr w:rsidR="00A9115A">
      <w:pgSz w:w="23811" w:h="16837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8A"/>
    <w:rsid w:val="0035218A"/>
    <w:rsid w:val="00A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DBF111-11F2-4800-9D38-998EFCC6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308460&amp;sub=100000" TargetMode="External"/><Relationship Id="rId13" Type="http://schemas.openxmlformats.org/officeDocument/2006/relationships/hyperlink" Target="http://mobileonline.garant.ru/document?id=70308460&amp;sub=100000" TargetMode="External"/><Relationship Id="rId18" Type="http://schemas.openxmlformats.org/officeDocument/2006/relationships/hyperlink" Target="http://mobileonline.garant.ru/document?id=86367&amp;sub=161" TargetMode="External"/><Relationship Id="rId26" Type="http://schemas.openxmlformats.org/officeDocument/2006/relationships/hyperlink" Target="http://mobileonline.garant.ru/document?id=86367&amp;sub=3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document?id=86367&amp;sub=19" TargetMode="External"/><Relationship Id="rId7" Type="http://schemas.openxmlformats.org/officeDocument/2006/relationships/hyperlink" Target="http://mobileonline.garant.ru/document?id=12012604&amp;sub=874" TargetMode="External"/><Relationship Id="rId12" Type="http://schemas.openxmlformats.org/officeDocument/2006/relationships/hyperlink" Target="http://mobileonline.garant.ru/document?id=12017177&amp;sub=263061" TargetMode="External"/><Relationship Id="rId17" Type="http://schemas.openxmlformats.org/officeDocument/2006/relationships/hyperlink" Target="http://mobileonline.garant.ru/document?id=86367&amp;sub=19" TargetMode="External"/><Relationship Id="rId25" Type="http://schemas.openxmlformats.org/officeDocument/2006/relationships/hyperlink" Target="http://mobileonline.garant.ru/document?id=86367&amp;sub=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86367&amp;sub=161" TargetMode="External"/><Relationship Id="rId20" Type="http://schemas.openxmlformats.org/officeDocument/2006/relationships/hyperlink" Target="http://mobileonline.garant.ru/document?id=86367&amp;sub=14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1173904&amp;sub=0" TargetMode="External"/><Relationship Id="rId11" Type="http://schemas.openxmlformats.org/officeDocument/2006/relationships/hyperlink" Target="http://mobileonline.garant.ru/document?id=12017177&amp;sub=26302" TargetMode="External"/><Relationship Id="rId24" Type="http://schemas.openxmlformats.org/officeDocument/2006/relationships/hyperlink" Target="http://mobileonline.garant.ru/document?id=86367&amp;sub=161" TargetMode="External"/><Relationship Id="rId5" Type="http://schemas.openxmlformats.org/officeDocument/2006/relationships/hyperlink" Target="http://mobileonline.garant.ru/document?id=70083004&amp;sub=0" TargetMode="External"/><Relationship Id="rId15" Type="http://schemas.openxmlformats.org/officeDocument/2006/relationships/hyperlink" Target="http://mobileonline.garant.ru/document?id=86367&amp;sub=19" TargetMode="External"/><Relationship Id="rId23" Type="http://schemas.openxmlformats.org/officeDocument/2006/relationships/hyperlink" Target="http://mobileonline.garant.ru/document?id=86367&amp;sub=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bileonline.garant.ru/document?id=12017177&amp;sub=26305" TargetMode="External"/><Relationship Id="rId19" Type="http://schemas.openxmlformats.org/officeDocument/2006/relationships/hyperlink" Target="http://mobileonline.garant.ru/document?id=86367&amp;sub=19" TargetMode="External"/><Relationship Id="rId4" Type="http://schemas.openxmlformats.org/officeDocument/2006/relationships/hyperlink" Target="http://mobileonline.garant.ru/document?id=12012604&amp;sub=874" TargetMode="External"/><Relationship Id="rId9" Type="http://schemas.openxmlformats.org/officeDocument/2006/relationships/hyperlink" Target="http://mobileonline.garant.ru/document?id=12017177&amp;sub=26302" TargetMode="External"/><Relationship Id="rId14" Type="http://schemas.openxmlformats.org/officeDocument/2006/relationships/hyperlink" Target="http://mobileonline.garant.ru/document?id=86367&amp;sub=151" TargetMode="External"/><Relationship Id="rId22" Type="http://schemas.openxmlformats.org/officeDocument/2006/relationships/hyperlink" Target="http://mobileonline.garant.ru/document?id=86367&amp;sub=141" TargetMode="External"/><Relationship Id="rId27" Type="http://schemas.openxmlformats.org/officeDocument/2006/relationships/hyperlink" Target="http://mobileonline.garant.ru/document?id=86367&amp;sub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6456</Words>
  <Characters>36801</Characters>
  <Application>Microsoft Office Word</Application>
  <DocSecurity>0</DocSecurity>
  <Lines>306</Lines>
  <Paragraphs>86</Paragraphs>
  <ScaleCrop>false</ScaleCrop>
  <Company>НПП "Гарант-Сервис"</Company>
  <LinksUpToDate>false</LinksUpToDate>
  <CharactersWithSpaces>43171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2023-05-16T13:13:00Z</dcterms:created>
  <dcterms:modified xsi:type="dcterms:W3CDTF">2023-05-16T13:13:00Z</dcterms:modified>
</cp:coreProperties>
</file>