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DE2" w:rsidRDefault="008C4DE2">
      <w:pPr>
        <w:pStyle w:val="a8"/>
        <w:rPr>
          <w:color w:val="000000"/>
          <w:sz w:val="16"/>
          <w:szCs w:val="16"/>
        </w:rPr>
      </w:pPr>
      <w:bookmarkStart w:id="0" w:name="_GoBack"/>
      <w:bookmarkEnd w:id="0"/>
      <w:r>
        <w:rPr>
          <w:color w:val="000000"/>
          <w:sz w:val="16"/>
          <w:szCs w:val="16"/>
        </w:rPr>
        <w:t>Информация об изменениях:</w:t>
      </w:r>
    </w:p>
    <w:p w:rsidR="008C4DE2" w:rsidRDefault="008C4DE2">
      <w:pPr>
        <w:pStyle w:val="a9"/>
      </w:pPr>
      <w:hyperlink r:id="rId5" w:history="1">
        <w:r>
          <w:rPr>
            <w:rStyle w:val="a4"/>
            <w:rFonts w:cs="Arial"/>
          </w:rPr>
          <w:t>Постановлением</w:t>
        </w:r>
      </w:hyperlink>
      <w:r>
        <w:t xml:space="preserve"> Правительства Чеченской Республики от 15 мая 2013 г. N 91 в настоящее постановление внесены изменения, </w:t>
      </w:r>
      <w:hyperlink r:id="rId6" w:history="1">
        <w:r>
          <w:rPr>
            <w:rStyle w:val="a4"/>
            <w:rFonts w:cs="Arial"/>
          </w:rPr>
          <w:t>вступающие в силу</w:t>
        </w:r>
      </w:hyperlink>
      <w:r>
        <w:t xml:space="preserve"> со дня </w:t>
      </w:r>
      <w:hyperlink r:id="rId7" w:history="1">
        <w:r>
          <w:rPr>
            <w:rStyle w:val="a4"/>
            <w:rFonts w:cs="Arial"/>
          </w:rPr>
          <w:t xml:space="preserve">официального опубликования </w:t>
        </w:r>
      </w:hyperlink>
      <w:r>
        <w:t>названного постановления</w:t>
      </w:r>
    </w:p>
    <w:p w:rsidR="008C4DE2" w:rsidRDefault="008C4DE2">
      <w:pPr>
        <w:pStyle w:val="a9"/>
      </w:pPr>
      <w:hyperlink r:id="rId8" w:history="1">
        <w:r>
          <w:rPr>
            <w:rStyle w:val="a4"/>
            <w:rFonts w:cs="Arial"/>
          </w:rPr>
          <w:t>См. текст постановления в предыдущей редакции</w:t>
        </w:r>
      </w:hyperlink>
    </w:p>
    <w:p w:rsidR="008C4DE2" w:rsidRDefault="008C4DE2">
      <w:pPr>
        <w:pStyle w:val="1"/>
      </w:pPr>
      <w:r>
        <w:t>Постановление Правительства Чеченской Республики</w:t>
      </w:r>
      <w:r>
        <w:br/>
        <w:t>от 29 марта 2011 г. N 35</w:t>
      </w:r>
      <w:r>
        <w:br/>
        <w:t>"О выплате денежного вознаграждения за выполнение функций классного руководителя педагогическим работникам государственных и муниципальных бюджетных образовательных учреждений Чеченской Республики за счет субсидии, предоставляемой из федерального бюджета бюджету Чеченской Республики"</w:t>
      </w:r>
    </w:p>
    <w:p w:rsidR="008C4DE2" w:rsidRDefault="008C4DE2">
      <w:pPr>
        <w:pStyle w:val="ab"/>
      </w:pPr>
      <w:r>
        <w:t>С изменениями и дополнениями от:</w:t>
      </w:r>
    </w:p>
    <w:p w:rsidR="008C4DE2" w:rsidRDefault="008C4DE2">
      <w:pPr>
        <w:pStyle w:val="a6"/>
      </w:pPr>
      <w:r>
        <w:t>15 мая 2013 г.</w:t>
      </w:r>
    </w:p>
    <w:p w:rsidR="008C4DE2" w:rsidRDefault="008C4DE2"/>
    <w:p w:rsidR="008C4DE2" w:rsidRDefault="008C4DE2">
      <w:r>
        <w:t xml:space="preserve">В целях усиления роли классного руководителя в воспитательном процессе и во исполнение </w:t>
      </w:r>
      <w:hyperlink r:id="rId9" w:history="1">
        <w:r>
          <w:rPr>
            <w:rStyle w:val="a4"/>
            <w:rFonts w:cs="Arial"/>
          </w:rPr>
          <w:t>постановления</w:t>
        </w:r>
      </w:hyperlink>
      <w:r>
        <w:t xml:space="preserve"> Правительства Российской Федерации от 31 декабря 2010 года N 1238 "О порядке предоставления субсидий из федерального бюджета бюджетам субъектов Российской Федерации на выплату денежного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 Правительство Чеченской Республики</w:t>
      </w:r>
    </w:p>
    <w:p w:rsidR="008C4DE2" w:rsidRDefault="008C4DE2">
      <w:r>
        <w:t>Постановляет:</w:t>
      </w:r>
    </w:p>
    <w:p w:rsidR="008C4DE2" w:rsidRDefault="008C4DE2">
      <w:bookmarkStart w:id="1" w:name="sub_1"/>
      <w:r>
        <w:t xml:space="preserve">1. Утвердить прилагаемые </w:t>
      </w:r>
      <w:hyperlink w:anchor="sub_1000" w:history="1">
        <w:r>
          <w:rPr>
            <w:rStyle w:val="a4"/>
            <w:rFonts w:cs="Arial"/>
          </w:rPr>
          <w:t>Правила</w:t>
        </w:r>
      </w:hyperlink>
      <w:r>
        <w:t xml:space="preserve"> финансирования расходов бюджета Чеченской Республики на выплату денежного вознаграждения за выполнение функций классного руководителя педагогическим работникам государственных и муниципальных бюджетных образовательных учреждений Чеченской Республики, источником финансового обеспечения которых является субсидия из федерального бюджета.</w:t>
      </w:r>
    </w:p>
    <w:p w:rsidR="008C4DE2" w:rsidRDefault="008C4DE2">
      <w:bookmarkStart w:id="2" w:name="sub_2"/>
      <w:bookmarkEnd w:id="1"/>
      <w:r>
        <w:t>2. Поручить Министерству образования и науки Чеченской Республики и рекомендовать органам местного самоуправления Чеченской Республики обеспечить сохранение действовавших на 31 декабря 2010 года доплат за осуществление функций классного руководителя педагогическим работникам государственных и муниципальных бюджетных образовательных учреждений Чеченской Республики.</w:t>
      </w:r>
    </w:p>
    <w:p w:rsidR="008C4DE2" w:rsidRDefault="008C4DE2">
      <w:bookmarkStart w:id="3" w:name="sub_3"/>
      <w:bookmarkEnd w:id="2"/>
      <w:r>
        <w:t>3. Министерству финансов Чеченской Республики осуществлять предоставление государственным образовательным учреждениям, бюджетам городских округов и муниципальных районов Чеченской Республики денежных средств на выплату денежного вознаграждения за выполнение функций классного руководителя педагогическим работникам государственных и муниципальных образовательных учреждений Чеченской Республики за счет средств субсидии, предоставляемой из федерального бюджета бюджету Чеченской Республики на эти цели.</w:t>
      </w:r>
    </w:p>
    <w:p w:rsidR="008C4DE2" w:rsidRDefault="008C4DE2">
      <w:bookmarkStart w:id="4" w:name="sub_4"/>
      <w:bookmarkEnd w:id="3"/>
      <w:r>
        <w:t>4. </w:t>
      </w:r>
      <w:hyperlink r:id="rId10" w:history="1">
        <w:r>
          <w:rPr>
            <w:rStyle w:val="a4"/>
            <w:rFonts w:cs="Arial"/>
          </w:rPr>
          <w:t>Постановление</w:t>
        </w:r>
      </w:hyperlink>
      <w:r>
        <w:t xml:space="preserve"> Правительства Чеченской Республики от 27 апреля 2010 года N 60 "О финансировании государственных и муниципальных образовательных учреждений Чеченской Республики на выплату денежного вознаграждения педагогическим работникам за выполнение функций классного руководителя" признать утратившим силу.</w:t>
      </w:r>
    </w:p>
    <w:p w:rsidR="008C4DE2" w:rsidRDefault="008C4DE2">
      <w:bookmarkStart w:id="5" w:name="sub_5"/>
      <w:bookmarkEnd w:id="4"/>
      <w:r>
        <w:t>5. Контроль за выполнением настоящего постановления возложить на заместителя Председателя Правительства Чеченской Республики Х.З. Дудаеву.</w:t>
      </w:r>
    </w:p>
    <w:p w:rsidR="008C4DE2" w:rsidRDefault="008C4DE2">
      <w:bookmarkStart w:id="6" w:name="sub_6"/>
      <w:bookmarkEnd w:id="5"/>
      <w:r>
        <w:t xml:space="preserve">6. Настоящее постановление вступает в силу по истечении десяти дней со дня его </w:t>
      </w:r>
      <w:hyperlink r:id="rId11" w:history="1">
        <w:r>
          <w:rPr>
            <w:rStyle w:val="a4"/>
            <w:rFonts w:cs="Arial"/>
          </w:rPr>
          <w:t>официального опубликования</w:t>
        </w:r>
      </w:hyperlink>
      <w:r>
        <w:t xml:space="preserve"> и распространяется на правоотношения, возникшие с </w:t>
      </w:r>
      <w:r>
        <w:lastRenderedPageBreak/>
        <w:t>1 января 2011 года.</w:t>
      </w:r>
    </w:p>
    <w:bookmarkEnd w:id="6"/>
    <w:p w:rsidR="008C4DE2" w:rsidRDefault="008C4DE2"/>
    <w:tbl>
      <w:tblPr>
        <w:tblW w:w="0" w:type="auto"/>
        <w:tblInd w:w="108" w:type="dxa"/>
        <w:tblLook w:val="0000" w:firstRow="0" w:lastRow="0" w:firstColumn="0" w:lastColumn="0" w:noHBand="0" w:noVBand="0"/>
      </w:tblPr>
      <w:tblGrid>
        <w:gridCol w:w="6666"/>
        <w:gridCol w:w="3333"/>
      </w:tblGrid>
      <w:tr w:rsidR="008C4DE2">
        <w:tblPrEx>
          <w:tblCellMar>
            <w:top w:w="0" w:type="dxa"/>
            <w:bottom w:w="0" w:type="dxa"/>
          </w:tblCellMar>
        </w:tblPrEx>
        <w:tc>
          <w:tcPr>
            <w:tcW w:w="6666" w:type="dxa"/>
            <w:tcBorders>
              <w:top w:val="nil"/>
              <w:left w:val="nil"/>
              <w:bottom w:val="nil"/>
              <w:right w:val="nil"/>
            </w:tcBorders>
          </w:tcPr>
          <w:p w:rsidR="008C4DE2" w:rsidRDefault="008C4DE2">
            <w:pPr>
              <w:pStyle w:val="ac"/>
            </w:pPr>
            <w:r>
              <w:t>Председатель Правительства</w:t>
            </w:r>
            <w:r>
              <w:br/>
              <w:t>Чеченской Республики</w:t>
            </w:r>
          </w:p>
        </w:tc>
        <w:tc>
          <w:tcPr>
            <w:tcW w:w="3333" w:type="dxa"/>
            <w:tcBorders>
              <w:top w:val="nil"/>
              <w:left w:val="nil"/>
              <w:bottom w:val="nil"/>
              <w:right w:val="nil"/>
            </w:tcBorders>
          </w:tcPr>
          <w:p w:rsidR="008C4DE2" w:rsidRDefault="008C4DE2">
            <w:pPr>
              <w:pStyle w:val="aa"/>
              <w:jc w:val="right"/>
            </w:pPr>
            <w:r>
              <w:t>О.Х. Байсултанов</w:t>
            </w:r>
          </w:p>
        </w:tc>
      </w:tr>
    </w:tbl>
    <w:p w:rsidR="008C4DE2" w:rsidRDefault="008C4DE2"/>
    <w:p w:rsidR="008C4DE2" w:rsidRDefault="008C4DE2">
      <w:pPr>
        <w:pStyle w:val="a8"/>
        <w:rPr>
          <w:color w:val="000000"/>
          <w:sz w:val="16"/>
          <w:szCs w:val="16"/>
        </w:rPr>
      </w:pPr>
      <w:bookmarkStart w:id="7" w:name="sub_1000"/>
      <w:r>
        <w:rPr>
          <w:color w:val="000000"/>
          <w:sz w:val="16"/>
          <w:szCs w:val="16"/>
        </w:rPr>
        <w:t>Информация об изменениях:</w:t>
      </w:r>
    </w:p>
    <w:bookmarkEnd w:id="7"/>
    <w:p w:rsidR="008C4DE2" w:rsidRDefault="008C4DE2">
      <w:pPr>
        <w:pStyle w:val="a9"/>
      </w:pPr>
      <w:r>
        <w:fldChar w:fldCharType="begin"/>
      </w:r>
      <w:r>
        <w:instrText>HYPERLINK "garantF1://35812395.2"</w:instrText>
      </w:r>
      <w:r>
        <w:fldChar w:fldCharType="separate"/>
      </w:r>
      <w:r>
        <w:rPr>
          <w:rStyle w:val="a4"/>
          <w:rFonts w:cs="Arial"/>
        </w:rPr>
        <w:t>Постановлением</w:t>
      </w:r>
      <w:r>
        <w:fldChar w:fldCharType="end"/>
      </w:r>
      <w:r>
        <w:t xml:space="preserve"> Правительства Чеченской Республики от 15 мая 2013 г. N 91 в настоящие Правила внесены изменения, </w:t>
      </w:r>
      <w:hyperlink r:id="rId12" w:history="1">
        <w:r>
          <w:rPr>
            <w:rStyle w:val="a4"/>
            <w:rFonts w:cs="Arial"/>
          </w:rPr>
          <w:t>вступающие в силу</w:t>
        </w:r>
      </w:hyperlink>
      <w:r>
        <w:t xml:space="preserve"> со дня </w:t>
      </w:r>
      <w:hyperlink r:id="rId13" w:history="1">
        <w:r>
          <w:rPr>
            <w:rStyle w:val="a4"/>
            <w:rFonts w:cs="Arial"/>
          </w:rPr>
          <w:t xml:space="preserve">официального опубликования </w:t>
        </w:r>
      </w:hyperlink>
      <w:r>
        <w:t>названного постановления</w:t>
      </w:r>
    </w:p>
    <w:p w:rsidR="008C4DE2" w:rsidRDefault="008C4DE2">
      <w:pPr>
        <w:pStyle w:val="a9"/>
      </w:pPr>
      <w:hyperlink r:id="rId14" w:history="1">
        <w:r>
          <w:rPr>
            <w:rStyle w:val="a4"/>
            <w:rFonts w:cs="Arial"/>
          </w:rPr>
          <w:t>См. текст Правил в предыдущей редакции</w:t>
        </w:r>
      </w:hyperlink>
    </w:p>
    <w:p w:rsidR="008C4DE2" w:rsidRDefault="008C4DE2">
      <w:pPr>
        <w:pStyle w:val="1"/>
      </w:pPr>
      <w:r>
        <w:t>Правила</w:t>
      </w:r>
      <w:r>
        <w:br/>
        <w:t>финансирования расходов бюджета Чеченской Республики на выплату денежного вознаграждения за выполнение функций классного руководителя педагогическим работникам государственных и муниципальных бюджетных образовательных учреждений Чеченской Республики, источником финансового обеспечения которых является субсидия из федерального бюджета</w:t>
      </w:r>
      <w:r>
        <w:br/>
        <w:t xml:space="preserve">(утв. </w:t>
      </w:r>
      <w:hyperlink w:anchor="sub_0" w:history="1">
        <w:r>
          <w:rPr>
            <w:rStyle w:val="a4"/>
            <w:rFonts w:cs="Arial"/>
            <w:b w:val="0"/>
            <w:bCs w:val="0"/>
          </w:rPr>
          <w:t>постановлением</w:t>
        </w:r>
      </w:hyperlink>
      <w:r>
        <w:t xml:space="preserve"> Правительства Чеченской Республики от 29 марта 2011 г. N 35)</w:t>
      </w:r>
    </w:p>
    <w:p w:rsidR="008C4DE2" w:rsidRDefault="008C4DE2"/>
    <w:p w:rsidR="008C4DE2" w:rsidRDefault="008C4DE2">
      <w:bookmarkStart w:id="8" w:name="sub_1001"/>
      <w:r>
        <w:t>1. Настоящие Правила определяет порядок финансирования расходов бюджета Чеченской Республики на выплату денежного вознаграждения за выполнение функций классного руководителя педагогическим работникам государственных и муниципальных бюджетных образовательных учреждений Чеченской Республики, реализующих образовательные программы начального общего, основного общего и среднего (полного) общего образования (далее - вознаграждение), следующих типов и видов:</w:t>
      </w:r>
    </w:p>
    <w:p w:rsidR="008C4DE2" w:rsidRDefault="008C4DE2">
      <w:bookmarkStart w:id="9" w:name="sub_1111"/>
      <w:bookmarkEnd w:id="8"/>
      <w:r>
        <w:t>а) общеобразовательные учреждения;</w:t>
      </w:r>
    </w:p>
    <w:p w:rsidR="008C4DE2" w:rsidRDefault="008C4DE2">
      <w:bookmarkStart w:id="10" w:name="sub_1112"/>
      <w:bookmarkEnd w:id="9"/>
      <w:r>
        <w:t>б) вечерние (сменные) общеобразовательные учреждения;</w:t>
      </w:r>
    </w:p>
    <w:p w:rsidR="008C4DE2" w:rsidRDefault="008C4DE2">
      <w:bookmarkStart w:id="11" w:name="sub_1113"/>
      <w:bookmarkEnd w:id="10"/>
      <w:r>
        <w:t>в) кадетские школы и кадетские школы-интернаты;</w:t>
      </w:r>
    </w:p>
    <w:p w:rsidR="008C4DE2" w:rsidRDefault="008C4DE2">
      <w:bookmarkStart w:id="12" w:name="sub_1114"/>
      <w:bookmarkEnd w:id="11"/>
      <w:r>
        <w:t>г) общеобразовательные школы-интернаты;</w:t>
      </w:r>
    </w:p>
    <w:p w:rsidR="008C4DE2" w:rsidRDefault="008C4DE2">
      <w:bookmarkStart w:id="13" w:name="sub_1115"/>
      <w:bookmarkEnd w:id="12"/>
      <w:r>
        <w:t>д) образовательные учреждения для детей дошкольного и младшего школьного возраста;</w:t>
      </w:r>
    </w:p>
    <w:p w:rsidR="008C4DE2" w:rsidRDefault="008C4DE2">
      <w:bookmarkStart w:id="14" w:name="sub_1116"/>
      <w:bookmarkEnd w:id="13"/>
      <w:r>
        <w:t>е) специальные (коррекционные) образовательные учреждения для обучающихся, воспитанников с ограниченными возможностями здоровья (кроме специальных (коррекционных) профессиональных училищ);</w:t>
      </w:r>
    </w:p>
    <w:p w:rsidR="008C4DE2" w:rsidRDefault="008C4DE2">
      <w:bookmarkStart w:id="15" w:name="sub_1117"/>
      <w:bookmarkEnd w:id="14"/>
      <w:r>
        <w:t>ж) специальные учебно-воспитательные учреждения для детей и подростков с девиантным поведением (специальные общеобразовательные школы и специальные (коррекционные) общеобразовательные школы);</w:t>
      </w:r>
    </w:p>
    <w:p w:rsidR="008C4DE2" w:rsidRDefault="008C4DE2">
      <w:bookmarkStart w:id="16" w:name="sub_1118"/>
      <w:bookmarkEnd w:id="15"/>
      <w:r>
        <w:t>з) образовательные учреждения для детей, нуждающихся в психолого-педагогической и медико-социальной помощи;</w:t>
      </w:r>
    </w:p>
    <w:p w:rsidR="008C4DE2" w:rsidRDefault="008C4DE2">
      <w:bookmarkStart w:id="17" w:name="sub_1119"/>
      <w:bookmarkEnd w:id="16"/>
      <w:r>
        <w:t>и) образовательные учреждения для детей-сирот и детей, оставшихся без попечения родителей;</w:t>
      </w:r>
    </w:p>
    <w:p w:rsidR="008C4DE2" w:rsidRDefault="008C4DE2">
      <w:bookmarkStart w:id="18" w:name="sub_1120"/>
      <w:bookmarkEnd w:id="17"/>
      <w:r>
        <w:t>к) оздоровительные образовательные учреждения санаторного типа для детей, нуждающихся в длительном лечении;</w:t>
      </w:r>
    </w:p>
    <w:p w:rsidR="008C4DE2" w:rsidRDefault="008C4DE2">
      <w:bookmarkStart w:id="19" w:name="sub_1121"/>
      <w:bookmarkEnd w:id="18"/>
      <w:r>
        <w:t>л) общеобразовательные школы-интернаты с первоначальной летней подготовкой.</w:t>
      </w:r>
    </w:p>
    <w:p w:rsidR="008C4DE2" w:rsidRDefault="008C4DE2">
      <w:bookmarkStart w:id="20" w:name="sub_1002"/>
      <w:bookmarkEnd w:id="19"/>
      <w:r>
        <w:t xml:space="preserve">2. Размер вознаграждения за классное руководство определяется из расчета 1000 рублей в месяц за классное руководство в классе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либо в классе с </w:t>
      </w:r>
      <w:r>
        <w:lastRenderedPageBreak/>
        <w:t>наполняемостью 14 человек и более в общеобразовательных учреждениях, вечерних (сменных) общеобразовательных учреждениях, кадетских школах, кадетских школах-интернатах, общеобразовательных школах-интернатах, образовательных учреждениях для детей-сирот и детей, оставшихся без попечения родителей, общеобразовательных школах-интернатах с первоначальной летней подготовкой и образовательных учреждениях для детей дошкольного и младшего школьного возраста, расположенных в сельской местности.</w:t>
      </w:r>
    </w:p>
    <w:bookmarkEnd w:id="20"/>
    <w:p w:rsidR="008C4DE2" w:rsidRDefault="008C4DE2">
      <w:r>
        <w:t>Для классов, наполняемость которых меньше установленной, размер вознаграждения уменьшается пропорционально численности обучающихся.</w:t>
      </w:r>
    </w:p>
    <w:p w:rsidR="008C4DE2" w:rsidRDefault="008C4DE2">
      <w:bookmarkStart w:id="21" w:name="sub_1003"/>
      <w:r>
        <w:t>3. При определении размера денежного вознаграждения учитываются установленные трудовым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8C4DE2" w:rsidRDefault="008C4DE2">
      <w:bookmarkStart w:id="22" w:name="sub_1004"/>
      <w:bookmarkEnd w:id="21"/>
      <w:r>
        <w:t>4. Объем средств, предоставляемых государственным бюджетным образовательным учреждениям, бюджетам городских округов и муниципальных районов Чеченской Республики, необходимый для выплаты денежного вознаграждения педагогическим работникам образовательных учреждений, рассчитывается по формуле:</w:t>
      </w:r>
    </w:p>
    <w:bookmarkEnd w:id="22"/>
    <w:p w:rsidR="008C4DE2" w:rsidRDefault="008C4DE2"/>
    <w:p w:rsidR="008C4DE2" w:rsidRDefault="008C4DE2">
      <w:r>
        <w:t>Сч = (Кгр/25чел. + Кср/14чел.) х 1000руб. * 12мес,</w:t>
      </w:r>
    </w:p>
    <w:p w:rsidR="008C4DE2" w:rsidRDefault="008C4DE2"/>
    <w:p w:rsidR="008C4DE2" w:rsidRDefault="008C4DE2">
      <w:r>
        <w:t>где:</w:t>
      </w:r>
    </w:p>
    <w:p w:rsidR="008C4DE2" w:rsidRDefault="008C4DE2">
      <w:r>
        <w:t>Сч - общий объем затрат на выплату вознаграждения;</w:t>
      </w:r>
    </w:p>
    <w:p w:rsidR="008C4DE2" w:rsidRDefault="008C4DE2">
      <w:r>
        <w:t>Кгр - количество обучающихся в государственных образовательных учреждениях, расположенных в городской местности;</w:t>
      </w:r>
    </w:p>
    <w:p w:rsidR="008C4DE2" w:rsidRDefault="008C4DE2">
      <w:r>
        <w:t>25 - расчетная наполняемость класса в общеобразовательных учреждениях, расположенных в городской местности;</w:t>
      </w:r>
    </w:p>
    <w:p w:rsidR="008C4DE2" w:rsidRDefault="008C4DE2">
      <w:r>
        <w:t>Кср - количество обучающихся в государственных образовательных учреждениях, расположенных в сельской местности;</w:t>
      </w:r>
    </w:p>
    <w:p w:rsidR="008C4DE2" w:rsidRDefault="008C4DE2">
      <w:r>
        <w:t>14 и более - расчетная наполняемость класса в общеобразовательных учреждениях, расположенных в сельской местности.</w:t>
      </w:r>
    </w:p>
    <w:p w:rsidR="008C4DE2" w:rsidRDefault="008C4DE2">
      <w:bookmarkStart w:id="23" w:name="sub_1005"/>
      <w:r>
        <w:t>5. Финансовое обеспечение расходных обязательств Чеченской Республики на выплату вознаграждения осуществляется за счет субсидии, предоставляемой из федерального бюджета бюджету Чеченской Республики, на выплату денежного вознаграждения за выполнение функций классного руководителя педагогическим работникам государственных и муниципальных бюджетных образовательных учреждений Чеченской Республики.</w:t>
      </w:r>
    </w:p>
    <w:p w:rsidR="008C4DE2" w:rsidRDefault="008C4DE2">
      <w:bookmarkStart w:id="24" w:name="sub_1006"/>
      <w:bookmarkEnd w:id="23"/>
      <w:r>
        <w:t>6. Средства на выплату денежного вознаграждения за выполнение функций классного руководителя перечисляются Министерством финансов Чеченской Республики в установленном порядке на счета государственных бюджетных образовательных учреждений Чеченской Республики и в бюджеты городских округов и муниципальных районов согласно заявкам Министерства образования и науки Чеченской Республики и муниципальных органов, осуществляющих управление в сфере образования, представленным до 20 числа месяца, предшествующего месяцу выплаты денежного вознаграждения.</w:t>
      </w:r>
    </w:p>
    <w:p w:rsidR="008C4DE2" w:rsidRDefault="008C4DE2">
      <w:bookmarkStart w:id="25" w:name="sub_1007"/>
      <w:bookmarkEnd w:id="24"/>
      <w:r>
        <w:t xml:space="preserve">7. Финансирование расходов на осуществление выплаты денежного вознаграждения педагогическим работникам государственных бюджетных </w:t>
      </w:r>
      <w:r>
        <w:lastRenderedPageBreak/>
        <w:t>образовательных учреждений производится Министерством финансов Чеченской Республики в установленном порядке согласно заявкам Министерства образования и науки Чеченской Республики, представленных до 20 числа месяца, предшествующего месяцу выплаты денежного вознаграждения.</w:t>
      </w:r>
    </w:p>
    <w:p w:rsidR="008C4DE2" w:rsidRDefault="008C4DE2">
      <w:bookmarkStart w:id="26" w:name="sub_1008"/>
      <w:bookmarkEnd w:id="25"/>
      <w:r>
        <w:t>8. Финансирование расходов на осуществление выплаты денежного вознаграждения педагогическим работникам муниципальных бюджетных образовательных учреждений производится путем предоставления бюджетам городских округов и муниципальных районов Чеченской Республики субвенций на соответствующие цели в размерах, установленных законом Чеченской Республики о республиканском бюджете на соответствующий финансовый год и плановый период.</w:t>
      </w:r>
    </w:p>
    <w:p w:rsidR="008C4DE2" w:rsidRDefault="008C4DE2">
      <w:bookmarkStart w:id="27" w:name="sub_1009"/>
      <w:bookmarkEnd w:id="26"/>
      <w:r>
        <w:t>9. Перечисление субвенций из республиканского бюджета в бюджеты городских округов и муниципальных районов осуществляется в установленном порядке на счета территориальных органов Федерального казначейства для последующего их перечисления в бюджеты городских округов и муниципальных районов.</w:t>
      </w:r>
    </w:p>
    <w:p w:rsidR="008C4DE2" w:rsidRDefault="008C4DE2">
      <w:bookmarkStart w:id="28" w:name="sub_1010"/>
      <w:bookmarkEnd w:id="27"/>
      <w:r>
        <w:t>10. При поступлении субвенций в бюджеты муниципальных образований, средства перечисляются на лицевые счета, открытые главным распорядителям бюджетных средств в установленном законодательством порядке.</w:t>
      </w:r>
    </w:p>
    <w:p w:rsidR="008C4DE2" w:rsidRDefault="008C4DE2">
      <w:bookmarkStart w:id="29" w:name="sub_1011"/>
      <w:bookmarkEnd w:id="28"/>
      <w:r>
        <w:t>11. Главные распорядители бюджетных средств распределяют средства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по лицевым счетам подведомственных получателей бюджетных средств.</w:t>
      </w:r>
    </w:p>
    <w:p w:rsidR="008C4DE2" w:rsidRDefault="008C4DE2">
      <w:bookmarkStart w:id="30" w:name="sub_1012"/>
      <w:bookmarkEnd w:id="29"/>
      <w:r>
        <w:t>12. Получатели бюджетных средств, в соответствии с утвержденной в установленном порядке бюджетной сметой, осуществляют расходование средств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w:t>
      </w:r>
    </w:p>
    <w:p w:rsidR="008C4DE2" w:rsidRDefault="008C4DE2">
      <w:bookmarkStart w:id="31" w:name="sub_1013"/>
      <w:bookmarkEnd w:id="30"/>
      <w:r>
        <w:t>13. Оценка эффективности использования денежных средств, направленных на выплату денежного вознаграждения за выполнение функций классного руководителя, осуществляется Министерством образования и науки Чеченской Республики, исходя из значений следующих показателей эффективности:</w:t>
      </w:r>
    </w:p>
    <w:p w:rsidR="008C4DE2" w:rsidRDefault="008C4DE2">
      <w:bookmarkStart w:id="32" w:name="sub_1131"/>
      <w:bookmarkEnd w:id="31"/>
      <w:r>
        <w:t>а) количество педагогических работников, получающих денежное вознаграждение;</w:t>
      </w:r>
    </w:p>
    <w:p w:rsidR="008C4DE2" w:rsidRDefault="008C4DE2">
      <w:bookmarkStart w:id="33" w:name="sub_1132"/>
      <w:bookmarkEnd w:id="32"/>
      <w:r>
        <w:t>б) средний размер выплаченного вознаграждения;</w:t>
      </w:r>
    </w:p>
    <w:p w:rsidR="008C4DE2" w:rsidRDefault="008C4DE2">
      <w:bookmarkStart w:id="34" w:name="sub_1133"/>
      <w:bookmarkEnd w:id="33"/>
      <w:r>
        <w:t xml:space="preserve">в) объем стимулирующих выплат в фонде оплаты труда образовательных учреждений, указанных в </w:t>
      </w:r>
      <w:hyperlink w:anchor="sub_1001" w:history="1">
        <w:r>
          <w:rPr>
            <w:rStyle w:val="a4"/>
            <w:rFonts w:cs="Arial"/>
          </w:rPr>
          <w:t>пункте 1</w:t>
        </w:r>
      </w:hyperlink>
      <w:r>
        <w:t xml:space="preserve"> настоящих Правил;</w:t>
      </w:r>
    </w:p>
    <w:p w:rsidR="008C4DE2" w:rsidRDefault="008C4DE2">
      <w:bookmarkStart w:id="35" w:name="sub_1134"/>
      <w:bookmarkEnd w:id="34"/>
      <w:r>
        <w:t>г) количество детей школьного возраста, не обучающихся в образовательных учреждениях;</w:t>
      </w:r>
    </w:p>
    <w:p w:rsidR="008C4DE2" w:rsidRDefault="008C4DE2">
      <w:bookmarkStart w:id="36" w:name="sub_1135"/>
      <w:bookmarkEnd w:id="35"/>
      <w:r>
        <w:t>д) количество несовершеннолетних, совершивших преступления, в общем числе лиц, совершивших преступления.</w:t>
      </w:r>
    </w:p>
    <w:p w:rsidR="008C4DE2" w:rsidRDefault="008C4DE2">
      <w:bookmarkStart w:id="37" w:name="sub_1014"/>
      <w:bookmarkEnd w:id="36"/>
      <w:r>
        <w:t>14. Уполномоченные органы, осуществляющие управление в сфере образования, государственные бюджетные образовательные учреждения Чеченской Республики ежеквартально не позднее 8-го числа месяца следующего за отчетным периодом представляют в Министерство образования и науки Чеченской Республики сведения о фактических выплатах денежного вознаграждения в составе бухгалтерского отчета об исполнении сметы расходов по формам, утверждаемым Министерством образования и науки Чеченской Республики.</w:t>
      </w:r>
    </w:p>
    <w:p w:rsidR="008C4DE2" w:rsidRDefault="008C4DE2">
      <w:bookmarkStart w:id="38" w:name="sub_1015"/>
      <w:bookmarkEnd w:id="37"/>
      <w:r>
        <w:t xml:space="preserve">15. Ответственность за представление в Министерство образования и науки Чеченской Республики отчетов в соответствии с </w:t>
      </w:r>
      <w:hyperlink w:anchor="sub_1014" w:history="1">
        <w:r>
          <w:rPr>
            <w:rStyle w:val="a4"/>
            <w:rFonts w:cs="Arial"/>
          </w:rPr>
          <w:t>пунктом 14</w:t>
        </w:r>
      </w:hyperlink>
      <w:r>
        <w:t xml:space="preserve"> настоящих Правил, возлагается на руководителей муниципальных органов, осуществляющих управление в сфере образования и государственных бюджетных образовательных учреждений.</w:t>
      </w:r>
    </w:p>
    <w:p w:rsidR="008C4DE2" w:rsidRDefault="008C4DE2">
      <w:bookmarkStart w:id="39" w:name="sub_1016"/>
      <w:bookmarkEnd w:id="38"/>
      <w:r>
        <w:t xml:space="preserve">16. В случае непредоставления указанных сведений в установленные сроки и по </w:t>
      </w:r>
      <w:r>
        <w:lastRenderedPageBreak/>
        <w:t xml:space="preserve">утвержденной форме, а также при установлении Министерством образования и науки Чеченской Республики нецелевого использования денежных средств, направленных на выплату денежного вознаграждения за выполнение функций классного руководителя, в том числе недостижения образовательными учреждениями значений показателей эффективности, предусмотренных </w:t>
      </w:r>
      <w:hyperlink w:anchor="sub_1013" w:history="1">
        <w:r>
          <w:rPr>
            <w:rStyle w:val="a4"/>
            <w:rFonts w:cs="Arial"/>
          </w:rPr>
          <w:t>пунктом 13</w:t>
        </w:r>
      </w:hyperlink>
      <w:r>
        <w:t xml:space="preserve"> настоящих Правил, Министерство финансов Чеченской Республики приостанавливает в установленном порядке осуществление финансирования на основании предложений, представленных Министерством образования и науки Чеченской Республики.</w:t>
      </w:r>
    </w:p>
    <w:p w:rsidR="008C4DE2" w:rsidRDefault="008C4DE2">
      <w:bookmarkStart w:id="40" w:name="sub_1017"/>
      <w:bookmarkEnd w:id="39"/>
      <w:r>
        <w:t xml:space="preserve">17. Денежные средства, направленные на выплату вознаграждения за выполнение функций классного руководителя педагогическим работникам государственных и муниципальных бюджетных образовательных учреждений, подлежат взысканию в соответствии с </w:t>
      </w:r>
      <w:hyperlink r:id="rId15" w:history="1">
        <w:r>
          <w:rPr>
            <w:rStyle w:val="a4"/>
            <w:rFonts w:cs="Arial"/>
          </w:rPr>
          <w:t>бюджетным законодательством</w:t>
        </w:r>
      </w:hyperlink>
      <w:r>
        <w:t xml:space="preserve"> в бюджет Чеченской Республики в случае их нецелевого использования.</w:t>
      </w:r>
    </w:p>
    <w:p w:rsidR="008C4DE2" w:rsidRDefault="008C4DE2">
      <w:bookmarkStart w:id="41" w:name="sub_1018"/>
      <w:bookmarkEnd w:id="40"/>
      <w:r>
        <w:t xml:space="preserve">18. Неиспользованный на 1 января текущего финансового года остаток средств подлежит возврату в бюджет Чеченской Республики органами местного самоуправления и государственными образовательными учреждениями в соответствии с требованиями </w:t>
      </w:r>
      <w:hyperlink r:id="rId16" w:history="1">
        <w:r>
          <w:rPr>
            <w:rStyle w:val="a4"/>
            <w:rFonts w:cs="Arial"/>
          </w:rPr>
          <w:t>бюджетного законодательства</w:t>
        </w:r>
      </w:hyperlink>
      <w:r>
        <w:t>.</w:t>
      </w:r>
    </w:p>
    <w:bookmarkEnd w:id="41"/>
    <w:p w:rsidR="008C4DE2" w:rsidRDefault="008C4DE2">
      <w:r>
        <w:t>В случае, если неиспользованный остаток средств не перечислен в бюджет Чеченской Республики, указанные средства подлежат взысканию в бюджет Чеченской Республики в установленном порядке.</w:t>
      </w:r>
    </w:p>
    <w:p w:rsidR="008C4DE2" w:rsidRDefault="008C4DE2">
      <w:bookmarkStart w:id="42" w:name="sub_1019"/>
      <w:r>
        <w:t>19. Остаток не использованных в текущем финансовом году средств, потребность в которых сохраняется, в соответствии с решением Министерства образования и науки Чеченской Республики подлежит использованию в очередном финансовом году на те же цели, в случае их перечисления из федерального бюджета в бюджет Чеченской Республики.</w:t>
      </w:r>
    </w:p>
    <w:p w:rsidR="008C4DE2" w:rsidRDefault="008C4DE2">
      <w:bookmarkStart w:id="43" w:name="sub_1020"/>
      <w:bookmarkEnd w:id="42"/>
      <w:r>
        <w:t>20. Контроль за целевым использованием денежных средств, направленных на выплату денежного вознаграждения за выполнение функций классного руководителя педагогическим работникам государственных и муниципальных образовательных учреждений, осуществляется Министерством образования и науки Чеченской Республики и Министерством финансов Чеченской Республики.</w:t>
      </w:r>
    </w:p>
    <w:bookmarkEnd w:id="43"/>
    <w:p w:rsidR="008C4DE2" w:rsidRDefault="008C4DE2"/>
    <w:sectPr w:rsidR="008C4DE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82"/>
    <w:rsid w:val="006D407F"/>
    <w:rsid w:val="008C4DE2"/>
    <w:rsid w:val="00B42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6960A5-2702-48C9-B89A-EA16ACD8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5"/>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5811593.0" TargetMode="External"/><Relationship Id="rId13" Type="http://schemas.openxmlformats.org/officeDocument/2006/relationships/hyperlink" Target="garantF1://35912395.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35912395.0" TargetMode="External"/><Relationship Id="rId12" Type="http://schemas.openxmlformats.org/officeDocument/2006/relationships/hyperlink" Target="garantF1://3581239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12604.0" TargetMode="External"/><Relationship Id="rId1" Type="http://schemas.openxmlformats.org/officeDocument/2006/relationships/numbering" Target="numbering.xml"/><Relationship Id="rId6" Type="http://schemas.openxmlformats.org/officeDocument/2006/relationships/hyperlink" Target="garantF1://35812395.4" TargetMode="External"/><Relationship Id="rId11" Type="http://schemas.openxmlformats.org/officeDocument/2006/relationships/hyperlink" Target="garantF1://35908016.0" TargetMode="External"/><Relationship Id="rId5" Type="http://schemas.openxmlformats.org/officeDocument/2006/relationships/hyperlink" Target="garantF1://35812395.11" TargetMode="External"/><Relationship Id="rId15" Type="http://schemas.openxmlformats.org/officeDocument/2006/relationships/hyperlink" Target="garantF1://12012604.20001" TargetMode="External"/><Relationship Id="rId10" Type="http://schemas.openxmlformats.org/officeDocument/2006/relationships/hyperlink" Target="garantF1://35805143.0" TargetMode="External"/><Relationship Id="rId4" Type="http://schemas.openxmlformats.org/officeDocument/2006/relationships/webSettings" Target="webSettings.xml"/><Relationship Id="rId9" Type="http://schemas.openxmlformats.org/officeDocument/2006/relationships/hyperlink" Target="garantF1://12081814.0" TargetMode="External"/><Relationship Id="rId14" Type="http://schemas.openxmlformats.org/officeDocument/2006/relationships/hyperlink" Target="garantF1://3581159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12442</Characters>
  <Application>Microsoft Office Word</Application>
  <DocSecurity>0</DocSecurity>
  <Lines>103</Lines>
  <Paragraphs>29</Paragraphs>
  <ScaleCrop>false</ScaleCrop>
  <Company>НПП "Гарант-Сервис"</Company>
  <LinksUpToDate>false</LinksUpToDate>
  <CharactersWithSpaces>14595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Закаев Ваха Абуевич</cp:lastModifiedBy>
  <cp:revision>2</cp:revision>
  <dcterms:created xsi:type="dcterms:W3CDTF">2023-05-19T09:27:00Z</dcterms:created>
  <dcterms:modified xsi:type="dcterms:W3CDTF">2023-05-19T09:27:00Z</dcterms:modified>
</cp:coreProperties>
</file>