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4DE0" w:rsidRDefault="00BB4DE0">
      <w:pPr>
        <w:pStyle w:val="1"/>
      </w:pPr>
      <w:r>
        <w:fldChar w:fldCharType="begin"/>
      </w:r>
      <w:r>
        <w:instrText>HYPERLINK "garantF1://35815044.0"</w:instrText>
      </w:r>
      <w:r>
        <w:fldChar w:fldCharType="separate"/>
      </w:r>
      <w:r>
        <w:rPr>
          <w:rStyle w:val="a4"/>
          <w:rFonts w:cs="Arial"/>
          <w:b w:val="0"/>
          <w:bCs w:val="0"/>
        </w:rPr>
        <w:t>Постановление Правительства Чеченской Республики</w:t>
      </w:r>
      <w:r>
        <w:rPr>
          <w:rStyle w:val="a4"/>
          <w:rFonts w:cs="Arial"/>
          <w:b w:val="0"/>
          <w:bCs w:val="0"/>
        </w:rPr>
        <w:br/>
        <w:t>от 7 октября 2014 г. N 184</w:t>
      </w:r>
      <w:r>
        <w:rPr>
          <w:rStyle w:val="a4"/>
          <w:rFonts w:cs="Arial"/>
          <w:b w:val="0"/>
          <w:bCs w:val="0"/>
        </w:rPr>
        <w:br/>
        <w:t>"Об утверждении Положения об оплате труда работников государственных образовательных организации Чеченской Республики"</w:t>
      </w:r>
      <w:r>
        <w:fldChar w:fldCharType="end"/>
      </w:r>
    </w:p>
    <w:p w:rsidR="00BB4DE0" w:rsidRDefault="00BB4DE0"/>
    <w:p w:rsidR="00BB4DE0" w:rsidRDefault="00BB4DE0">
      <w:r>
        <w:t xml:space="preserve">В соответствии с </w:t>
      </w:r>
      <w:hyperlink r:id="rId4" w:history="1">
        <w:r>
          <w:rPr>
            <w:rStyle w:val="a4"/>
            <w:rFonts w:cs="Arial"/>
          </w:rPr>
          <w:t>Трудовым кодексом</w:t>
        </w:r>
      </w:hyperlink>
      <w:r>
        <w:t xml:space="preserve"> Российской Федерации, </w:t>
      </w:r>
      <w:hyperlink r:id="rId5" w:history="1">
        <w:r>
          <w:rPr>
            <w:rStyle w:val="a4"/>
            <w:rFonts w:cs="Arial"/>
          </w:rPr>
          <w:t>Федеральным законом</w:t>
        </w:r>
      </w:hyperlink>
      <w:r>
        <w:t xml:space="preserve"> от 29 декабря 2012 N 273-ФЗ "Об образовании в Российской Федерации", в целях совершенствования условий оплаты труда и обеспечения социальных гарантий работников образовательных организаций, Правительство Чеченской Республики</w:t>
      </w:r>
    </w:p>
    <w:p w:rsidR="00BB4DE0" w:rsidRDefault="00BB4DE0">
      <w:r>
        <w:t>постановляет:</w:t>
      </w:r>
    </w:p>
    <w:p w:rsidR="00BB4DE0" w:rsidRDefault="00BB4DE0">
      <w:bookmarkStart w:id="1" w:name="sub_1"/>
      <w:r>
        <w:t xml:space="preserve">1. Утвердить прилагаемое </w:t>
      </w:r>
      <w:hyperlink w:anchor="sub_1000" w:history="1">
        <w:r>
          <w:rPr>
            <w:rStyle w:val="a4"/>
            <w:rFonts w:cs="Arial"/>
          </w:rPr>
          <w:t>Положение</w:t>
        </w:r>
      </w:hyperlink>
      <w:r>
        <w:t xml:space="preserve"> об оплате труда работников государственных образовательных организаций Чеченской Республики.</w:t>
      </w:r>
    </w:p>
    <w:p w:rsidR="00BB4DE0" w:rsidRDefault="00BB4DE0">
      <w:bookmarkStart w:id="2" w:name="sub_2"/>
      <w:bookmarkEnd w:id="1"/>
      <w:r>
        <w:t>2. Установить, что базовые оклады (должностные оклады), ставки заработной платы подлежат индексации в соответствии с нормативными правовыми актами Чеченской Республики, их размеры подлежат округлению до целого рубля в сторону увеличения.</w:t>
      </w:r>
    </w:p>
    <w:p w:rsidR="00BB4DE0" w:rsidRDefault="00BB4DE0">
      <w:bookmarkStart w:id="3" w:name="sub_3"/>
      <w:bookmarkEnd w:id="2"/>
      <w:r>
        <w:t>3.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деятельности государственных организаций Чеченской Республики, предусмотренных в бюджете Чеченской Республики на соответствующий финансовый год по разделу 07 "Образование".</w:t>
      </w:r>
    </w:p>
    <w:p w:rsidR="00BB4DE0" w:rsidRDefault="00BB4DE0">
      <w:bookmarkStart w:id="4" w:name="sub_4"/>
      <w:bookmarkEnd w:id="3"/>
      <w:r>
        <w:t xml:space="preserve">4. Руководителям государственных образовательных организаций в двухмесячный срок с момента вступления в силу настоящего постановления привести локальные нормативные акты организации в соответствие с утвержденным </w:t>
      </w:r>
      <w:hyperlink w:anchor="sub_1000" w:history="1">
        <w:r>
          <w:rPr>
            <w:rStyle w:val="a4"/>
            <w:rFonts w:cs="Arial"/>
          </w:rPr>
          <w:t>Положением</w:t>
        </w:r>
      </w:hyperlink>
      <w:r>
        <w:t>, а также внести соответствующие изменения в трудовые договоры, заключенные с работниками организаций.</w:t>
      </w:r>
    </w:p>
    <w:p w:rsidR="00BB4DE0" w:rsidRDefault="00BB4DE0">
      <w:bookmarkStart w:id="5" w:name="sub_5"/>
      <w:bookmarkEnd w:id="4"/>
      <w:r>
        <w:t xml:space="preserve">5. Рекомендовать органам местного самоуправления при установлении размера и условий оплаты труда работников муниципальных образовательных организаций руководствоваться </w:t>
      </w:r>
      <w:hyperlink w:anchor="sub_1000" w:history="1">
        <w:r>
          <w:rPr>
            <w:rStyle w:val="a4"/>
            <w:rFonts w:cs="Arial"/>
          </w:rPr>
          <w:t>Положением</w:t>
        </w:r>
      </w:hyperlink>
      <w:r>
        <w:t xml:space="preserve"> об оплате труда работников государственных образовательных организаций Чеченской Республики, утвержденным настоящим постановлением.</w:t>
      </w:r>
    </w:p>
    <w:p w:rsidR="00BB4DE0" w:rsidRDefault="00BB4DE0">
      <w:bookmarkStart w:id="6" w:name="sub_6"/>
      <w:bookmarkEnd w:id="5"/>
      <w:r>
        <w:t>6. Признать утратившими силу:</w:t>
      </w:r>
    </w:p>
    <w:p w:rsidR="00BB4DE0" w:rsidRDefault="00BB4DE0">
      <w:bookmarkStart w:id="7" w:name="sub_61083"/>
      <w:bookmarkEnd w:id="6"/>
      <w:r>
        <w:t>постановление Правительства Чеченской Республики от 13 сентября 2005 года N 99 "Об утверждении Положения об оплате труда работников государственных образовательных учреждений министерства образования и науки Чеченской Республики";</w:t>
      </w:r>
    </w:p>
    <w:bookmarkStart w:id="8" w:name="sub_61084"/>
    <w:bookmarkEnd w:id="7"/>
    <w:p w:rsidR="00BB4DE0" w:rsidRDefault="00BB4DE0">
      <w:r>
        <w:fldChar w:fldCharType="begin"/>
      </w:r>
      <w:r>
        <w:instrText>HYPERLINK "garantF1://35806875.0"</w:instrText>
      </w:r>
      <w:r>
        <w:fldChar w:fldCharType="separate"/>
      </w:r>
      <w:r>
        <w:rPr>
          <w:rStyle w:val="a4"/>
          <w:rFonts w:cs="Arial"/>
        </w:rPr>
        <w:t>постановление</w:t>
      </w:r>
      <w:r>
        <w:fldChar w:fldCharType="end"/>
      </w:r>
      <w:r>
        <w:t xml:space="preserve"> Правительства Чеченской Республики от 23 августа 2011 года N 126 "О новой системе оплаты труда работников государственных и муниципальных образовательных учреждений Чеченской Республики, реализующих программы начального общего, основного общего, среднего (полного) общего образования";</w:t>
      </w:r>
    </w:p>
    <w:bookmarkStart w:id="9" w:name="sub_61085"/>
    <w:bookmarkEnd w:id="8"/>
    <w:p w:rsidR="00BB4DE0" w:rsidRDefault="00BB4DE0">
      <w:r>
        <w:fldChar w:fldCharType="begin"/>
      </w:r>
      <w:r>
        <w:instrText>HYPERLINK "garantF1://35808923.0"</w:instrText>
      </w:r>
      <w:r>
        <w:fldChar w:fldCharType="separate"/>
      </w:r>
      <w:r>
        <w:rPr>
          <w:rStyle w:val="a4"/>
          <w:rFonts w:cs="Arial"/>
        </w:rPr>
        <w:t>постановление</w:t>
      </w:r>
      <w:r>
        <w:fldChar w:fldCharType="end"/>
      </w:r>
      <w:r>
        <w:t xml:space="preserve"> Правительства Чеченской Республики от 8 декабря 2011 года N 208 "О внесении изменений в постановление Правительства Чеченской Республики от 23 августа 2011 г. N 126".</w:t>
      </w:r>
    </w:p>
    <w:p w:rsidR="00BB4DE0" w:rsidRDefault="00BB4DE0">
      <w:bookmarkStart w:id="10" w:name="sub_7"/>
      <w:bookmarkEnd w:id="9"/>
      <w:r>
        <w:t>7. Контроль за выполнением настоящего постановления возложить на заместителя Председателя Правительства Чеченской Республики А.А. Магомадова.</w:t>
      </w:r>
    </w:p>
    <w:p w:rsidR="00BB4DE0" w:rsidRDefault="00BB4DE0">
      <w:bookmarkStart w:id="11" w:name="sub_8"/>
      <w:bookmarkEnd w:id="10"/>
      <w:r>
        <w:t xml:space="preserve">8. Настоящее постановление вступает в силу по истечении десяти дней со дня его </w:t>
      </w:r>
      <w:hyperlink r:id="rId6" w:history="1">
        <w:r>
          <w:rPr>
            <w:rStyle w:val="a4"/>
            <w:rFonts w:cs="Arial"/>
          </w:rPr>
          <w:t>официального опубликования</w:t>
        </w:r>
      </w:hyperlink>
      <w:r>
        <w:t xml:space="preserve"> и распространяется на правоотношения, возникшие с 1 сентября 2014 года.</w:t>
      </w:r>
    </w:p>
    <w:bookmarkEnd w:id="11"/>
    <w:p w:rsidR="00BB4DE0" w:rsidRDefault="00BB4DE0"/>
    <w:tbl>
      <w:tblPr>
        <w:tblW w:w="0" w:type="auto"/>
        <w:tblInd w:w="108" w:type="dxa"/>
        <w:tblLook w:val="0000" w:firstRow="0" w:lastRow="0" w:firstColumn="0" w:lastColumn="0" w:noHBand="0" w:noVBand="0"/>
      </w:tblPr>
      <w:tblGrid>
        <w:gridCol w:w="6666"/>
        <w:gridCol w:w="3333"/>
      </w:tblGrid>
      <w:tr w:rsidR="00BB4DE0">
        <w:tblPrEx>
          <w:tblCellMar>
            <w:top w:w="0" w:type="dxa"/>
            <w:bottom w:w="0" w:type="dxa"/>
          </w:tblCellMar>
        </w:tblPrEx>
        <w:tc>
          <w:tcPr>
            <w:tcW w:w="6666" w:type="dxa"/>
            <w:tcBorders>
              <w:top w:val="nil"/>
              <w:left w:val="nil"/>
              <w:bottom w:val="nil"/>
              <w:right w:val="nil"/>
            </w:tcBorders>
          </w:tcPr>
          <w:p w:rsidR="00BB4DE0" w:rsidRDefault="00BB4DE0">
            <w:pPr>
              <w:pStyle w:val="afff0"/>
            </w:pPr>
            <w:r>
              <w:lastRenderedPageBreak/>
              <w:t>Председатель Правительства Чеченской Республики</w:t>
            </w:r>
          </w:p>
        </w:tc>
        <w:tc>
          <w:tcPr>
            <w:tcW w:w="3333" w:type="dxa"/>
            <w:tcBorders>
              <w:top w:val="nil"/>
              <w:left w:val="nil"/>
              <w:bottom w:val="nil"/>
              <w:right w:val="nil"/>
            </w:tcBorders>
          </w:tcPr>
          <w:p w:rsidR="00BB4DE0" w:rsidRDefault="00BB4DE0">
            <w:pPr>
              <w:pStyle w:val="aff7"/>
              <w:jc w:val="right"/>
            </w:pPr>
            <w:r>
              <w:t>Р.С-Х. Эдельгериев</w:t>
            </w:r>
          </w:p>
        </w:tc>
      </w:tr>
    </w:tbl>
    <w:p w:rsidR="00BB4DE0" w:rsidRDefault="00BB4DE0"/>
    <w:p w:rsidR="00BB4DE0" w:rsidRDefault="00BB4DE0">
      <w:pPr>
        <w:pStyle w:val="1"/>
      </w:pPr>
      <w:bookmarkStart w:id="12" w:name="sub_1000"/>
      <w:r>
        <w:t>Положение</w:t>
      </w:r>
      <w:r>
        <w:br/>
        <w:t>об оплате труда работников государственных образовательных организаций Чеченской Республики</w:t>
      </w:r>
      <w:r>
        <w:br/>
        <w:t xml:space="preserve">(утв. </w:t>
      </w:r>
      <w:hyperlink w:anchor="sub_0" w:history="1">
        <w:r>
          <w:rPr>
            <w:rStyle w:val="a4"/>
            <w:rFonts w:cs="Arial"/>
            <w:b w:val="0"/>
            <w:bCs w:val="0"/>
          </w:rPr>
          <w:t>постановлением</w:t>
        </w:r>
      </w:hyperlink>
      <w:r>
        <w:t xml:space="preserve"> Правительства Чеченской Республики от 7 октября 2014 г. N 184)</w:t>
      </w:r>
    </w:p>
    <w:bookmarkEnd w:id="12"/>
    <w:p w:rsidR="00BB4DE0" w:rsidRDefault="00BB4DE0"/>
    <w:p w:rsidR="00BB4DE0" w:rsidRDefault="00BB4DE0">
      <w:pPr>
        <w:pStyle w:val="1"/>
      </w:pPr>
      <w:bookmarkStart w:id="13" w:name="sub_100"/>
      <w:r>
        <w:t>I. Общие положения</w:t>
      </w:r>
    </w:p>
    <w:bookmarkEnd w:id="13"/>
    <w:p w:rsidR="00BB4DE0" w:rsidRDefault="00BB4DE0"/>
    <w:p w:rsidR="00BB4DE0" w:rsidRDefault="00BB4DE0">
      <w:bookmarkStart w:id="14" w:name="sub_101"/>
      <w:r>
        <w:t>1. Примерное Положение об оплате труда работников государственных образовательных организаций Чеченской Республики (далее - Положение) применяется при исчислении заработной платы работников государственных образовательных организаций Чеченской Республики (далее - организации).</w:t>
      </w:r>
    </w:p>
    <w:p w:rsidR="00BB4DE0" w:rsidRDefault="00BB4DE0">
      <w:bookmarkStart w:id="15" w:name="sub_102"/>
      <w:bookmarkEnd w:id="14"/>
      <w:r>
        <w:t>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rsidR="00BB4DE0" w:rsidRDefault="00BB4DE0">
      <w:bookmarkStart w:id="16" w:name="sub_103"/>
      <w:bookmarkEnd w:id="15"/>
      <w: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7" w:history="1">
        <w:r>
          <w:rPr>
            <w:rStyle w:val="a4"/>
            <w:rFonts w:cs="Arial"/>
          </w:rPr>
          <w:t>минимального размера оплаты труда</w:t>
        </w:r>
      </w:hyperlink>
      <w:r>
        <w:t>, установленного федеральным законодательством.</w:t>
      </w:r>
    </w:p>
    <w:p w:rsidR="00BB4DE0" w:rsidRDefault="00BB4DE0">
      <w:bookmarkStart w:id="17" w:name="sub_104"/>
      <w:bookmarkEnd w:id="16"/>
      <w:r>
        <w:t>4. Размер, порядок и условия оплаты труда работников организаций устанавливаются работодателем в трудовом договоре.</w:t>
      </w:r>
    </w:p>
    <w:bookmarkEnd w:id="17"/>
    <w:p w:rsidR="00BB4DE0" w:rsidRDefault="00BB4DE0">
      <w: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BB4DE0" w:rsidRDefault="00BB4DE0">
      <w:bookmarkStart w:id="18" w:name="sub_105"/>
      <w:r>
        <w:t xml:space="preserve">5. </w:t>
      </w:r>
      <w:hyperlink r:id="rId8" w:history="1">
        <w:r>
          <w:rPr>
            <w:rStyle w:val="a4"/>
            <w:rFonts w:cs="Arial"/>
          </w:rPr>
          <w:t>Штатное расписание</w:t>
        </w:r>
      </w:hyperlink>
      <w: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BB4DE0" w:rsidRDefault="00BB4DE0">
      <w:bookmarkStart w:id="19" w:name="sub_106"/>
      <w:bookmarkEnd w:id="18"/>
      <w:r>
        <w:t xml:space="preserve">6. Должности работников, включаемые в </w:t>
      </w:r>
      <w:hyperlink r:id="rId9" w:history="1">
        <w:r>
          <w:rPr>
            <w:rStyle w:val="a4"/>
            <w:rFonts w:cs="Arial"/>
          </w:rPr>
          <w:t>штатное расписание</w:t>
        </w:r>
      </w:hyperlink>
      <w:r>
        <w:t xml:space="preserve"> организации, должны соответствовать уставным целям организации, </w:t>
      </w:r>
      <w:hyperlink r:id="rId10" w:history="1">
        <w:r>
          <w:rPr>
            <w:rStyle w:val="a4"/>
            <w:rFonts w:cs="Arial"/>
          </w:rPr>
          <w:t>Единому квалификационному справочнику</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1" w:history="1">
        <w:r>
          <w:rPr>
            <w:rStyle w:val="a4"/>
            <w:rFonts w:cs="Arial"/>
          </w:rPr>
          <w:t>приказом</w:t>
        </w:r>
      </w:hyperlink>
      <w:r>
        <w:t xml:space="preserve"> Министерства здравоохранения и социального развития Российской Федерации от 26 августа 2010 года N 761н, и </w:t>
      </w:r>
      <w:hyperlink r:id="rId12" w:history="1">
        <w:r>
          <w:rPr>
            <w:rStyle w:val="a4"/>
            <w:rFonts w:cs="Arial"/>
          </w:rPr>
          <w:t>Единому тарифно-квалификационному справочнику</w:t>
        </w:r>
      </w:hyperlink>
      <w:r>
        <w:t xml:space="preserve"> работ и профессий рабочих.</w:t>
      </w:r>
    </w:p>
    <w:p w:rsidR="00BB4DE0" w:rsidRDefault="00BB4DE0">
      <w:bookmarkStart w:id="20" w:name="sub_107"/>
      <w:bookmarkEnd w:id="19"/>
      <w:r>
        <w:t>7. Средняя заработная плата педагогического работника организации общего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BB4DE0" w:rsidRDefault="00BB4DE0">
      <w:bookmarkStart w:id="21" w:name="sub_108"/>
      <w:bookmarkEnd w:id="20"/>
      <w:r>
        <w:t>8. Оплата труда работников организации устанавливается с учетом:</w:t>
      </w:r>
    </w:p>
    <w:bookmarkEnd w:id="21"/>
    <w:p w:rsidR="00BB4DE0" w:rsidRDefault="00BB4DE0">
      <w:r>
        <w:lastRenderedPageBreak/>
        <w:fldChar w:fldCharType="begin"/>
      </w:r>
      <w:r>
        <w:instrText>HYPERLINK "garantF1://8186.0"</w:instrText>
      </w:r>
      <w:r>
        <w:fldChar w:fldCharType="separate"/>
      </w:r>
      <w:r>
        <w:rPr>
          <w:rStyle w:val="a4"/>
          <w:rFonts w:cs="Arial"/>
        </w:rPr>
        <w:t>Единого тарифно-квалификационного справочника</w:t>
      </w:r>
      <w:r>
        <w:fldChar w:fldCharType="end"/>
      </w:r>
      <w:r>
        <w:t xml:space="preserve"> работ и профессий рабочих;</w:t>
      </w:r>
    </w:p>
    <w:p w:rsidR="00BB4DE0" w:rsidRDefault="00BB4DE0">
      <w:hyperlink r:id="rId13" w:history="1">
        <w:r>
          <w:rPr>
            <w:rStyle w:val="a4"/>
            <w:rFonts w:cs="Arial"/>
          </w:rPr>
          <w:t>Единого квалификационного справочника</w:t>
        </w:r>
      </w:hyperlink>
      <w:r>
        <w:t xml:space="preserve"> должностей руководителей, специалистов и служащих;</w:t>
      </w:r>
    </w:p>
    <w:p w:rsidR="00BB4DE0" w:rsidRDefault="00BB4DE0">
      <w:r>
        <w:t>государственных гарантий по оплате труда;</w:t>
      </w:r>
    </w:p>
    <w:p w:rsidR="00BB4DE0" w:rsidRDefault="00BB4DE0">
      <w:hyperlink r:id="rId14" w:history="1">
        <w:r>
          <w:rPr>
            <w:rStyle w:val="a4"/>
            <w:rFonts w:cs="Arial"/>
          </w:rPr>
          <w:t>Перечня</w:t>
        </w:r>
      </w:hyperlink>
      <w: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15" w:history="1">
        <w:r>
          <w:rPr>
            <w:rStyle w:val="a4"/>
            <w:rFonts w:cs="Arial"/>
          </w:rPr>
          <w:t>приказом</w:t>
        </w:r>
      </w:hyperlink>
      <w:r>
        <w:t xml:space="preserve"> Министерства здравоохранения и социального развития Российской Федерации от 29 декабря 2007 года N 818;</w:t>
      </w:r>
    </w:p>
    <w:p w:rsidR="00BB4DE0" w:rsidRDefault="00BB4DE0">
      <w:hyperlink r:id="rId16" w:history="1">
        <w:r>
          <w:rPr>
            <w:rStyle w:val="a4"/>
            <w:rFonts w:cs="Arial"/>
          </w:rPr>
          <w:t>Перечня</w:t>
        </w:r>
      </w:hyperlink>
      <w: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17" w:history="1">
        <w:r>
          <w:rPr>
            <w:rStyle w:val="a4"/>
            <w:rFonts w:cs="Arial"/>
          </w:rPr>
          <w:t>приказом</w:t>
        </w:r>
      </w:hyperlink>
      <w:r>
        <w:t xml:space="preserve"> Министерства здравоохранения и социального развития Российской Федерации от 29 декабря 2007 года N 822;</w:t>
      </w:r>
    </w:p>
    <w:p w:rsidR="00BB4DE0" w:rsidRDefault="00BB4DE0">
      <w: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BB4DE0" w:rsidRDefault="00BB4DE0">
      <w:r>
        <w:t>мнения представительного органа работников.</w:t>
      </w:r>
    </w:p>
    <w:p w:rsidR="00BB4DE0" w:rsidRDefault="00BB4DE0">
      <w:bookmarkStart w:id="22" w:name="sub_109"/>
      <w:r>
        <w:t>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22"/>
    <w:p w:rsidR="00BB4DE0" w:rsidRDefault="00BB4DE0"/>
    <w:p w:rsidR="00BB4DE0" w:rsidRDefault="00BB4DE0">
      <w:pPr>
        <w:pStyle w:val="1"/>
      </w:pPr>
      <w:bookmarkStart w:id="23" w:name="sub_200"/>
      <w:r>
        <w:t>II. Порядок и условия определения оплаты труда работников организаций</w:t>
      </w:r>
    </w:p>
    <w:bookmarkEnd w:id="23"/>
    <w:p w:rsidR="00BB4DE0" w:rsidRDefault="00BB4DE0"/>
    <w:p w:rsidR="00BB4DE0" w:rsidRDefault="00BB4DE0">
      <w:bookmarkStart w:id="24" w:name="sub_210"/>
      <w:r>
        <w:t>10. Оплата труда работника организации включает в себя:</w:t>
      </w:r>
    </w:p>
    <w:bookmarkEnd w:id="24"/>
    <w:p w:rsidR="00BB4DE0" w:rsidRDefault="00BB4DE0">
      <w:r>
        <w:t>базовый оклад (должностной оклад), ставку заработной платы, устанавливаемые по профессиональным квалификационным группам;</w:t>
      </w:r>
    </w:p>
    <w:p w:rsidR="00BB4DE0" w:rsidRDefault="00BB4DE0">
      <w:r>
        <w:t>повышающий коэффициент к базовому окладу (должностному окладу), ставке заработной платы;</w:t>
      </w:r>
    </w:p>
    <w:p w:rsidR="00BB4DE0" w:rsidRDefault="00BB4DE0">
      <w:r>
        <w:t>выплаты компенсационного характера;</w:t>
      </w:r>
    </w:p>
    <w:p w:rsidR="00BB4DE0" w:rsidRDefault="00BB4DE0">
      <w:r>
        <w:t>выплаты стимулирующего характера.</w:t>
      </w:r>
    </w:p>
    <w:p w:rsidR="00BB4DE0" w:rsidRDefault="00BB4DE0">
      <w:bookmarkStart w:id="25" w:name="sub_211"/>
      <w: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BB4DE0" w:rsidRDefault="00BB4DE0">
      <w:bookmarkStart w:id="26" w:name="sub_212"/>
      <w:bookmarkEnd w:id="25"/>
      <w:r>
        <w:t xml:space="preserve">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hyperlink w:anchor="sub_1100" w:history="1">
        <w:r>
          <w:rPr>
            <w:rStyle w:val="a4"/>
            <w:rFonts w:cs="Arial"/>
          </w:rPr>
          <w:t>приложениями 1-8</w:t>
        </w:r>
      </w:hyperlink>
      <w:r>
        <w:t xml:space="preserve"> к настоящему Положению.</w:t>
      </w:r>
    </w:p>
    <w:bookmarkEnd w:id="26"/>
    <w:p w:rsidR="00BB4DE0" w:rsidRDefault="00BB4DE0">
      <w:r>
        <w:t xml:space="preserve">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w:t>
      </w:r>
      <w:r>
        <w:lastRenderedPageBreak/>
        <w:t>организаций.</w:t>
      </w:r>
    </w:p>
    <w:p w:rsidR="00BB4DE0" w:rsidRDefault="00BB4DE0">
      <w:bookmarkStart w:id="27" w:name="sub_213"/>
      <w: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27"/>
    <w:p w:rsidR="00BB4DE0" w:rsidRDefault="00BB4DE0">
      <w:r>
        <w:t>повышающий коэффициент за квалификационную категорию;</w:t>
      </w:r>
    </w:p>
    <w:p w:rsidR="00BB4DE0" w:rsidRDefault="00BB4DE0">
      <w:r>
        <w:t>повышающий коэффициент за почетное звание;</w:t>
      </w:r>
    </w:p>
    <w:p w:rsidR="00BB4DE0" w:rsidRDefault="00BB4DE0">
      <w:r>
        <w:t>повышающий коэффициент за должность доцента (профессора);</w:t>
      </w:r>
    </w:p>
    <w:p w:rsidR="00BB4DE0" w:rsidRDefault="00BB4DE0">
      <w:r>
        <w:t>персональный повышающий коэффициент.</w:t>
      </w:r>
    </w:p>
    <w:p w:rsidR="00BB4DE0" w:rsidRDefault="00BB4DE0">
      <w: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BB4DE0" w:rsidRDefault="00BB4DE0">
      <w:bookmarkStart w:id="28" w:name="sub_214"/>
      <w: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BB4DE0" w:rsidRDefault="00BB4DE0">
      <w:bookmarkStart w:id="29" w:name="sub_215"/>
      <w:bookmarkEnd w:id="28"/>
      <w: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29"/>
    <w:p w:rsidR="00BB4DE0" w:rsidRDefault="00BB4DE0">
      <w: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BB4DE0" w:rsidRDefault="00BB4DE0">
      <w:bookmarkStart w:id="30" w:name="sub_216"/>
      <w: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BB4DE0" w:rsidRDefault="00BB4DE0">
      <w:bookmarkStart w:id="31" w:name="sub_217"/>
      <w:bookmarkEnd w:id="30"/>
      <w: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1"/>
    <w:p w:rsidR="00BB4DE0" w:rsidRDefault="00BB4DE0"/>
    <w:p w:rsidR="00BB4DE0" w:rsidRDefault="00BB4DE0">
      <w:pPr>
        <w:pStyle w:val="1"/>
      </w:pPr>
      <w:bookmarkStart w:id="32" w:name="sub_201"/>
      <w:r>
        <w:t>Порядок определения оплаты труда педагогических работников</w:t>
      </w:r>
    </w:p>
    <w:bookmarkEnd w:id="32"/>
    <w:p w:rsidR="00BB4DE0" w:rsidRDefault="00BB4DE0"/>
    <w:p w:rsidR="00BB4DE0" w:rsidRDefault="00BB4DE0">
      <w:bookmarkStart w:id="33" w:name="sub_218"/>
      <w: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18" w:history="1">
        <w:r>
          <w:rPr>
            <w:rStyle w:val="a4"/>
            <w:rFonts w:cs="Arial"/>
          </w:rPr>
          <w:t>профессиональной квалификационной группы</w:t>
        </w:r>
      </w:hyperlink>
      <w:r>
        <w:t xml:space="preserve"> педагогических работников, утвержденной </w:t>
      </w:r>
      <w:hyperlink r:id="rId19" w:history="1">
        <w:r>
          <w:rPr>
            <w:rStyle w:val="a4"/>
            <w:rFonts w:cs="Arial"/>
          </w:rPr>
          <w:t>приказом</w:t>
        </w:r>
      </w:hyperlink>
      <w: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Pr>
            <w:rStyle w:val="a4"/>
            <w:rFonts w:cs="Arial"/>
          </w:rPr>
          <w:t>приложением N 1</w:t>
        </w:r>
      </w:hyperlink>
      <w:r>
        <w:t xml:space="preserve"> к настоящему Положению.</w:t>
      </w:r>
    </w:p>
    <w:p w:rsidR="00BB4DE0" w:rsidRDefault="00BB4DE0">
      <w:bookmarkStart w:id="34" w:name="sub_219"/>
      <w:bookmarkEnd w:id="33"/>
      <w: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4"/>
    <w:p w:rsidR="00BB4DE0" w:rsidRDefault="00BB4DE0">
      <w:r>
        <w:t>повышающий коэффициент за квалификационную категорию;</w:t>
      </w:r>
    </w:p>
    <w:p w:rsidR="00BB4DE0" w:rsidRDefault="00BB4DE0">
      <w:r>
        <w:t>повышающий коэффициент за почетное звание;</w:t>
      </w:r>
    </w:p>
    <w:p w:rsidR="00BB4DE0" w:rsidRDefault="00BB4DE0">
      <w:r>
        <w:lastRenderedPageBreak/>
        <w:t>персональный повышающий коэффициент.</w:t>
      </w:r>
    </w:p>
    <w:p w:rsidR="00BB4DE0" w:rsidRDefault="00BB4DE0">
      <w:bookmarkStart w:id="35" w:name="sub_220"/>
      <w: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5"/>
    <w:p w:rsidR="00BB4DE0" w:rsidRDefault="00BB4DE0">
      <w:r>
        <w:t>работникам, имеющим высшую квалификационную категорию - 0,3;</w:t>
      </w:r>
    </w:p>
    <w:p w:rsidR="00BB4DE0" w:rsidRDefault="00BB4DE0">
      <w:r>
        <w:t>работникам, имеющим I квалификационную категорию - 0,2;</w:t>
      </w:r>
    </w:p>
    <w:p w:rsidR="00BB4DE0" w:rsidRDefault="00BB4DE0">
      <w:r>
        <w:t>работникам, имеющим II квалификационную категорию - 0,1.</w:t>
      </w:r>
    </w:p>
    <w:p w:rsidR="00BB4DE0" w:rsidRDefault="00BB4DE0">
      <w: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0" w:history="1">
        <w:r>
          <w:rPr>
            <w:rStyle w:val="a4"/>
            <w:rFonts w:cs="Arial"/>
          </w:rPr>
          <w:t>приказа</w:t>
        </w:r>
      </w:hyperlink>
      <w:r>
        <w:t xml:space="preserve"> Министерства образования Российской Федерации от 7 апреля 2010 года N 276.</w:t>
      </w:r>
    </w:p>
    <w:p w:rsidR="00BB4DE0" w:rsidRDefault="00BB4DE0">
      <w:pPr>
        <w:pStyle w:val="afa"/>
        <w:rPr>
          <w:color w:val="000000"/>
          <w:sz w:val="16"/>
          <w:szCs w:val="16"/>
        </w:rPr>
      </w:pPr>
      <w:r>
        <w:rPr>
          <w:color w:val="000000"/>
          <w:sz w:val="16"/>
          <w:szCs w:val="16"/>
        </w:rPr>
        <w:t>ГАРАНТ:</w:t>
      </w:r>
    </w:p>
    <w:p w:rsidR="00BB4DE0" w:rsidRDefault="00BB4DE0">
      <w:pPr>
        <w:pStyle w:val="afa"/>
        <w:ind w:left="139" w:hanging="139"/>
      </w:pPr>
      <w:r>
        <w:t xml:space="preserve">По-видимому, в тексте предыдущего абзаца допущена опечатка. Дату названного </w:t>
      </w:r>
      <w:hyperlink r:id="rId21" w:history="1">
        <w:r>
          <w:rPr>
            <w:rStyle w:val="a4"/>
            <w:rFonts w:cs="Arial"/>
          </w:rPr>
          <w:t>приказа</w:t>
        </w:r>
      </w:hyperlink>
      <w:r>
        <w:t xml:space="preserve"> N 276 следует читать как "7 апреля 2014 года"</w:t>
      </w:r>
    </w:p>
    <w:p w:rsidR="00BB4DE0" w:rsidRDefault="00BB4DE0">
      <w:bookmarkStart w:id="36" w:name="sub_221"/>
      <w: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6"/>
    <w:p w:rsidR="00BB4DE0" w:rsidRDefault="00BB4DE0">
      <w:r>
        <w:t>имеющим почетное звание "Заслуженный", "Почетный" - 0,2;</w:t>
      </w:r>
    </w:p>
    <w:p w:rsidR="00BB4DE0" w:rsidRDefault="00BB4DE0">
      <w:r>
        <w:t>имеющим почетное звание "Народный" - 0,3.</w:t>
      </w:r>
    </w:p>
    <w:p w:rsidR="00BB4DE0" w:rsidRDefault="00BB4DE0">
      <w: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BB4DE0" w:rsidRDefault="00BB4DE0">
      <w:bookmarkStart w:id="37" w:name="sub_222"/>
      <w: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BB4DE0" w:rsidRDefault="00BB4DE0">
      <w:bookmarkStart w:id="38" w:name="sub_223"/>
      <w:bookmarkEnd w:id="37"/>
      <w: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p w:rsidR="00BB4DE0" w:rsidRDefault="00BB4DE0">
      <w:bookmarkStart w:id="39" w:name="sub_224"/>
      <w:bookmarkEnd w:id="38"/>
      <w:r>
        <w:t>24. Педагогическим работникам производится почасовая оплата труда:</w:t>
      </w:r>
    </w:p>
    <w:bookmarkEnd w:id="39"/>
    <w:p w:rsidR="00BB4DE0" w:rsidRDefault="00BB4DE0">
      <w: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BB4DE0" w:rsidRDefault="00BB4DE0">
      <w:r>
        <w:t>за часы педагогической работы, отработанные учителями, преподавателями, воспитателями при работе с обучающимися по очно-заочной и заочной форме обучения по программам общего образования и детьми, находящимися на длительном лечении в больнице, сверх объема, установленного им при тарификации.</w:t>
      </w:r>
    </w:p>
    <w:p w:rsidR="00BB4DE0" w:rsidRDefault="00BB4DE0">
      <w:bookmarkStart w:id="40" w:name="sub_225"/>
      <w:r>
        <w:t>25.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BB4DE0" w:rsidRDefault="00BB4DE0">
      <w:bookmarkStart w:id="41" w:name="sub_226"/>
      <w:bookmarkEnd w:id="40"/>
      <w:r>
        <w:t xml:space="preserve">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w:t>
      </w:r>
      <w:r>
        <w:lastRenderedPageBreak/>
        <w:t>за установленную норму часов педагогической работы в неделю на среднемесячное количество рабочих часов, а для преподавателей организаций профессионального образования - путем деления установленной месячной ставки заработной платы на 72 часа.</w:t>
      </w:r>
    </w:p>
    <w:p w:rsidR="00BB4DE0" w:rsidRDefault="00BB4DE0">
      <w:bookmarkStart w:id="42" w:name="sub_227"/>
      <w:bookmarkEnd w:id="41"/>
      <w: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2"/>
    <w:p w:rsidR="00BB4DE0" w:rsidRDefault="00BB4DE0">
      <w:r>
        <w:t xml:space="preserve">Ставки почасовой оплаты труда данных высококвалифицированных работников определяются исходя из </w:t>
      </w:r>
      <w:hyperlink r:id="rId22" w:history="1">
        <w:r>
          <w:rPr>
            <w:rStyle w:val="a4"/>
            <w:rFonts w:cs="Arial"/>
          </w:rPr>
          <w:t>минимального размера оплаты труда</w:t>
        </w:r>
      </w:hyperlink>
      <w:r>
        <w:t>, установленного федеральным законодательством и коэффициентов ставок почасовой оплаты труда:</w:t>
      </w:r>
    </w:p>
    <w:p w:rsidR="00BB4DE0" w:rsidRDefault="00BB4DE0">
      <w:r>
        <w:t>для профессора, доктора наук применяется коэффициент 0,20, для доцента, кандидата наук - 0,15, для преподавателей, не имеющих ученой степени, - 0,10.</w:t>
      </w:r>
    </w:p>
    <w:p w:rsidR="00BB4DE0" w:rsidRDefault="00BB4DE0">
      <w: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BB4DE0" w:rsidRDefault="00BB4DE0"/>
    <w:p w:rsidR="00BB4DE0" w:rsidRDefault="00BB4DE0">
      <w:pPr>
        <w:pStyle w:val="1"/>
      </w:pPr>
      <w:bookmarkStart w:id="43" w:name="sub_202"/>
      <w:r>
        <w:t>Порядок определения оплаты труда профессорско-преподавательского состава дополнительного профессионального образования</w:t>
      </w:r>
    </w:p>
    <w:bookmarkEnd w:id="43"/>
    <w:p w:rsidR="00BB4DE0" w:rsidRDefault="00BB4DE0"/>
    <w:p w:rsidR="00BB4DE0" w:rsidRDefault="00BB4DE0">
      <w:bookmarkStart w:id="44" w:name="sub_228"/>
      <w:r>
        <w:t xml:space="preserve">28. Минимальные размеры должностных окладов, ставок заработной платы работников организаций дополнительного профессионального образования, занимающих должности профессорско-преподавательского состава (далее - профессорско-преподавательский состав), устанавливаются на основе отнесения занимаемых ими должностей к шести квалификационным уровням </w:t>
      </w:r>
      <w:hyperlink r:id="rId23" w:history="1">
        <w:r>
          <w:rPr>
            <w:rStyle w:val="a4"/>
            <w:rFonts w:cs="Arial"/>
          </w:rPr>
          <w:t>профессиональной квалификационной группы</w:t>
        </w:r>
      </w:hyperlink>
      <w:r>
        <w:t xml:space="preserve"> должностей профессорско-преподавательского состава, утвержденной </w:t>
      </w:r>
      <w:hyperlink r:id="rId24" w:history="1">
        <w:r>
          <w:rPr>
            <w:rStyle w:val="a4"/>
            <w:rFonts w:cs="Arial"/>
          </w:rPr>
          <w:t>приказом</w:t>
        </w:r>
      </w:hyperlink>
      <w:r>
        <w:t xml:space="preserve"> Министерства здравоохранения и социального развития Российской Федерации от 5 мая 2008 года N 217н "Об утверждении профессиональных квалификационных групп должностей работников высшего и дополнительного профессионального образования" </w:t>
      </w:r>
      <w:hyperlink w:anchor="sub_1200" w:history="1">
        <w:r>
          <w:rPr>
            <w:rStyle w:val="a4"/>
            <w:rFonts w:cs="Arial"/>
          </w:rPr>
          <w:t>приложением N 2</w:t>
        </w:r>
      </w:hyperlink>
      <w:r>
        <w:t xml:space="preserve"> к настоящему Положению.</w:t>
      </w:r>
    </w:p>
    <w:p w:rsidR="00BB4DE0" w:rsidRDefault="00BB4DE0">
      <w:bookmarkStart w:id="45" w:name="sub_229"/>
      <w:bookmarkEnd w:id="44"/>
      <w:r>
        <w:t>29. Работникам организаций дополнительного профессионального образования, занимающим должности профессорско-преподавательского состава предусматривается установление следующих повышающих коэффициентов к минимальным размерам должностных окладов, ставок заработной платы:</w:t>
      </w:r>
    </w:p>
    <w:bookmarkEnd w:id="45"/>
    <w:p w:rsidR="00BB4DE0" w:rsidRDefault="00BB4DE0">
      <w:r>
        <w:t>повышающий коэффициент за почетное звание;</w:t>
      </w:r>
    </w:p>
    <w:p w:rsidR="00BB4DE0" w:rsidRDefault="00BB4DE0">
      <w:r>
        <w:t>повышающий коэффициент за должность доцента (профессора);</w:t>
      </w:r>
    </w:p>
    <w:p w:rsidR="00BB4DE0" w:rsidRDefault="00BB4DE0">
      <w:r>
        <w:t>персональный повышающий коэффициент.</w:t>
      </w:r>
    </w:p>
    <w:p w:rsidR="00BB4DE0" w:rsidRDefault="00BB4DE0">
      <w:bookmarkStart w:id="46" w:name="sub_230"/>
      <w:r>
        <w:t>30. Размер повышающих коэффициентов за почетное звание к минимальным размерам должностных окладов, ставок заработной платы составляет:</w:t>
      </w:r>
    </w:p>
    <w:bookmarkEnd w:id="46"/>
    <w:p w:rsidR="00BB4DE0" w:rsidRDefault="00BB4DE0">
      <w:r>
        <w:t>имеющим почетное звание "Заслуженный", "Почетный" - 0,2;</w:t>
      </w:r>
    </w:p>
    <w:p w:rsidR="00BB4DE0" w:rsidRDefault="00BB4DE0">
      <w:r>
        <w:t>имеющим почетное звание "Народный" - 0,3.</w:t>
      </w:r>
    </w:p>
    <w:p w:rsidR="00BB4DE0" w:rsidRDefault="00BB4DE0">
      <w:r>
        <w:t>за должность доцента - до 0,4;</w:t>
      </w:r>
    </w:p>
    <w:p w:rsidR="00BB4DE0" w:rsidRDefault="00BB4DE0">
      <w:r>
        <w:t>за должность профессора - до 0,6.</w:t>
      </w:r>
    </w:p>
    <w:p w:rsidR="00BB4DE0" w:rsidRDefault="00BB4DE0">
      <w:r>
        <w:t>Повышающий коэффициент к минимальному размеру должностного оклада, ставок заработной платы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BB4DE0" w:rsidRDefault="00BB4DE0">
      <w:bookmarkStart w:id="47" w:name="sub_231"/>
      <w:r>
        <w:t xml:space="preserve">31. Повышающий коэффициент за должность профессора или доцента устанавливается работникам, занимающим соответствующие должности в </w:t>
      </w:r>
      <w:hyperlink r:id="rId25" w:history="1">
        <w:r>
          <w:rPr>
            <w:rStyle w:val="a4"/>
            <w:rFonts w:cs="Arial"/>
          </w:rPr>
          <w:t xml:space="preserve">штатном </w:t>
        </w:r>
        <w:r>
          <w:rPr>
            <w:rStyle w:val="a4"/>
            <w:rFonts w:cs="Arial"/>
          </w:rPr>
          <w:lastRenderedPageBreak/>
          <w:t>расписании</w:t>
        </w:r>
      </w:hyperlink>
      <w:r>
        <w:t xml:space="preserve"> и при наличии аттестата профессора или доцента, оформленного в установленном порядке.</w:t>
      </w:r>
    </w:p>
    <w:p w:rsidR="00BB4DE0" w:rsidRDefault="00BB4DE0">
      <w:bookmarkStart w:id="48" w:name="sub_232"/>
      <w:bookmarkEnd w:id="47"/>
      <w:r>
        <w:t>32. Локальным нормативным актом организации для профессорско-преподавательского состава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BB4DE0" w:rsidRDefault="00BB4DE0">
      <w:bookmarkStart w:id="49" w:name="sub_233"/>
      <w:bookmarkEnd w:id="48"/>
      <w:r>
        <w:t>33. Режим рабочего времени лиц из числа профессорско-преподавательского состава организаций дополнительного профессионального образования в пределах 36-часовой рабочей недели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w:t>
      </w:r>
    </w:p>
    <w:p w:rsidR="00BB4DE0" w:rsidRDefault="00BB4DE0">
      <w:bookmarkStart w:id="50" w:name="sub_234"/>
      <w:bookmarkEnd w:id="49"/>
      <w:r>
        <w:t>34. Режим выполнения преподавательской работы регулируется расписанием учебных занятий. Объем преподавательской работы каждого преподавателя определяется организацией самостоятельно в зависимости от квалификации работника и профиля кафедры и не может превышать в образовательных организациях дополнительного профессионального образования 1080 часов в учебном году.</w:t>
      </w:r>
    </w:p>
    <w:p w:rsidR="00BB4DE0" w:rsidRDefault="00BB4DE0">
      <w:bookmarkStart w:id="51" w:name="sub_235"/>
      <w:bookmarkEnd w:id="50"/>
      <w:r>
        <w:t xml:space="preserve">35. С учетом условий и результатов труда профессорско-преподавательскому составу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51"/>
    <w:p w:rsidR="00BB4DE0" w:rsidRDefault="00BB4DE0"/>
    <w:p w:rsidR="00BB4DE0" w:rsidRDefault="00BB4DE0">
      <w:pPr>
        <w:pStyle w:val="1"/>
      </w:pPr>
      <w:bookmarkStart w:id="52" w:name="sub_203"/>
      <w:r>
        <w:t>Порядок определения оплаты труда руководителей структурных подразделений</w:t>
      </w:r>
    </w:p>
    <w:bookmarkEnd w:id="52"/>
    <w:p w:rsidR="00BB4DE0" w:rsidRDefault="00BB4DE0"/>
    <w:p w:rsidR="00BB4DE0" w:rsidRDefault="00BB4DE0">
      <w:bookmarkStart w:id="53" w:name="sub_236"/>
      <w:r>
        <w:t xml:space="preserve">36. 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26" w:history="1">
        <w:r>
          <w:rPr>
            <w:rStyle w:val="a4"/>
            <w:rFonts w:cs="Arial"/>
          </w:rPr>
          <w:t>профессиональной квалификационной группы</w:t>
        </w:r>
      </w:hyperlink>
      <w:r>
        <w:t xml:space="preserve"> должностей руководителей структурных подразделений, утвержденной </w:t>
      </w:r>
      <w:hyperlink r:id="rId27" w:history="1">
        <w:r>
          <w:rPr>
            <w:rStyle w:val="a4"/>
            <w:rFonts w:cs="Arial"/>
          </w:rPr>
          <w:t>приказом</w:t>
        </w:r>
      </w:hyperlink>
      <w: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Pr>
            <w:rStyle w:val="a4"/>
            <w:rFonts w:cs="Arial"/>
          </w:rPr>
          <w:t>приложением N 3</w:t>
        </w:r>
      </w:hyperlink>
      <w:r>
        <w:t xml:space="preserve"> к настоящему Положению.</w:t>
      </w:r>
    </w:p>
    <w:p w:rsidR="00BB4DE0" w:rsidRDefault="00BB4DE0">
      <w:bookmarkStart w:id="54" w:name="sub_237"/>
      <w:bookmarkEnd w:id="53"/>
      <w:r>
        <w:t>37.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54"/>
    <w:p w:rsidR="00BB4DE0" w:rsidRDefault="00BB4DE0">
      <w:r>
        <w:t>повышающий коэффициент за почетное звание;</w:t>
      </w:r>
    </w:p>
    <w:p w:rsidR="00BB4DE0" w:rsidRDefault="00BB4DE0">
      <w:r>
        <w:t>персональный повышающий коэффициент.</w:t>
      </w:r>
    </w:p>
    <w:p w:rsidR="00BB4DE0" w:rsidRDefault="00BB4DE0">
      <w:bookmarkStart w:id="55" w:name="sub_238"/>
      <w:r>
        <w:t>38.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55"/>
    <w:p w:rsidR="00BB4DE0" w:rsidRDefault="00BB4DE0">
      <w:r>
        <w:t>имеющим почетное звание "Заслуженный", "Почетный" - 0,2;</w:t>
      </w:r>
    </w:p>
    <w:p w:rsidR="00BB4DE0" w:rsidRDefault="00BB4DE0">
      <w:r>
        <w:t>имеющим почетное звание "Народный" - 0,3.</w:t>
      </w:r>
    </w:p>
    <w:p w:rsidR="00BB4DE0" w:rsidRDefault="00BB4DE0">
      <w:r>
        <w:t xml:space="preserve">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w:t>
      </w:r>
      <w:r>
        <w:lastRenderedPageBreak/>
        <w:t>или преподаваемых дисциплин.</w:t>
      </w:r>
    </w:p>
    <w:p w:rsidR="00BB4DE0" w:rsidRDefault="00BB4DE0">
      <w:bookmarkStart w:id="56" w:name="sub_239"/>
      <w:r>
        <w:t>39.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rsidR="00BB4DE0" w:rsidRDefault="00BB4DE0">
      <w:bookmarkStart w:id="57" w:name="sub_240"/>
      <w:bookmarkEnd w:id="56"/>
      <w:r>
        <w:t>40.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57"/>
    <w:p w:rsidR="00BB4DE0" w:rsidRDefault="00BB4DE0">
      <w: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BB4DE0" w:rsidRDefault="00BB4DE0">
      <w:bookmarkStart w:id="58" w:name="sub_241"/>
      <w:r>
        <w:t xml:space="preserve">41.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58"/>
    <w:p w:rsidR="00BB4DE0" w:rsidRDefault="00BB4DE0"/>
    <w:p w:rsidR="00BB4DE0" w:rsidRDefault="00BB4DE0">
      <w:pPr>
        <w:pStyle w:val="1"/>
      </w:pPr>
      <w:bookmarkStart w:id="59" w:name="sub_204"/>
      <w:r>
        <w:t>Порядок определения оплаты труда служащих</w:t>
      </w:r>
    </w:p>
    <w:bookmarkEnd w:id="59"/>
    <w:p w:rsidR="00BB4DE0" w:rsidRDefault="00BB4DE0"/>
    <w:p w:rsidR="00BB4DE0" w:rsidRDefault="00BB4DE0">
      <w:bookmarkStart w:id="60" w:name="sub_242"/>
      <w:r>
        <w:t xml:space="preserve">42. Минимальные размеры должностных окладов работников, занимающих должности служащих, устанавливаются на основе отнесения должностей к </w:t>
      </w:r>
      <w:hyperlink r:id="rId28" w:history="1">
        <w:r>
          <w:rPr>
            <w:rStyle w:val="a4"/>
            <w:rFonts w:cs="Arial"/>
          </w:rPr>
          <w:t>профессиональным квалификационным группам</w:t>
        </w:r>
      </w:hyperlink>
      <w:r>
        <w:t xml:space="preserve">, утвержденным </w:t>
      </w:r>
      <w:hyperlink r:id="rId29" w:history="1">
        <w:r>
          <w:rPr>
            <w:rStyle w:val="a4"/>
            <w:rFonts w:cs="Arial"/>
          </w:rPr>
          <w:t>приказом</w:t>
        </w:r>
      </w:hyperlink>
      <w: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Pr>
            <w:rStyle w:val="a4"/>
            <w:rFonts w:cs="Arial"/>
          </w:rPr>
          <w:t>приложением N 4</w:t>
        </w:r>
      </w:hyperlink>
      <w:r>
        <w:t xml:space="preserve"> к настоящему Положению.</w:t>
      </w:r>
    </w:p>
    <w:p w:rsidR="00BB4DE0" w:rsidRDefault="00BB4DE0">
      <w:bookmarkStart w:id="61" w:name="sub_243"/>
      <w:bookmarkEnd w:id="60"/>
      <w:r>
        <w:t>43. Локальным нормативным актом организации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BB4DE0" w:rsidRDefault="00BB4DE0">
      <w:bookmarkStart w:id="62" w:name="sub_244"/>
      <w:bookmarkEnd w:id="61"/>
      <w:r>
        <w:t>44. 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1,2.</w:t>
      </w:r>
    </w:p>
    <w:p w:rsidR="00BB4DE0" w:rsidRDefault="00BB4DE0">
      <w:bookmarkStart w:id="63" w:name="sub_245"/>
      <w:bookmarkEnd w:id="62"/>
      <w:r>
        <w:t xml:space="preserve">45.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63"/>
    <w:p w:rsidR="00BB4DE0" w:rsidRDefault="00BB4DE0"/>
    <w:p w:rsidR="00BB4DE0" w:rsidRDefault="00BB4DE0">
      <w:pPr>
        <w:pStyle w:val="1"/>
      </w:pPr>
      <w:bookmarkStart w:id="64" w:name="sub_205"/>
      <w:r>
        <w:t>Порядок определения оплаты труда медицинских работников, работников культуры</w:t>
      </w:r>
    </w:p>
    <w:bookmarkEnd w:id="64"/>
    <w:p w:rsidR="00BB4DE0" w:rsidRDefault="00BB4DE0"/>
    <w:p w:rsidR="00BB4DE0" w:rsidRDefault="00BB4DE0">
      <w:bookmarkStart w:id="65" w:name="sub_246"/>
      <w:r>
        <w:t xml:space="preserve">46.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0" w:history="1">
        <w:r>
          <w:rPr>
            <w:rStyle w:val="a4"/>
            <w:rFonts w:cs="Arial"/>
          </w:rPr>
          <w:t xml:space="preserve">от 6 августа 2007 года N 526 </w:t>
        </w:r>
      </w:hyperlink>
      <w:r>
        <w:t xml:space="preserve">"Об утверждении профессиональных квалификационных групп должностей медицинских и фармацевтических работников" и </w:t>
      </w:r>
      <w:hyperlink r:id="rId31" w:history="1">
        <w:r>
          <w:rPr>
            <w:rStyle w:val="a4"/>
            <w:rFonts w:cs="Arial"/>
          </w:rPr>
          <w:t>от 31 августа 2007 года N 570</w:t>
        </w:r>
      </w:hyperlink>
      <w:r>
        <w:t xml:space="preserve"> "Об утверждении профессиональных квалификационных групп должностей </w:t>
      </w:r>
      <w:r>
        <w:lastRenderedPageBreak/>
        <w:t xml:space="preserve">работников культуры, искусства и кинематографии", </w:t>
      </w:r>
      <w:hyperlink r:id="rId32" w:history="1">
        <w:r>
          <w:rPr>
            <w:rStyle w:val="a4"/>
            <w:rFonts w:cs="Arial"/>
          </w:rPr>
          <w:t>от 14 марта 2008 года N 121н</w:t>
        </w:r>
      </w:hyperlink>
      <w:r>
        <w:t xml:space="preserve"> "Об утверждении профессиональных квалификационных групп профессий рабочих культуры, искусства и кинематографии" </w:t>
      </w:r>
      <w:hyperlink w:anchor="sub_1500" w:history="1">
        <w:r>
          <w:rPr>
            <w:rStyle w:val="a4"/>
            <w:rFonts w:cs="Arial"/>
          </w:rPr>
          <w:t>приложениями N 5</w:t>
        </w:r>
      </w:hyperlink>
      <w:r>
        <w:t xml:space="preserve"> и </w:t>
      </w:r>
      <w:hyperlink w:anchor="sub_1600" w:history="1">
        <w:r>
          <w:rPr>
            <w:rStyle w:val="a4"/>
            <w:rFonts w:cs="Arial"/>
          </w:rPr>
          <w:t>N 6</w:t>
        </w:r>
      </w:hyperlink>
      <w:r>
        <w:t xml:space="preserve"> к настоящему Положению</w:t>
      </w:r>
    </w:p>
    <w:p w:rsidR="00BB4DE0" w:rsidRDefault="00BB4DE0">
      <w:bookmarkStart w:id="66" w:name="sub_247"/>
      <w:bookmarkEnd w:id="65"/>
      <w:r>
        <w:t>47.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66"/>
    <w:p w:rsidR="00BB4DE0" w:rsidRDefault="00BB4DE0">
      <w:r>
        <w:t>повышающий коэффициент за квалификационную категорию;</w:t>
      </w:r>
    </w:p>
    <w:p w:rsidR="00BB4DE0" w:rsidRDefault="00BB4DE0">
      <w:r>
        <w:t>повышающий коэффициент за почетное звание;</w:t>
      </w:r>
    </w:p>
    <w:p w:rsidR="00BB4DE0" w:rsidRDefault="00BB4DE0">
      <w:r>
        <w:t>персональный повышающий коэффициент.</w:t>
      </w:r>
    </w:p>
    <w:p w:rsidR="00BB4DE0" w:rsidRDefault="00BB4DE0">
      <w: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BB4DE0" w:rsidRDefault="00BB4DE0">
      <w:r>
        <w:t>работникам, имеющим высшую квалификационную категорию - 0,3;</w:t>
      </w:r>
    </w:p>
    <w:p w:rsidR="00BB4DE0" w:rsidRDefault="00BB4DE0">
      <w:r>
        <w:t>работникам, имеющим I квалификационную категорию - 0,2;</w:t>
      </w:r>
    </w:p>
    <w:p w:rsidR="00BB4DE0" w:rsidRDefault="00BB4DE0">
      <w:r>
        <w:t>работникам, имеющим II квалификационную категорию - 0,1.</w:t>
      </w:r>
    </w:p>
    <w:p w:rsidR="00BB4DE0" w:rsidRDefault="00BB4DE0">
      <w:bookmarkStart w:id="67" w:name="sub_248"/>
      <w:r>
        <w:t>48.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7"/>
    <w:p w:rsidR="00BB4DE0" w:rsidRDefault="00BB4DE0">
      <w:r>
        <w:t>имеющим почетное звание "Заслуженный", "Почетный" - 0,2;</w:t>
      </w:r>
    </w:p>
    <w:p w:rsidR="00BB4DE0" w:rsidRDefault="00BB4DE0">
      <w:r>
        <w:t>имеющим почетное звание "Народный" - 0,3.</w:t>
      </w:r>
    </w:p>
    <w:p w:rsidR="00BB4DE0" w:rsidRDefault="00BB4DE0">
      <w:r>
        <w:t>Повышающий коэффициент к должностному окладу работнику устанавливается по основному месту работы.</w:t>
      </w:r>
    </w:p>
    <w:p w:rsidR="00BB4DE0" w:rsidRDefault="00BB4DE0">
      <w:r>
        <w:t>Повышающий коэффициент к окладу за почетное звание устанавливается работникам при соответствии почетного звания профилю их деятельности.</w:t>
      </w:r>
    </w:p>
    <w:p w:rsidR="00BB4DE0" w:rsidRDefault="00BB4DE0">
      <w:bookmarkStart w:id="68" w:name="sub_249"/>
      <w:r>
        <w:t>49.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68"/>
    <w:p w:rsidR="00BB4DE0" w:rsidRDefault="00BB4DE0">
      <w: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BB4DE0" w:rsidRDefault="00BB4DE0">
      <w:bookmarkStart w:id="69" w:name="sub_250"/>
      <w:r>
        <w:t xml:space="preserve">50.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69"/>
    <w:p w:rsidR="00BB4DE0" w:rsidRDefault="00BB4DE0"/>
    <w:p w:rsidR="00BB4DE0" w:rsidRDefault="00BB4DE0">
      <w:pPr>
        <w:pStyle w:val="1"/>
      </w:pPr>
      <w:bookmarkStart w:id="70" w:name="sub_206"/>
      <w:r>
        <w:t>Порядок определения оплаты труда учебно-вспомогательного персонала</w:t>
      </w:r>
    </w:p>
    <w:bookmarkEnd w:id="70"/>
    <w:p w:rsidR="00BB4DE0" w:rsidRDefault="00BB4DE0"/>
    <w:p w:rsidR="00BB4DE0" w:rsidRDefault="00BB4DE0">
      <w:bookmarkStart w:id="71" w:name="sub_251"/>
      <w:r>
        <w:t xml:space="preserve">51. 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33" w:history="1">
        <w:r>
          <w:rPr>
            <w:rStyle w:val="a4"/>
            <w:rFonts w:cs="Arial"/>
          </w:rPr>
          <w:t>профессиональным квалификационным группам</w:t>
        </w:r>
      </w:hyperlink>
      <w:r>
        <w:t xml:space="preserve">, утвержденным </w:t>
      </w:r>
      <w:hyperlink r:id="rId34" w:history="1">
        <w:r>
          <w:rPr>
            <w:rStyle w:val="a4"/>
            <w:rFonts w:cs="Arial"/>
          </w:rPr>
          <w:t>приказом</w:t>
        </w:r>
      </w:hyperlink>
      <w: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Pr>
            <w:rStyle w:val="a4"/>
            <w:rFonts w:cs="Arial"/>
          </w:rPr>
          <w:t>приложением N 7</w:t>
        </w:r>
      </w:hyperlink>
      <w:r>
        <w:t xml:space="preserve"> к настоящему Положению.</w:t>
      </w:r>
    </w:p>
    <w:p w:rsidR="00BB4DE0" w:rsidRDefault="00BB4DE0">
      <w:bookmarkStart w:id="72" w:name="sub_252"/>
      <w:bookmarkEnd w:id="71"/>
      <w:r>
        <w:t>52.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72"/>
    <w:p w:rsidR="00BB4DE0" w:rsidRDefault="00BB4DE0">
      <w:r>
        <w:t xml:space="preserve">Применение персональных повышающих коэффициентов к минимальным </w:t>
      </w:r>
      <w:r>
        <w:lastRenderedPageBreak/>
        <w:t>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rsidR="00BB4DE0" w:rsidRDefault="00BB4DE0">
      <w: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rsidR="00BB4DE0" w:rsidRDefault="00BB4DE0">
      <w:bookmarkStart w:id="73" w:name="sub_253"/>
      <w:r>
        <w:t xml:space="preserve">53.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73"/>
    <w:p w:rsidR="00BB4DE0" w:rsidRDefault="00BB4DE0"/>
    <w:p w:rsidR="00BB4DE0" w:rsidRDefault="00BB4DE0">
      <w:pPr>
        <w:pStyle w:val="1"/>
      </w:pPr>
      <w:bookmarkStart w:id="74" w:name="sub_207"/>
      <w:r>
        <w:t>Порядок определения оплаты труда работников, осуществляющих профессиональную деятельность по профессиям рабочих</w:t>
      </w:r>
    </w:p>
    <w:bookmarkEnd w:id="74"/>
    <w:p w:rsidR="00BB4DE0" w:rsidRDefault="00BB4DE0"/>
    <w:p w:rsidR="00BB4DE0" w:rsidRDefault="00BB4DE0">
      <w:bookmarkStart w:id="75" w:name="sub_254"/>
      <w:r>
        <w:t xml:space="preserve">54. Рекомендуемые минимальные размеры окладов рабочих организаций устанавливаются на основе отнесения их профессий к </w:t>
      </w:r>
      <w:hyperlink r:id="rId35" w:history="1">
        <w:r>
          <w:rPr>
            <w:rStyle w:val="a4"/>
            <w:rFonts w:cs="Arial"/>
          </w:rPr>
          <w:t>профессиональным квалификационным группам</w:t>
        </w:r>
      </w:hyperlink>
      <w:r>
        <w:t xml:space="preserve">, утвержденным </w:t>
      </w:r>
      <w:hyperlink r:id="rId36" w:history="1">
        <w:r>
          <w:rPr>
            <w:rStyle w:val="a4"/>
            <w:rFonts w:cs="Arial"/>
          </w:rPr>
          <w:t>приказом</w:t>
        </w:r>
      </w:hyperlink>
      <w: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Pr>
            <w:rStyle w:val="a4"/>
            <w:rFonts w:cs="Arial"/>
          </w:rPr>
          <w:t>приложением N 8</w:t>
        </w:r>
      </w:hyperlink>
      <w:r>
        <w:t xml:space="preserve"> к настоящему Положению.</w:t>
      </w:r>
    </w:p>
    <w:p w:rsidR="00BB4DE0" w:rsidRDefault="00BB4DE0">
      <w:bookmarkStart w:id="76" w:name="sub_255"/>
      <w:bookmarkEnd w:id="75"/>
      <w:r>
        <w:t>55.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76"/>
    <w:p w:rsidR="00BB4DE0" w:rsidRDefault="00BB4DE0">
      <w:r>
        <w:t>повышающий коэффициент за выполнение важных (особо важных) и ответственных (особо ответственных) работ;</w:t>
      </w:r>
    </w:p>
    <w:p w:rsidR="00BB4DE0" w:rsidRDefault="00BB4DE0">
      <w:r>
        <w:t>персональный повышающий коэффициент.</w:t>
      </w:r>
    </w:p>
    <w:p w:rsidR="00BB4DE0" w:rsidRDefault="00BB4DE0">
      <w:bookmarkStart w:id="77" w:name="sub_256"/>
      <w:r>
        <w:t xml:space="preserve">56.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7" w:history="1">
        <w:r>
          <w:rPr>
            <w:rStyle w:val="a4"/>
            <w:rFonts w:cs="Arial"/>
          </w:rPr>
          <w:t>ЕТКС</w:t>
        </w:r>
      </w:hyperlink>
      <w:r>
        <w:t xml:space="preserve"> работ на срок выполнения указанных работ, но не более 1 года.</w:t>
      </w:r>
    </w:p>
    <w:bookmarkEnd w:id="77"/>
    <w:p w:rsidR="00BB4DE0" w:rsidRDefault="00BB4DE0">
      <w: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BB4DE0" w:rsidRDefault="00BB4DE0">
      <w: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rsidR="00BB4DE0" w:rsidRDefault="00BB4DE0">
      <w:bookmarkStart w:id="78" w:name="sub_257"/>
      <w:r>
        <w:t>57.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78"/>
    <w:p w:rsidR="00BB4DE0" w:rsidRDefault="00BB4DE0">
      <w: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rsidR="00BB4DE0" w:rsidRDefault="00BB4DE0">
      <w:bookmarkStart w:id="79" w:name="sub_258"/>
      <w:r>
        <w:t xml:space="preserve">58.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79"/>
    <w:p w:rsidR="00BB4DE0" w:rsidRDefault="00BB4DE0"/>
    <w:p w:rsidR="00BB4DE0" w:rsidRDefault="00BB4DE0">
      <w:pPr>
        <w:pStyle w:val="1"/>
      </w:pPr>
      <w:bookmarkStart w:id="80" w:name="sub_300"/>
      <w:r>
        <w:t>III. Условия оплаты труда руководителя организации, его заместителей и главного бухгалтера</w:t>
      </w:r>
    </w:p>
    <w:bookmarkEnd w:id="80"/>
    <w:p w:rsidR="00BB4DE0" w:rsidRDefault="00BB4DE0"/>
    <w:p w:rsidR="00BB4DE0" w:rsidRDefault="00BB4DE0">
      <w:bookmarkStart w:id="81" w:name="sub_359"/>
      <w:r>
        <w:t>59.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BB4DE0" w:rsidRDefault="00BB4DE0">
      <w:bookmarkStart w:id="82" w:name="sub_360"/>
      <w:bookmarkEnd w:id="81"/>
      <w: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BB4DE0" w:rsidRDefault="00BB4DE0">
      <w:bookmarkStart w:id="83" w:name="sub_361"/>
      <w:bookmarkEnd w:id="82"/>
      <w:r>
        <w:t>61.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83"/>
    <w:p w:rsidR="00BB4DE0" w:rsidRDefault="00BB4DE0">
      <w:r>
        <w:t xml:space="preserve">Условия оплаты труда руководителей организаций устанавливаются в трудовом договоре, заключаемом на основе </w:t>
      </w:r>
      <w:hyperlink r:id="rId38" w:history="1">
        <w:r>
          <w:rPr>
            <w:rStyle w:val="a4"/>
            <w:rFonts w:cs="Arial"/>
          </w:rPr>
          <w:t>типовой формы</w:t>
        </w:r>
      </w:hyperlink>
      <w:r>
        <w:t xml:space="preserve"> трудового договора, утвержденной </w:t>
      </w:r>
      <w:hyperlink r:id="rId39" w:history="1">
        <w:r>
          <w:rPr>
            <w:rStyle w:val="a4"/>
            <w:rFonts w:cs="Arial"/>
          </w:rPr>
          <w:t>постановлением</w:t>
        </w:r>
      </w:hyperlink>
      <w: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BB4DE0" w:rsidRDefault="00BB4DE0">
      <w:bookmarkStart w:id="84" w:name="sub_362"/>
      <w:r>
        <w:t>62.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rsidR="00BB4DE0" w:rsidRDefault="00BB4DE0">
      <w:bookmarkStart w:id="85" w:name="sub_363"/>
      <w:bookmarkEnd w:id="84"/>
      <w:r>
        <w:t>63.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rsidR="00BB4DE0" w:rsidRDefault="00BB4DE0">
      <w:bookmarkStart w:id="86" w:name="sub_364"/>
      <w:bookmarkEnd w:id="85"/>
      <w:r>
        <w:t>64.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rsidR="00BB4DE0" w:rsidRDefault="00BB4DE0">
      <w:bookmarkStart w:id="87" w:name="sub_365"/>
      <w:bookmarkEnd w:id="86"/>
      <w:r>
        <w:t xml:space="preserve">65.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Pr>
            <w:rStyle w:val="a4"/>
            <w:rFonts w:cs="Arial"/>
          </w:rPr>
          <w:t>главой 6</w:t>
        </w:r>
      </w:hyperlink>
      <w:r>
        <w:t xml:space="preserve"> настоящего Положения.</w:t>
      </w:r>
    </w:p>
    <w:p w:rsidR="00BB4DE0" w:rsidRDefault="00BB4DE0">
      <w:bookmarkStart w:id="88" w:name="sub_366"/>
      <w:bookmarkEnd w:id="87"/>
      <w:r>
        <w:t xml:space="preserve">66.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Pr>
            <w:rStyle w:val="a4"/>
            <w:rFonts w:cs="Arial"/>
          </w:rPr>
          <w:t>пунктом 60</w:t>
        </w:r>
      </w:hyperlink>
      <w:r>
        <w:t xml:space="preserve"> настоящего Положения.</w:t>
      </w:r>
    </w:p>
    <w:p w:rsidR="00BB4DE0" w:rsidRDefault="00BB4DE0">
      <w:bookmarkStart w:id="89" w:name="sub_367"/>
      <w:bookmarkEnd w:id="88"/>
      <w:r>
        <w:t xml:space="preserve">67.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40" w:history="1">
        <w:r>
          <w:rPr>
            <w:rStyle w:val="a4"/>
            <w:rFonts w:cs="Arial"/>
          </w:rPr>
          <w:t>трудовому договору</w:t>
        </w:r>
      </w:hyperlink>
      <w:r>
        <w:t xml:space="preserve"> с руководителем организации.</w:t>
      </w:r>
    </w:p>
    <w:p w:rsidR="00BB4DE0" w:rsidRDefault="00BB4DE0">
      <w:bookmarkStart w:id="90" w:name="sub_368"/>
      <w:bookmarkEnd w:id="89"/>
      <w:r>
        <w:t>68. При осуществлении стимулирующих выплат руководителей организаций учитываются следующие показатели:</w:t>
      </w:r>
    </w:p>
    <w:p w:rsidR="00BB4DE0" w:rsidRDefault="00BB4DE0">
      <w:bookmarkStart w:id="91" w:name="sub_3681"/>
      <w:bookmarkEnd w:id="90"/>
      <w:r>
        <w:t>1) качество и общедоступность образования в организации:</w:t>
      </w:r>
    </w:p>
    <w:bookmarkEnd w:id="91"/>
    <w:p w:rsidR="00BB4DE0" w:rsidRDefault="00BB4DE0">
      <w: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rsidR="00BB4DE0" w:rsidRDefault="00BB4DE0">
      <w:r>
        <w:t>выполнение аккредитационных показателей;</w:t>
      </w:r>
    </w:p>
    <w:p w:rsidR="00BB4DE0" w:rsidRDefault="00BB4DE0">
      <w:r>
        <w:t>ведение образовательной деятельности по направлениям (специальностям), уровням, формам обучения и в сроки, установленные лицензией;</w:t>
      </w:r>
    </w:p>
    <w:p w:rsidR="00BB4DE0" w:rsidRDefault="00BB4DE0">
      <w:r>
        <w:t xml:space="preserve">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w:t>
      </w:r>
      <w:r>
        <w:lastRenderedPageBreak/>
        <w:t>образовательных услуг для различных групп потребителей;</w:t>
      </w:r>
    </w:p>
    <w:p w:rsidR="00BB4DE0" w:rsidRDefault="00BB4DE0">
      <w:bookmarkStart w:id="92" w:name="sub_3682"/>
      <w:r>
        <w:t>2) создание условий для осуществления учебно-воспитательного процесса, в том числе соблюдение лицензионных требований:</w:t>
      </w:r>
    </w:p>
    <w:bookmarkEnd w:id="92"/>
    <w:p w:rsidR="00BB4DE0" w:rsidRDefault="00BB4DE0">
      <w:r>
        <w:t>материально-техническая, ресурсная обеспеченность учебно-воспитательного процесса;</w:t>
      </w:r>
    </w:p>
    <w:p w:rsidR="00BB4DE0" w:rsidRDefault="00BB4DE0">
      <w:r>
        <w:t>обеспечение санитарно-гигиенических условий процесса обучения (воспитания);</w:t>
      </w:r>
    </w:p>
    <w:p w:rsidR="00BB4DE0" w:rsidRDefault="00BB4DE0">
      <w: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BB4DE0" w:rsidRDefault="00BB4DE0">
      <w:bookmarkStart w:id="93" w:name="sub_3683"/>
      <w:r>
        <w:t>3) кадровые ресурсы организации:</w:t>
      </w:r>
    </w:p>
    <w:bookmarkEnd w:id="93"/>
    <w:p w:rsidR="00BB4DE0" w:rsidRDefault="00BB4DE0">
      <w:r>
        <w:t>укомплектованность педагогическими кадрами, их качественный состав;</w:t>
      </w:r>
    </w:p>
    <w:p w:rsidR="00BB4DE0" w:rsidRDefault="00BB4DE0">
      <w:r>
        <w:t>развитие педагогического творчества;</w:t>
      </w:r>
    </w:p>
    <w:p w:rsidR="00BB4DE0" w:rsidRDefault="00BB4DE0">
      <w:r>
        <w:t>стабильность педагогического коллектива, сохранение молодых специалистов;</w:t>
      </w:r>
    </w:p>
    <w:p w:rsidR="00BB4DE0" w:rsidRDefault="00BB4DE0">
      <w:r>
        <w:t>процент преподавательского состава с учеными степенями и (или) званиями, повышение квалификации педагогических кадров;</w:t>
      </w:r>
    </w:p>
    <w:p w:rsidR="00BB4DE0" w:rsidRDefault="00BB4DE0">
      <w:bookmarkStart w:id="94" w:name="sub_3684"/>
      <w:r>
        <w:t>4) социальные критерии:</w:t>
      </w:r>
    </w:p>
    <w:bookmarkEnd w:id="94"/>
    <w:p w:rsidR="00BB4DE0" w:rsidRDefault="00BB4DE0">
      <w:r>
        <w:t>сохранность контингента обучающихся;</w:t>
      </w:r>
    </w:p>
    <w:p w:rsidR="00BB4DE0" w:rsidRDefault="00BB4DE0">
      <w:r>
        <w:t>организация различных форм работы по дополнительному образованию;</w:t>
      </w:r>
    </w:p>
    <w:p w:rsidR="00BB4DE0" w:rsidRDefault="00BB4DE0">
      <w:r>
        <w:t>отсутствие преступлений и правонарушений, совершенных обучающимися (воспитанниками);</w:t>
      </w:r>
    </w:p>
    <w:p w:rsidR="00BB4DE0" w:rsidRDefault="00BB4DE0">
      <w:bookmarkStart w:id="95" w:name="sub_3685"/>
      <w:r>
        <w:t>5) эффективность управленческой деятельности:</w:t>
      </w:r>
    </w:p>
    <w:bookmarkEnd w:id="95"/>
    <w:p w:rsidR="00BB4DE0" w:rsidRDefault="00BB4DE0">
      <w: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rsidR="00BB4DE0" w:rsidRDefault="00BB4DE0">
      <w:r>
        <w:t>увеличение объемов привлечения внебюджетных средств;</w:t>
      </w:r>
    </w:p>
    <w:p w:rsidR="00BB4DE0" w:rsidRDefault="00BB4DE0">
      <w:r>
        <w:t>выполнение показателей эффективности деятельности организации;</w:t>
      </w:r>
    </w:p>
    <w:p w:rsidR="00BB4DE0" w:rsidRDefault="00BB4DE0">
      <w:r>
        <w:t>экономия топливно-энергетических ресурсов, отсутствие просроченной кредиторской задолженности;</w:t>
      </w:r>
    </w:p>
    <w:p w:rsidR="00BB4DE0" w:rsidRDefault="00BB4DE0">
      <w: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BB4DE0" w:rsidRDefault="00BB4DE0">
      <w:bookmarkStart w:id="96" w:name="sub_3686"/>
      <w:r>
        <w:t>6) сохранение здоровья обучающихся (воспитанников) в организации:</w:t>
      </w:r>
    </w:p>
    <w:bookmarkEnd w:id="96"/>
    <w:p w:rsidR="00BB4DE0" w:rsidRDefault="00BB4DE0">
      <w:r>
        <w:t>организация обеспечения учащихся горячим питанием;</w:t>
      </w:r>
    </w:p>
    <w:p w:rsidR="00BB4DE0" w:rsidRDefault="00BB4DE0">
      <w: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BB4DE0" w:rsidRDefault="00BB4DE0">
      <w:r>
        <w:t>организация обучения детей с отклонениями в развитии.</w:t>
      </w:r>
    </w:p>
    <w:p w:rsidR="00BB4DE0" w:rsidRDefault="00BB4DE0">
      <w:bookmarkStart w:id="97" w:name="sub_369"/>
      <w:r>
        <w:t xml:space="preserve">69.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Pr>
            <w:rStyle w:val="a4"/>
            <w:rFonts w:cs="Arial"/>
          </w:rPr>
          <w:t>разделами 4</w:t>
        </w:r>
      </w:hyperlink>
      <w:r>
        <w:t xml:space="preserve"> и </w:t>
      </w:r>
      <w:hyperlink w:anchor="sub_500" w:history="1">
        <w:r>
          <w:rPr>
            <w:rStyle w:val="a4"/>
            <w:rFonts w:cs="Arial"/>
          </w:rPr>
          <w:t>5</w:t>
        </w:r>
      </w:hyperlink>
      <w:r>
        <w:t xml:space="preserve"> настоящего Положения.</w:t>
      </w:r>
    </w:p>
    <w:bookmarkEnd w:id="97"/>
    <w:p w:rsidR="00BB4DE0" w:rsidRDefault="00BB4DE0"/>
    <w:p w:rsidR="00BB4DE0" w:rsidRDefault="00BB4DE0">
      <w:pPr>
        <w:pStyle w:val="1"/>
      </w:pPr>
      <w:bookmarkStart w:id="98" w:name="sub_400"/>
      <w:r>
        <w:t>IV. Выплаты компенсационного характера</w:t>
      </w:r>
    </w:p>
    <w:bookmarkEnd w:id="98"/>
    <w:p w:rsidR="00BB4DE0" w:rsidRDefault="00BB4DE0"/>
    <w:p w:rsidR="00BB4DE0" w:rsidRDefault="00BB4DE0">
      <w:bookmarkStart w:id="99" w:name="sub_470"/>
      <w:r>
        <w:t xml:space="preserve">70.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1" w:history="1">
        <w:r>
          <w:rPr>
            <w:rStyle w:val="a4"/>
            <w:rFonts w:cs="Arial"/>
          </w:rPr>
          <w:t>трудовым законодательством</w:t>
        </w:r>
      </w:hyperlink>
      <w:r>
        <w:t xml:space="preserve"> и нормативными правовыми актами, содержащими нормы трудового права.</w:t>
      </w:r>
    </w:p>
    <w:p w:rsidR="00BB4DE0" w:rsidRDefault="00BB4DE0">
      <w:bookmarkStart w:id="100" w:name="sub_471"/>
      <w:bookmarkEnd w:id="99"/>
      <w:r>
        <w:t xml:space="preserve">71.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w:t>
      </w:r>
      <w:r>
        <w:lastRenderedPageBreak/>
        <w:t>соответствующий финансовый год.</w:t>
      </w:r>
    </w:p>
    <w:p w:rsidR="00BB4DE0" w:rsidRDefault="00BB4DE0">
      <w:bookmarkStart w:id="101" w:name="sub_472"/>
      <w:bookmarkEnd w:id="100"/>
      <w:r>
        <w:t>72. Виды выплат компенсационного характера:</w:t>
      </w:r>
    </w:p>
    <w:p w:rsidR="00BB4DE0" w:rsidRDefault="00BB4DE0">
      <w:bookmarkStart w:id="102" w:name="sub_4721"/>
      <w:bookmarkEnd w:id="101"/>
      <w:r>
        <w:t>1) выплаты за работу с тяжелыми и вредными, особо тяжелыми и особо вредными условиями труда;</w:t>
      </w:r>
    </w:p>
    <w:p w:rsidR="00BB4DE0" w:rsidRDefault="00BB4DE0">
      <w:bookmarkStart w:id="103" w:name="sub_4722"/>
      <w:bookmarkEnd w:id="102"/>
      <w: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BB4DE0" w:rsidRDefault="00BB4DE0">
      <w:bookmarkStart w:id="104" w:name="sub_473"/>
      <w:bookmarkEnd w:id="103"/>
      <w:r>
        <w:t>73. Работникам, занятым на работах с тяжелыми и вредными, особо тяжелыми и особо вредными условиями труда, выплачивается доплата:</w:t>
      </w:r>
    </w:p>
    <w:bookmarkEnd w:id="104"/>
    <w:p w:rsidR="00BB4DE0" w:rsidRDefault="00BB4DE0">
      <w:r>
        <w:t>за работу в тяжелых и вредных условиях труда - до 12 процентов оклада (должностного оклада), ставки заработной платы;</w:t>
      </w:r>
    </w:p>
    <w:p w:rsidR="00BB4DE0" w:rsidRDefault="00BB4DE0">
      <w:r>
        <w:t>за работу в особо тяжелых и особо вредных условиях труда - до 24 процентов оклада (должностного оклада), ставки заработной платы.</w:t>
      </w:r>
    </w:p>
    <w:p w:rsidR="00BB4DE0" w:rsidRDefault="00BB4DE0">
      <w:r>
        <w:t xml:space="preserve">Размер компенсационных выплат не может быть установлен ниже размеров выплат, установленных </w:t>
      </w:r>
      <w:hyperlink r:id="rId42" w:history="1">
        <w:r>
          <w:rPr>
            <w:rStyle w:val="a4"/>
            <w:rFonts w:cs="Arial"/>
          </w:rPr>
          <w:t>трудовым законодательством</w:t>
        </w:r>
      </w:hyperlink>
      <w: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BB4DE0" w:rsidRDefault="00BB4DE0">
      <w:r>
        <w:t>При работе на условиях неполного рабочего времени компенсационные выплаты работнику пропорционально уменьшаются.</w:t>
      </w:r>
    </w:p>
    <w:p w:rsidR="00BB4DE0" w:rsidRDefault="00BB4DE0">
      <w:bookmarkStart w:id="105" w:name="sub_474"/>
      <w:r>
        <w:t>74.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BB4DE0" w:rsidRDefault="00BB4DE0">
      <w:bookmarkStart w:id="106" w:name="sub_475"/>
      <w:bookmarkEnd w:id="105"/>
      <w:r>
        <w:t>75.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106"/>
    <w:p w:rsidR="00BB4DE0" w:rsidRDefault="00BB4DE0">
      <w:r>
        <w:t xml:space="preserve">Специальная оценка условий труда осуществляется в соответствии с </w:t>
      </w:r>
      <w:hyperlink r:id="rId43" w:history="1">
        <w:r>
          <w:rPr>
            <w:rStyle w:val="a4"/>
            <w:rFonts w:cs="Arial"/>
          </w:rPr>
          <w:t>Федеральным законом</w:t>
        </w:r>
      </w:hyperlink>
      <w:r>
        <w:t xml:space="preserve"> от 28 декабря 2013 года N 426-ФЗ "О специальной оценке условий труда".</w:t>
      </w:r>
    </w:p>
    <w:p w:rsidR="00BB4DE0" w:rsidRDefault="00BB4DE0">
      <w:r>
        <w:t>Если по итогам специальной оценки условий труда рабочее место признается безопасным, то указанная выплата снимается.</w:t>
      </w:r>
    </w:p>
    <w:p w:rsidR="00BB4DE0" w:rsidRDefault="00BB4DE0">
      <w:bookmarkStart w:id="107" w:name="sub_476"/>
      <w:r>
        <w:t>76.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B4DE0" w:rsidRDefault="00BB4DE0">
      <w:bookmarkStart w:id="108" w:name="sub_477"/>
      <w:bookmarkEnd w:id="107"/>
      <w:r>
        <w:t>77.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B4DE0" w:rsidRDefault="00BB4DE0">
      <w:bookmarkStart w:id="109" w:name="sub_478"/>
      <w:bookmarkEnd w:id="108"/>
      <w:r>
        <w:t>78.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09"/>
    <w:p w:rsidR="00BB4DE0" w:rsidRDefault="00BB4DE0">
      <w:r>
        <w:t>Доплаты за работу, не входящую в круг основных обязанностей работника, устанавливаются в размере:</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7"/>
              <w:jc w:val="center"/>
            </w:pPr>
            <w:r>
              <w:lastRenderedPageBreak/>
              <w:t>Виды работ</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Доплата в процентах от должностного оклада, ставки заработной платы</w:t>
            </w:r>
          </w:p>
        </w:tc>
      </w:tr>
      <w:tr w:rsidR="00BB4DE0">
        <w:tblPrEx>
          <w:tblCellMar>
            <w:top w:w="0" w:type="dxa"/>
            <w:bottom w:w="0" w:type="dxa"/>
          </w:tblCellMar>
        </w:tblPrEx>
        <w:tc>
          <w:tcPr>
            <w:tcW w:w="10220" w:type="dxa"/>
            <w:gridSpan w:val="2"/>
            <w:tcBorders>
              <w:top w:val="single" w:sz="4" w:space="0" w:color="auto"/>
              <w:bottom w:val="single" w:sz="4" w:space="0" w:color="auto"/>
            </w:tcBorders>
          </w:tcPr>
          <w:p w:rsidR="00BB4DE0" w:rsidRDefault="00BB4DE0">
            <w:pPr>
              <w:pStyle w:val="afff0"/>
            </w:pPr>
            <w:r>
              <w:t>За классное руководство:</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1-4 классах</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5-11 классах</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организациях среднего профессионального образования</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10220" w:type="dxa"/>
            <w:gridSpan w:val="2"/>
            <w:tcBorders>
              <w:top w:val="single" w:sz="4" w:space="0" w:color="auto"/>
              <w:bottom w:val="single" w:sz="4" w:space="0" w:color="auto"/>
            </w:tcBorders>
          </w:tcPr>
          <w:p w:rsidR="00BB4DE0" w:rsidRDefault="00BB4DE0">
            <w:pPr>
              <w:pStyle w:val="afff0"/>
            </w:pPr>
            <w:r>
              <w:t>За проверку письменных работ</w:t>
            </w:r>
            <w:hyperlink w:anchor="sub_1111" w:history="1">
              <w:r>
                <w:rPr>
                  <w:rStyle w:val="a4"/>
                  <w:rFonts w:cs="Arial"/>
                </w:rPr>
                <w:t>*</w:t>
              </w:r>
            </w:hyperlink>
            <w:r>
              <w:t>:</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1-4 классах</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5-11 классах:</w:t>
            </w:r>
          </w:p>
        </w:tc>
        <w:tc>
          <w:tcPr>
            <w:tcW w:w="3080" w:type="dxa"/>
            <w:tcBorders>
              <w:top w:val="single" w:sz="4" w:space="0" w:color="auto"/>
              <w:left w:val="single" w:sz="4" w:space="0" w:color="auto"/>
              <w:bottom w:val="single" w:sz="4" w:space="0" w:color="auto"/>
            </w:tcBorders>
          </w:tcPr>
          <w:p w:rsidR="00BB4DE0" w:rsidRDefault="00BB4DE0">
            <w:pPr>
              <w:pStyle w:val="aff7"/>
            </w:pP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по русскому языку, родному языку, литературе</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по математике, иностранному языку, черчению, конструированию, технической механике</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 заведование вечерним, заочным отделением, отделением по специальности</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25</w:t>
            </w:r>
          </w:p>
        </w:tc>
      </w:tr>
      <w:tr w:rsidR="00BB4DE0">
        <w:tblPrEx>
          <w:tblCellMar>
            <w:top w:w="0" w:type="dxa"/>
            <w:bottom w:w="0" w:type="dxa"/>
          </w:tblCellMar>
        </w:tblPrEx>
        <w:tc>
          <w:tcPr>
            <w:tcW w:w="10220" w:type="dxa"/>
            <w:gridSpan w:val="2"/>
            <w:tcBorders>
              <w:top w:val="single" w:sz="4" w:space="0" w:color="auto"/>
              <w:bottom w:val="single" w:sz="4" w:space="0" w:color="auto"/>
            </w:tcBorders>
          </w:tcPr>
          <w:p w:rsidR="00BB4DE0" w:rsidRDefault="00BB4DE0">
            <w:pPr>
              <w:pStyle w:val="afff0"/>
            </w:pPr>
            <w:r>
              <w:t>За заведование учебными кабинетами, лабораториями</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школах</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в организациях среднего профессионального образования</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 заведование учебными мастерскими</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35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Учителям, преподавателям, другим работникам за обслуживание вычислительной техники</w:t>
            </w:r>
            <w:hyperlink w:anchor="sub_2222" w:history="1">
              <w:r>
                <w:rPr>
                  <w:rStyle w:val="a4"/>
                  <w:rFonts w:cs="Arial"/>
                </w:rPr>
                <w:t>**</w:t>
              </w:r>
            </w:hyperlink>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 руководство методобъединениями, предметными, цикловыми комиссиями</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Одному из учителей начальной общеобразовательной школы, с числом учащихся до 50 человек за руководство школой</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50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Учителям, преподавателям за исполнение обязанностей мастера учебных мастерских; заведование учебными мастерскими</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25</w:t>
            </w:r>
          </w:p>
        </w:tc>
      </w:tr>
      <w:tr w:rsidR="00BB4DE0">
        <w:tblPrEx>
          <w:tblCellMar>
            <w:top w:w="0" w:type="dxa"/>
            <w:bottom w:w="0" w:type="dxa"/>
          </w:tblCellMar>
        </w:tblPrEx>
        <w:tc>
          <w:tcPr>
            <w:tcW w:w="7140" w:type="dxa"/>
            <w:tcBorders>
              <w:top w:val="single" w:sz="4" w:space="0" w:color="auto"/>
              <w:bottom w:val="nil"/>
              <w:right w:val="single" w:sz="4" w:space="0" w:color="auto"/>
            </w:tcBorders>
          </w:tcPr>
          <w:p w:rsidR="00BB4DE0" w:rsidRDefault="00BB4DE0">
            <w:pPr>
              <w:pStyle w:val="afff0"/>
            </w:pPr>
            <w:r>
              <w:t>Педагогическим работникам за проведение внеклассной работы по физическому воспитанию в школах, школах-интернатах с количеством классов:</w:t>
            </w:r>
          </w:p>
        </w:tc>
        <w:tc>
          <w:tcPr>
            <w:tcW w:w="3080" w:type="dxa"/>
            <w:tcBorders>
              <w:top w:val="single" w:sz="4" w:space="0" w:color="auto"/>
              <w:left w:val="single" w:sz="4" w:space="0" w:color="auto"/>
              <w:bottom w:val="nil"/>
            </w:tcBorders>
          </w:tcPr>
          <w:p w:rsidR="00BB4DE0" w:rsidRDefault="00BB4DE0">
            <w:pPr>
              <w:pStyle w:val="aff7"/>
            </w:pPr>
          </w:p>
        </w:tc>
      </w:tr>
      <w:tr w:rsidR="00BB4DE0">
        <w:tblPrEx>
          <w:tblCellMar>
            <w:top w:w="0" w:type="dxa"/>
            <w:bottom w:w="0" w:type="dxa"/>
          </w:tblCellMar>
        </w:tblPrEx>
        <w:tc>
          <w:tcPr>
            <w:tcW w:w="7140" w:type="dxa"/>
            <w:tcBorders>
              <w:top w:val="nil"/>
              <w:bottom w:val="nil"/>
              <w:right w:val="single" w:sz="4" w:space="0" w:color="auto"/>
            </w:tcBorders>
          </w:tcPr>
          <w:p w:rsidR="00BB4DE0" w:rsidRDefault="00BB4DE0">
            <w:pPr>
              <w:pStyle w:val="afff0"/>
            </w:pPr>
            <w:r>
              <w:t>от 10 до 19</w:t>
            </w:r>
          </w:p>
        </w:tc>
        <w:tc>
          <w:tcPr>
            <w:tcW w:w="3080" w:type="dxa"/>
            <w:tcBorders>
              <w:top w:val="nil"/>
              <w:left w:val="single" w:sz="4" w:space="0" w:color="auto"/>
              <w:bottom w:val="nil"/>
            </w:tcBorders>
          </w:tcPr>
          <w:p w:rsidR="00BB4DE0" w:rsidRDefault="00BB4DE0">
            <w:pPr>
              <w:pStyle w:val="aff7"/>
              <w:jc w:val="center"/>
            </w:pPr>
            <w:r>
              <w:t>25</w:t>
            </w:r>
          </w:p>
        </w:tc>
      </w:tr>
      <w:tr w:rsidR="00BB4DE0">
        <w:tblPrEx>
          <w:tblCellMar>
            <w:top w:w="0" w:type="dxa"/>
            <w:bottom w:w="0" w:type="dxa"/>
          </w:tblCellMar>
        </w:tblPrEx>
        <w:tc>
          <w:tcPr>
            <w:tcW w:w="7140" w:type="dxa"/>
            <w:tcBorders>
              <w:top w:val="nil"/>
              <w:bottom w:val="nil"/>
              <w:right w:val="single" w:sz="4" w:space="0" w:color="auto"/>
            </w:tcBorders>
          </w:tcPr>
          <w:p w:rsidR="00BB4DE0" w:rsidRDefault="00BB4DE0">
            <w:pPr>
              <w:pStyle w:val="afff0"/>
            </w:pPr>
            <w:r>
              <w:t>от 20 до 29</w:t>
            </w:r>
          </w:p>
        </w:tc>
        <w:tc>
          <w:tcPr>
            <w:tcW w:w="3080" w:type="dxa"/>
            <w:tcBorders>
              <w:top w:val="nil"/>
              <w:left w:val="single" w:sz="4" w:space="0" w:color="auto"/>
              <w:bottom w:val="nil"/>
            </w:tcBorders>
          </w:tcPr>
          <w:p w:rsidR="00BB4DE0" w:rsidRDefault="00BB4DE0">
            <w:pPr>
              <w:pStyle w:val="aff7"/>
              <w:jc w:val="center"/>
            </w:pPr>
            <w:r>
              <w:t>60</w:t>
            </w:r>
          </w:p>
        </w:tc>
      </w:tr>
      <w:tr w:rsidR="00BB4DE0">
        <w:tblPrEx>
          <w:tblCellMar>
            <w:top w:w="0" w:type="dxa"/>
            <w:bottom w:w="0" w:type="dxa"/>
          </w:tblCellMar>
        </w:tblPrEx>
        <w:tc>
          <w:tcPr>
            <w:tcW w:w="7140" w:type="dxa"/>
            <w:tcBorders>
              <w:top w:val="nil"/>
              <w:bottom w:val="single" w:sz="4" w:space="0" w:color="auto"/>
              <w:right w:val="single" w:sz="4" w:space="0" w:color="auto"/>
            </w:tcBorders>
          </w:tcPr>
          <w:p w:rsidR="00BB4DE0" w:rsidRDefault="00BB4DE0">
            <w:pPr>
              <w:pStyle w:val="afff0"/>
            </w:pPr>
            <w:r>
              <w:t>от 30 и более</w:t>
            </w:r>
          </w:p>
        </w:tc>
        <w:tc>
          <w:tcPr>
            <w:tcW w:w="3080" w:type="dxa"/>
            <w:vMerge w:val="restart"/>
            <w:tcBorders>
              <w:top w:val="nil"/>
              <w:left w:val="single" w:sz="4" w:space="0" w:color="auto"/>
              <w:bottom w:val="single" w:sz="4" w:space="0" w:color="auto"/>
            </w:tcBorders>
          </w:tcPr>
          <w:p w:rsidR="00BB4DE0" w:rsidRDefault="00BB4DE0">
            <w:pPr>
              <w:pStyle w:val="aff7"/>
              <w:jc w:val="center"/>
            </w:pPr>
            <w:r>
              <w:t>100</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Преподавателям за заведование (руководство) производственной практикой</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25</w:t>
            </w:r>
          </w:p>
        </w:tc>
      </w:tr>
      <w:tr w:rsidR="00BB4DE0">
        <w:tblPrEx>
          <w:tblCellMar>
            <w:top w:w="0" w:type="dxa"/>
            <w:bottom w:w="0" w:type="dxa"/>
          </w:tblCellMar>
        </w:tblPrEx>
        <w:tc>
          <w:tcPr>
            <w:tcW w:w="7140" w:type="dxa"/>
            <w:tcBorders>
              <w:top w:val="single" w:sz="4" w:space="0" w:color="auto"/>
              <w:bottom w:val="single" w:sz="4" w:space="0" w:color="auto"/>
              <w:right w:val="single" w:sz="4" w:space="0" w:color="auto"/>
            </w:tcBorders>
          </w:tcPr>
          <w:p w:rsidR="00BB4DE0" w:rsidRDefault="00BB4DE0">
            <w:pPr>
              <w:pStyle w:val="afff0"/>
            </w:pPr>
            <w:r>
              <w:t>Заместителю руководителя по административно-хозяйственной части (завхозу) школ, школ-интернатов, имеющих подсобные хозяйства</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20</w:t>
            </w:r>
          </w:p>
        </w:tc>
      </w:tr>
    </w:tbl>
    <w:p w:rsidR="00BB4DE0" w:rsidRDefault="00BB4DE0"/>
    <w:p w:rsidR="00BB4DE0" w:rsidRDefault="00BB4DE0">
      <w:bookmarkStart w:id="110" w:name="sub_1111"/>
      <w:r>
        <w:t>* Размер доплаты в процентах от должностного оклада педагогического работника с учетом педагогической нагрузки.</w:t>
      </w:r>
    </w:p>
    <w:p w:rsidR="00BB4DE0" w:rsidRDefault="00BB4DE0">
      <w:bookmarkStart w:id="111" w:name="sub_2222"/>
      <w:bookmarkEnd w:id="110"/>
      <w:r>
        <w:t xml:space="preserve">** Компенсационная выплата педагогическим и другим работникам за обслуживание вычислительной техники устанавливается в случае, если выполнение </w:t>
      </w:r>
      <w:r>
        <w:lastRenderedPageBreak/>
        <w:t>указанных действий не входит в должностные обязанности работника.</w:t>
      </w:r>
    </w:p>
    <w:p w:rsidR="00BB4DE0" w:rsidRDefault="00BB4DE0">
      <w:bookmarkStart w:id="112" w:name="sub_479"/>
      <w:bookmarkEnd w:id="111"/>
      <w:r>
        <w:t>79.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12"/>
    <w:p w:rsidR="00BB4DE0" w:rsidRDefault="00BB4DE0">
      <w: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BB4DE0" w:rsidRDefault="00BB4DE0">
      <w:bookmarkStart w:id="113" w:name="sub_480"/>
      <w:r>
        <w:t xml:space="preserve">80. </w:t>
      </w:r>
      <w:hyperlink r:id="rId44" w:history="1">
        <w:r>
          <w:rPr>
            <w:rStyle w:val="a4"/>
            <w:rFonts w:cs="Arial"/>
          </w:rPr>
          <w:t xml:space="preserve">Минимальный размер повышения оплаты труда </w:t>
        </w:r>
      </w:hyperlink>
      <w: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13"/>
    <w:p w:rsidR="00BB4DE0" w:rsidRDefault="00BB4DE0">
      <w: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BB4DE0" w:rsidRDefault="00BB4DE0">
      <w:bookmarkStart w:id="114" w:name="sub_481"/>
      <w:r>
        <w:t xml:space="preserve">81.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45" w:history="1">
        <w:r>
          <w:rPr>
            <w:rStyle w:val="a4"/>
            <w:rFonts w:cs="Arial"/>
          </w:rPr>
          <w:t>трудовым законодательством</w:t>
        </w:r>
      </w:hyperlink>
      <w:r>
        <w:t xml:space="preserve"> Российской Федерации в пределах фонда оплаты труда, утвержденного на соответствующий финансовый год.</w:t>
      </w:r>
    </w:p>
    <w:bookmarkEnd w:id="114"/>
    <w:p w:rsidR="00BB4DE0" w:rsidRDefault="00BB4DE0">
      <w: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BB4DE0" w:rsidRDefault="00BB4DE0">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BB4DE0" w:rsidRDefault="00BB4DE0">
      <w:bookmarkStart w:id="115" w:name="sub_482"/>
      <w:r>
        <w:t>82.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BB4DE0" w:rsidRDefault="00BB4DE0">
      <w:bookmarkStart w:id="116" w:name="sub_4821"/>
      <w:bookmarkEnd w:id="115"/>
      <w:r>
        <w:t>1) на 20 процентов - в организациях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(далее - ограниченные возможности здоровья);</w:t>
      </w:r>
    </w:p>
    <w:p w:rsidR="00BB4DE0" w:rsidRDefault="00BB4DE0">
      <w:bookmarkStart w:id="117" w:name="sub_4822"/>
      <w:bookmarkEnd w:id="116"/>
      <w:r>
        <w:t>2) на 15 процентов - в общеобразовательных организациях, имеющих интернат;</w:t>
      </w:r>
    </w:p>
    <w:p w:rsidR="00BB4DE0" w:rsidRDefault="00BB4DE0">
      <w:bookmarkStart w:id="118" w:name="sub_4823"/>
      <w:bookmarkEnd w:id="117"/>
      <w:r>
        <w:t xml:space="preserve">3) на 15-20 процентов (15 процентов всем работникам, кроме педагогических </w:t>
      </w:r>
      <w:r>
        <w:lastRenderedPageBreak/>
        <w:t>работников; 20 процентов - педагогическим работникам) - в организациях, осуществляющих обучение, в том числе санаторных, в которых проводятся необходимые лечебные, реабилитационные и оздоровительные мероприятия для обучающихся;</w:t>
      </w:r>
    </w:p>
    <w:p w:rsidR="00BB4DE0" w:rsidRDefault="00BB4DE0">
      <w:bookmarkStart w:id="119" w:name="sub_4824"/>
      <w:bookmarkEnd w:id="118"/>
      <w:r>
        <w:t>4) на 20 процентов - в организациях, осуществляющих обучение детей-сирот и детей, оставшихся без попечения родителей, а также за работу в профессиональных образовательных организациях, имеющих группы для детей-сирот и детей, оставшихся без попечения родителей.</w:t>
      </w:r>
    </w:p>
    <w:bookmarkEnd w:id="119"/>
    <w:p w:rsidR="00BB4DE0" w:rsidRDefault="00BB4DE0">
      <w:r>
        <w:t>В образовательных организациях для детей-сирот и детей, оставшихся без попечения родителей (в группах для детей-сирот и детей, оставшихся без попечения родителей организаций среднего профессионального образования), с контингентом обучающихся (воспитанников) с ограниченными возможностями здоровья либо нуждающихся в длительном лечении, а также в специальных учебно-воспитательных организациях для детей и подростков с девиантным поведением, имеющих ограниченные возможности здоровья, доплаты к окладам (должностным окладам), ставкам заработной платы устанавливаются по обоим основаниям;</w:t>
      </w:r>
    </w:p>
    <w:p w:rsidR="00BB4DE0" w:rsidRDefault="00BB4DE0">
      <w:bookmarkStart w:id="120" w:name="sub_4825"/>
      <w:r>
        <w:t>5) 30 процентов - за особые условия работы в общеобразовательных организациях, организациях профессионального образования при организациях Главного управления Федеральной службы исполнения наказаний по Чеченской Республике (далее - исправительные организации).</w:t>
      </w:r>
    </w:p>
    <w:bookmarkEnd w:id="120"/>
    <w:p w:rsidR="00BB4DE0" w:rsidRDefault="00BB4DE0">
      <w:r>
        <w:t>За работу в исправительных организациях, занятых обучением лиц, которым решением суда определено содержание в исправительных колониях строгого или особого режима, к окладам (должностным окладам), ставкам заработной платы дополнительно устанавливаются доплаты в порядке, установленном для рабочих и служащих исправительных организаций за работу с этими осужденными, в размере 10-15 процентов;</w:t>
      </w:r>
    </w:p>
    <w:p w:rsidR="00BB4DE0" w:rsidRDefault="00BB4DE0">
      <w:bookmarkStart w:id="121" w:name="sub_4826"/>
      <w:r>
        <w:t>6) на 15 процентов - педагогическим работникам в общеобразовательных организациях, осуществляющим образовательный процесс по программам повышенного уровня, с наименованием "гимназия", "лицей" и в профессиональных образовательных организациях с наименованием "лицей", "колледж";</w:t>
      </w:r>
    </w:p>
    <w:p w:rsidR="00BB4DE0" w:rsidRDefault="00BB4DE0">
      <w:bookmarkStart w:id="122" w:name="sub_4827"/>
      <w:bookmarkEnd w:id="121"/>
      <w:r>
        <w:t>7) 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детей-инвалидов с использованием дистанционных образовательных технологий;</w:t>
      </w:r>
    </w:p>
    <w:p w:rsidR="00BB4DE0" w:rsidRDefault="00BB4DE0">
      <w:bookmarkStart w:id="123" w:name="sub_4828"/>
      <w:bookmarkEnd w:id="122"/>
      <w:r>
        <w:t>8) на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rsidR="00BB4DE0" w:rsidRDefault="00BB4DE0">
      <w:bookmarkStart w:id="124" w:name="sub_4829"/>
      <w:bookmarkEnd w:id="123"/>
      <w:r>
        <w:t>9) на 20 процентов - специалистам психолого-медико-педагогической комиссии;</w:t>
      </w:r>
    </w:p>
    <w:p w:rsidR="00BB4DE0" w:rsidRDefault="00BB4DE0">
      <w:bookmarkStart w:id="125" w:name="sub_48210"/>
      <w:bookmarkEnd w:id="124"/>
      <w:r>
        <w:t>10) на 15 процентов - директорам, заместителям директоров по учебной, учебно-воспитательной работе и воспитательной работе, по производственному обучению, учителям, преподавателям, воспитателям, старшим воспитателям, владеющим иностранным языком и применяющим его в практической работе в организациях;</w:t>
      </w:r>
    </w:p>
    <w:p w:rsidR="00BB4DE0" w:rsidRDefault="00BB4DE0">
      <w:bookmarkStart w:id="126" w:name="sub_48211"/>
      <w:bookmarkEnd w:id="125"/>
      <w:r>
        <w:t>11) на 15 процентов - учителям и преподавателям национального языка и литературы общеобразовательных организаций, организаций среднего профессионального образования всех видов (классов, групп и учебно-консультационных пунктов) с русским языком обучения;</w:t>
      </w:r>
    </w:p>
    <w:p w:rsidR="00BB4DE0" w:rsidRDefault="00BB4DE0">
      <w:bookmarkStart w:id="127" w:name="sub_48212"/>
      <w:bookmarkEnd w:id="126"/>
      <w:r>
        <w:t>12) 30 процентов - педагогическим работникам, работающим с детьми из социально неблагополучных семей;</w:t>
      </w:r>
    </w:p>
    <w:p w:rsidR="00BB4DE0" w:rsidRDefault="00BB4DE0">
      <w:bookmarkStart w:id="128" w:name="sub_48213"/>
      <w:bookmarkEnd w:id="127"/>
      <w:r>
        <w:t xml:space="preserve">13) 15-20 процентов - за работу в образовательных организациях для детей, </w:t>
      </w:r>
      <w:r>
        <w:lastRenderedPageBreak/>
        <w:t>нуждающихся в психолого-педагогической и медико-социальной помощи.</w:t>
      </w:r>
    </w:p>
    <w:p w:rsidR="00BB4DE0" w:rsidRDefault="00BB4DE0">
      <w:bookmarkStart w:id="129" w:name="sub_483"/>
      <w:bookmarkEnd w:id="128"/>
      <w:r>
        <w:t xml:space="preserve">83.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Pr>
            <w:rStyle w:val="a4"/>
            <w:rFonts w:cs="Arial"/>
          </w:rPr>
          <w:t>пункту 82</w:t>
        </w:r>
      </w:hyperlink>
      <w: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BB4DE0" w:rsidRDefault="00BB4DE0">
      <w:bookmarkStart w:id="130" w:name="sub_484"/>
      <w:bookmarkEnd w:id="129"/>
      <w:r>
        <w:t>84.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30"/>
    <w:p w:rsidR="00BB4DE0" w:rsidRDefault="00BB4DE0">
      <w: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BB4DE0" w:rsidRDefault="00BB4DE0">
      <w: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BB4DE0" w:rsidRDefault="00BB4DE0">
      <w:bookmarkStart w:id="131" w:name="sub_485"/>
      <w:r>
        <w:t>85.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BB4DE0" w:rsidRDefault="00BB4DE0">
      <w:bookmarkStart w:id="132" w:name="sub_486"/>
      <w:bookmarkEnd w:id="131"/>
      <w:r>
        <w:t>86.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32"/>
    <w:p w:rsidR="00BB4DE0" w:rsidRDefault="00BB4DE0"/>
    <w:p w:rsidR="00BB4DE0" w:rsidRDefault="00BB4DE0">
      <w:pPr>
        <w:pStyle w:val="1"/>
      </w:pPr>
      <w:bookmarkStart w:id="133" w:name="sub_500"/>
      <w:r>
        <w:t>V. Выплаты стимулирующего характера</w:t>
      </w:r>
    </w:p>
    <w:bookmarkEnd w:id="133"/>
    <w:p w:rsidR="00BB4DE0" w:rsidRDefault="00BB4DE0"/>
    <w:p w:rsidR="00BB4DE0" w:rsidRDefault="00BB4DE0">
      <w:bookmarkStart w:id="134" w:name="sub_587"/>
      <w:r>
        <w:t>87.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34"/>
    <w:p w:rsidR="00BB4DE0" w:rsidRDefault="00BB4DE0">
      <w: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BB4DE0" w:rsidRDefault="00BB4DE0">
      <w:bookmarkStart w:id="135" w:name="sub_588"/>
      <w:r>
        <w:t>88. Разработка показателей и критериев эффективности работы осуществляется с учетом следующих принципов:</w:t>
      </w:r>
    </w:p>
    <w:p w:rsidR="00BB4DE0" w:rsidRDefault="00BB4DE0">
      <w:bookmarkStart w:id="136" w:name="sub_5881"/>
      <w:bookmarkEnd w:id="135"/>
      <w:r>
        <w:t>а) объективность - размер вознаграждения работника должен определяться на основе объективной оценки результатов его труда;</w:t>
      </w:r>
    </w:p>
    <w:p w:rsidR="00BB4DE0" w:rsidRDefault="00BB4DE0">
      <w:bookmarkStart w:id="137" w:name="sub_5882"/>
      <w:bookmarkEnd w:id="136"/>
      <w:r>
        <w:t>б) предсказуемость - работник должен знать, какое вознаграждение он получит в зависимости от результатов своего труда;</w:t>
      </w:r>
    </w:p>
    <w:p w:rsidR="00BB4DE0" w:rsidRDefault="00BB4DE0">
      <w:bookmarkStart w:id="138" w:name="sub_5883"/>
      <w:bookmarkEnd w:id="137"/>
      <w: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BB4DE0" w:rsidRDefault="00BB4DE0">
      <w:bookmarkStart w:id="139" w:name="sub_5884"/>
      <w:bookmarkEnd w:id="138"/>
      <w:r>
        <w:t>г) своевременность - вознаграждение должно следовать за достижением результата;</w:t>
      </w:r>
    </w:p>
    <w:p w:rsidR="00BB4DE0" w:rsidRDefault="00BB4DE0">
      <w:bookmarkStart w:id="140" w:name="sub_5885"/>
      <w:bookmarkEnd w:id="139"/>
      <w:r>
        <w:lastRenderedPageBreak/>
        <w:t>д) прозрачность - правила определения вознаграждения должны быть понятны каждому работнику.</w:t>
      </w:r>
    </w:p>
    <w:bookmarkEnd w:id="140"/>
    <w:p w:rsidR="00BB4DE0" w:rsidRDefault="00BB4DE0">
      <w: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BB4DE0" w:rsidRDefault="00BB4DE0">
      <w: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BB4DE0" w:rsidRDefault="00BB4DE0">
      <w: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BB4DE0" w:rsidRDefault="00BB4DE0">
      <w:bookmarkStart w:id="141" w:name="sub_589"/>
      <w:r>
        <w:t>89. Выплаты стимулирующего характера устанавливаются:</w:t>
      </w:r>
    </w:p>
    <w:p w:rsidR="00BB4DE0" w:rsidRDefault="00BB4DE0">
      <w:bookmarkStart w:id="142" w:name="sub_5891"/>
      <w:bookmarkEnd w:id="141"/>
      <w:r>
        <w:t>1) за интенсивность и высокие результаты работы: за интенсивность труда;</w:t>
      </w:r>
    </w:p>
    <w:bookmarkEnd w:id="142"/>
    <w:p w:rsidR="00BB4DE0" w:rsidRDefault="00BB4DE0">
      <w:r>
        <w:t>за высокие результаты работы;</w:t>
      </w:r>
    </w:p>
    <w:p w:rsidR="00BB4DE0" w:rsidRDefault="00BB4DE0">
      <w:r>
        <w:t>за выполнение особо важных и ответственных работ;</w:t>
      </w:r>
    </w:p>
    <w:p w:rsidR="00BB4DE0" w:rsidRDefault="00BB4DE0">
      <w:bookmarkStart w:id="143" w:name="sub_5892"/>
      <w:r>
        <w:t>2) за качество выполняемых работ:</w:t>
      </w:r>
    </w:p>
    <w:bookmarkEnd w:id="143"/>
    <w:p w:rsidR="00BB4DE0" w:rsidRDefault="00BB4DE0">
      <w:r>
        <w:t>за образцовое выполнение государственного задания;</w:t>
      </w:r>
    </w:p>
    <w:p w:rsidR="00BB4DE0" w:rsidRDefault="00BB4DE0">
      <w:bookmarkStart w:id="144" w:name="sub_5893"/>
      <w:r>
        <w:t>3) за стаж непрерывной работы, выслугу лет;</w:t>
      </w:r>
    </w:p>
    <w:p w:rsidR="00BB4DE0" w:rsidRDefault="00BB4DE0">
      <w:bookmarkStart w:id="145" w:name="sub_5894"/>
      <w:bookmarkEnd w:id="144"/>
      <w:r>
        <w:t>4) за наличие ученой степени,</w:t>
      </w:r>
    </w:p>
    <w:p w:rsidR="00BB4DE0" w:rsidRDefault="00BB4DE0">
      <w:bookmarkStart w:id="146" w:name="sub_5895"/>
      <w:bookmarkEnd w:id="145"/>
      <w:r>
        <w:t>5) за наличие нагрудного знака;</w:t>
      </w:r>
    </w:p>
    <w:p w:rsidR="00BB4DE0" w:rsidRDefault="00BB4DE0">
      <w:bookmarkStart w:id="147" w:name="sub_5896"/>
      <w:bookmarkEnd w:id="146"/>
      <w:r>
        <w:t>6) премиальные выплаты по итогам работы:</w:t>
      </w:r>
    </w:p>
    <w:bookmarkEnd w:id="147"/>
    <w:p w:rsidR="00BB4DE0" w:rsidRDefault="00BB4DE0">
      <w:r>
        <w:t>премия по итогам работы за месяц;</w:t>
      </w:r>
    </w:p>
    <w:p w:rsidR="00BB4DE0" w:rsidRDefault="00BB4DE0">
      <w:r>
        <w:t>премия по итогам работы за квартал;</w:t>
      </w:r>
    </w:p>
    <w:p w:rsidR="00BB4DE0" w:rsidRDefault="00BB4DE0">
      <w:r>
        <w:t>премия по итогам работы за год;</w:t>
      </w:r>
    </w:p>
    <w:p w:rsidR="00BB4DE0" w:rsidRDefault="00BB4DE0">
      <w:r>
        <w:t>единовременная премия в связи с особо значимыми событиями.</w:t>
      </w:r>
    </w:p>
    <w:p w:rsidR="00BB4DE0" w:rsidRDefault="00BB4DE0">
      <w:bookmarkStart w:id="148" w:name="sub_590"/>
      <w:r>
        <w:t>90. За интенсивность и высокие результаты труда устанавливается надбавка:</w:t>
      </w:r>
    </w:p>
    <w:bookmarkEnd w:id="148"/>
    <w:p w:rsidR="00BB4DE0" w:rsidRDefault="00BB4DE0">
      <w: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BB4DE0" w:rsidRDefault="00BB4DE0">
      <w: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BB4DE0" w:rsidRDefault="00BB4DE0">
      <w:r>
        <w:t>педагогическим работникам за внеклассное руководство (руководство группой), руководство кружковой работой, организацию и проведение мероприятий (на время организации и проведения) в области образования (физкультуры, здравоохранения, молодежной политики и пр.) регионального, окружного и федерального значения - до 10%;</w:t>
      </w:r>
    </w:p>
    <w:p w:rsidR="00BB4DE0" w:rsidRDefault="00BB4DE0">
      <w: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BB4DE0" w:rsidRDefault="00BB4DE0">
      <w:r>
        <w:t xml:space="preserve">работникам рабочих специальностей за выполнение работ по нескольким смежным профессиям и специальностям при их отсутствии в </w:t>
      </w:r>
      <w:hyperlink r:id="rId46" w:history="1">
        <w:r>
          <w:rPr>
            <w:rStyle w:val="a4"/>
            <w:rFonts w:cs="Arial"/>
          </w:rPr>
          <w:t>штатном расписании</w:t>
        </w:r>
      </w:hyperlink>
      <w:r>
        <w:t xml:space="preserve"> образовательного учреждения - до 10%;</w:t>
      </w:r>
    </w:p>
    <w:p w:rsidR="00BB4DE0" w:rsidRDefault="00BB4DE0">
      <w: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BB4DE0" w:rsidRDefault="00BB4DE0">
      <w:r>
        <w:lastRenderedPageBreak/>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BB4DE0" w:rsidRDefault="00BB4DE0">
      <w:r>
        <w:t>методистам методических, учебно-методических кабинетов (центров) - до 10%;</w:t>
      </w:r>
    </w:p>
    <w:p w:rsidR="00BB4DE0" w:rsidRDefault="00BB4DE0">
      <w:r>
        <w:t>работникам, ответственным за организацию питания в образовательных учреждениях - до 10%.</w:t>
      </w:r>
    </w:p>
    <w:p w:rsidR="00BB4DE0" w:rsidRDefault="00BB4DE0">
      <w:bookmarkStart w:id="149" w:name="sub_591"/>
      <w:r>
        <w:t>91.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BB4DE0" w:rsidRDefault="00BB4DE0">
      <w:bookmarkStart w:id="150" w:name="sub_592"/>
      <w:bookmarkEnd w:id="149"/>
      <w:r>
        <w:t>92.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50"/>
    <w:p w:rsidR="00BB4DE0" w:rsidRDefault="00BB4DE0">
      <w:r>
        <w:t>при подготовке объектов к учебному году;</w:t>
      </w:r>
    </w:p>
    <w:p w:rsidR="00BB4DE0" w:rsidRDefault="00BB4DE0">
      <w: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BB4DE0" w:rsidRDefault="00BB4DE0">
      <w:r>
        <w:t>устранении последствий аварий.</w:t>
      </w:r>
    </w:p>
    <w:p w:rsidR="00BB4DE0" w:rsidRDefault="00BB4DE0">
      <w:bookmarkStart w:id="151" w:name="sub_593"/>
      <w:r>
        <w:t>93.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BB4DE0" w:rsidRDefault="00BB4DE0">
      <w:bookmarkStart w:id="152" w:name="sub_594"/>
      <w:bookmarkEnd w:id="151"/>
      <w:r>
        <w:t>94. За наличие ученой степени, ведомственного почетного нагрудного знака устанавливается выплата стимулирующего характера:</w:t>
      </w:r>
    </w:p>
    <w:bookmarkEnd w:id="152"/>
    <w:p w:rsidR="00BB4DE0" w:rsidRDefault="00BB4DE0">
      <w: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BB4DE0" w:rsidRDefault="00BB4DE0">
      <w: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BB4DE0" w:rsidRDefault="00BB4DE0">
      <w: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BB4DE0" w:rsidRDefault="00BB4DE0">
      <w:r>
        <w:t>При наличии у работника двух и более почетных нагрудных знаков доплата производится по одному из оснований.</w:t>
      </w:r>
    </w:p>
    <w:p w:rsidR="00BB4DE0" w:rsidRDefault="00BB4DE0">
      <w:bookmarkStart w:id="153" w:name="sub_595"/>
      <w:r>
        <w:t>95.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53"/>
    <w:p w:rsidR="00BB4DE0" w:rsidRDefault="00BB4DE0">
      <w:r>
        <w:t>при выслуге лет от 1 года до 5 лет - 5%;</w:t>
      </w:r>
    </w:p>
    <w:p w:rsidR="00BB4DE0" w:rsidRDefault="00BB4DE0">
      <w:r>
        <w:t>при выслуге лет от 5 до 10 лет - 10%;</w:t>
      </w:r>
    </w:p>
    <w:p w:rsidR="00BB4DE0" w:rsidRDefault="00BB4DE0">
      <w:r>
        <w:t>при выслуге лет от 10 до 15 лет - 15%;</w:t>
      </w:r>
    </w:p>
    <w:p w:rsidR="00BB4DE0" w:rsidRDefault="00BB4DE0">
      <w:r>
        <w:t>при выслуге лет свыше 15 лет - 20%.</w:t>
      </w:r>
    </w:p>
    <w:p w:rsidR="00BB4DE0" w:rsidRDefault="00BB4DE0">
      <w:r>
        <w:t>В стаж непрерывной работы включается:</w:t>
      </w:r>
    </w:p>
    <w:p w:rsidR="00BB4DE0" w:rsidRDefault="00BB4DE0">
      <w:r>
        <w:t>время работы в образовательных учреждениях;</w:t>
      </w:r>
    </w:p>
    <w:p w:rsidR="00BB4DE0" w:rsidRDefault="00BB4DE0">
      <w:r>
        <w:t xml:space="preserve">время, когда педагогический работник фактически не работал, но за ним </w:t>
      </w:r>
      <w:r>
        <w:lastRenderedPageBreak/>
        <w:t>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B4DE0" w:rsidRDefault="00BB4DE0">
      <w: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BB4DE0" w:rsidRDefault="00BB4DE0">
      <w:r>
        <w:t>периоды временной нетрудоспособности;</w:t>
      </w:r>
    </w:p>
    <w:p w:rsidR="00BB4DE0" w:rsidRDefault="00BB4DE0">
      <w:r>
        <w:t>время отпуска по уходу за ребенком до достижения им возраста трех лет работникам, состоящим в трудовых отношениях с организацией;</w:t>
      </w:r>
    </w:p>
    <w:p w:rsidR="00BB4DE0" w:rsidRDefault="00BB4DE0">
      <w:r>
        <w:t>время военной службы граждан, если в течение трех месяцев после увольнения с этой службы они поступили на работу в ту же организацию.</w:t>
      </w:r>
    </w:p>
    <w:p w:rsidR="00BB4DE0" w:rsidRDefault="00BB4DE0">
      <w:bookmarkStart w:id="154" w:name="sub_596"/>
      <w:r>
        <w:t>96.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BB4DE0" w:rsidRDefault="00BB4DE0">
      <w:bookmarkStart w:id="155" w:name="sub_597"/>
      <w:bookmarkEnd w:id="154"/>
      <w:r>
        <w:t>97. При премировании по итогам работы (за месяц, квартал, год) учитываются:</w:t>
      </w:r>
    </w:p>
    <w:bookmarkEnd w:id="155"/>
    <w:p w:rsidR="00BB4DE0" w:rsidRDefault="00BB4DE0">
      <w:r>
        <w:t>инициатива, творчество и применение в работе современных форм и методов организации труда;</w:t>
      </w:r>
    </w:p>
    <w:p w:rsidR="00BB4DE0" w:rsidRDefault="00BB4DE0">
      <w:r>
        <w:t>выполнение порученной работы, связанной с обеспечением рабочего процесса или уставной деятельности учреждения;</w:t>
      </w:r>
    </w:p>
    <w:p w:rsidR="00BB4DE0" w:rsidRDefault="00BB4DE0">
      <w:r>
        <w:t>достижение высоких результатов в работе в соответствующий период;</w:t>
      </w:r>
    </w:p>
    <w:p w:rsidR="00BB4DE0" w:rsidRDefault="00BB4DE0">
      <w:r>
        <w:t>качественная подготовка и своевременная сдача отчетности;</w:t>
      </w:r>
    </w:p>
    <w:p w:rsidR="00BB4DE0" w:rsidRDefault="00BB4DE0">
      <w:r>
        <w:t>участие в инновационной деятельности;</w:t>
      </w:r>
    </w:p>
    <w:p w:rsidR="00BB4DE0" w:rsidRDefault="00BB4DE0">
      <w:r>
        <w:t>участие в соответствующем периоде в выполнении важных работ, мероприятий.</w:t>
      </w:r>
    </w:p>
    <w:p w:rsidR="00BB4DE0" w:rsidRDefault="00BB4DE0">
      <w:bookmarkStart w:id="156" w:name="sub_598"/>
      <w:r>
        <w:t>98.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BB4DE0" w:rsidRDefault="00BB4DE0">
      <w:bookmarkStart w:id="157" w:name="sub_5981"/>
      <w:bookmarkEnd w:id="156"/>
      <w:r>
        <w:t>1) в связи с празднованием Дня учителя;</w:t>
      </w:r>
    </w:p>
    <w:p w:rsidR="00BB4DE0" w:rsidRDefault="00BB4DE0">
      <w:bookmarkStart w:id="158" w:name="sub_5982"/>
      <w:bookmarkEnd w:id="157"/>
      <w:r>
        <w:t>2) в связи с праздничными днями и юбилейными датами (50, 55, 60 лет со дня рождения);</w:t>
      </w:r>
    </w:p>
    <w:p w:rsidR="00BB4DE0" w:rsidRDefault="00BB4DE0">
      <w:bookmarkStart w:id="159" w:name="sub_5983"/>
      <w:bookmarkEnd w:id="158"/>
      <w:r>
        <w:t>3) при увольнении в связи с уходом на трудовую пенсию по старости;</w:t>
      </w:r>
    </w:p>
    <w:p w:rsidR="00BB4DE0" w:rsidRDefault="00BB4DE0">
      <w:bookmarkStart w:id="160" w:name="sub_5984"/>
      <w:bookmarkEnd w:id="159"/>
      <w: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60"/>
    <w:p w:rsidR="00BB4DE0" w:rsidRDefault="00BB4DE0">
      <w: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BB4DE0" w:rsidRDefault="00BB4DE0">
      <w:bookmarkStart w:id="161" w:name="sub_599"/>
      <w:r>
        <w:t>99. Работодатели вправе, при наличии экономии финансовых средств на оплату труда, оказывать работникам материальную помощь.</w:t>
      </w:r>
    </w:p>
    <w:bookmarkEnd w:id="161"/>
    <w:p w:rsidR="00BB4DE0" w:rsidRDefault="00BB4DE0">
      <w: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BB4DE0" w:rsidRDefault="00BB4DE0">
      <w: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BB4DE0" w:rsidRDefault="00BB4DE0">
      <w:bookmarkStart w:id="162" w:name="sub_510"/>
      <w:r>
        <w:t>100. Выплаты стимулирующего характера производятся ежемесячно и максимальными размерами не ограничиваются.</w:t>
      </w:r>
    </w:p>
    <w:p w:rsidR="00BB4DE0" w:rsidRDefault="00BB4DE0">
      <w:bookmarkStart w:id="163" w:name="sub_5101"/>
      <w:bookmarkEnd w:id="162"/>
      <w:r>
        <w:t xml:space="preserve">101. Работникам, работающим неполное рабочее время (день, неделя), размер стимулирующих выплат устанавливается исходя из окладов (должностных окладов), </w:t>
      </w:r>
      <w:r>
        <w:lastRenderedPageBreak/>
        <w:t>ставок заработной платы, исчисленных пропорционально отработанному времени.</w:t>
      </w:r>
    </w:p>
    <w:p w:rsidR="00BB4DE0" w:rsidRDefault="00BB4DE0">
      <w:bookmarkStart w:id="164" w:name="sub_5102"/>
      <w:bookmarkEnd w:id="163"/>
      <w:r>
        <w:t>102. Образовательными организациями могут устанавливаться иные виды выплаты стимулирующего характера.</w:t>
      </w:r>
    </w:p>
    <w:bookmarkEnd w:id="164"/>
    <w:p w:rsidR="00BB4DE0" w:rsidRDefault="00BB4DE0"/>
    <w:p w:rsidR="00BB4DE0" w:rsidRDefault="00BB4DE0">
      <w:pPr>
        <w:pStyle w:val="1"/>
      </w:pPr>
      <w:bookmarkStart w:id="165" w:name="sub_600"/>
      <w:r>
        <w:t>VI.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65"/>
    <w:p w:rsidR="00BB4DE0" w:rsidRDefault="00BB4DE0"/>
    <w:p w:rsidR="00BB4DE0" w:rsidRDefault="00BB4DE0">
      <w:bookmarkStart w:id="166" w:name="sub_6103"/>
      <w:r>
        <w:t>103.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BB4DE0" w:rsidRDefault="00BB4DE0">
      <w:bookmarkStart w:id="167" w:name="sub_6104"/>
      <w:bookmarkEnd w:id="166"/>
      <w:r>
        <w:t>104.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67"/>
    <w:p w:rsidR="00BB4DE0" w:rsidRDefault="00BB4DE0">
      <w: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rsidR="00BB4DE0" w:rsidRDefault="00BB4DE0">
      <w: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rsidR="00BB4DE0" w:rsidRDefault="00BB4DE0">
      <w:r>
        <w:t>При расчете средней заработной платы не учитываются выплаты компенсационного характера работников основного персонала.</w:t>
      </w:r>
    </w:p>
    <w:p w:rsidR="00BB4DE0" w:rsidRDefault="00BB4DE0">
      <w:bookmarkStart w:id="168" w:name="sub_6105"/>
      <w:r>
        <w:t>105.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BB4DE0" w:rsidRDefault="00BB4DE0">
      <w:bookmarkStart w:id="169" w:name="sub_6106"/>
      <w:bookmarkEnd w:id="168"/>
      <w:r>
        <w:t>106.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BB4DE0" w:rsidRDefault="00BB4DE0">
      <w:bookmarkStart w:id="170" w:name="sub_6107"/>
      <w:bookmarkEnd w:id="169"/>
      <w:r>
        <w:t>107.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70"/>
    <w:p w:rsidR="00BB4DE0" w:rsidRDefault="00BB4DE0">
      <w: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BB4DE0" w:rsidRDefault="00BB4DE0">
      <w:r>
        <w:t xml:space="preserve">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w:t>
      </w:r>
      <w:r>
        <w:lastRenderedPageBreak/>
        <w:t>табеля учета рабочего времени работников.</w:t>
      </w:r>
    </w:p>
    <w:p w:rsidR="00BB4DE0" w:rsidRDefault="00BB4DE0">
      <w: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rsidR="00BB4DE0" w:rsidRDefault="00BB4DE0">
      <w:bookmarkStart w:id="171" w:name="sub_6108"/>
      <w:r>
        <w:t>108.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71"/>
    <w:p w:rsidR="00BB4DE0" w:rsidRDefault="00BB4DE0">
      <w:r>
        <w:t>Расчет средней численности этой категории работников производится в следующем порядке:</w:t>
      </w:r>
    </w:p>
    <w:p w:rsidR="00BB4DE0" w:rsidRDefault="00BB4DE0">
      <w:bookmarkStart w:id="172" w:name="sub_61081"/>
      <w: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72"/>
    <w:p w:rsidR="00BB4DE0" w:rsidRDefault="00BB4DE0">
      <w:r>
        <w:t>40 часов - на 8 часов (при пятидневной рабочей неделе) или на 6,67 часа (при шестидневной рабочей неделе);</w:t>
      </w:r>
    </w:p>
    <w:p w:rsidR="00BB4DE0" w:rsidRDefault="00BB4DE0">
      <w:r>
        <w:t>39 часов - на 7,8 часа (при пятидневной рабочей неделе) или на 6,5 часа (при шестидневной рабочей неделе);</w:t>
      </w:r>
    </w:p>
    <w:p w:rsidR="00BB4DE0" w:rsidRDefault="00BB4DE0">
      <w:r>
        <w:t>36 часов - на 7,2 часа (при пятидневной рабочей неделе) или на 6 часов (при шестидневной рабочей неделе);</w:t>
      </w:r>
    </w:p>
    <w:p w:rsidR="00BB4DE0" w:rsidRDefault="00BB4DE0">
      <w:r>
        <w:t>33 часа - на 6,6 часа (при пятидневной рабочей неделе) или на 5,5 часа (при шестидневной рабочей неделе);</w:t>
      </w:r>
    </w:p>
    <w:p w:rsidR="00BB4DE0" w:rsidRDefault="00BB4DE0">
      <w:r>
        <w:t>30 часов - на 6 часов (при пятидневной рабочей неделе) или на 5 часов (при шестидневной рабочей неделе);</w:t>
      </w:r>
    </w:p>
    <w:p w:rsidR="00BB4DE0" w:rsidRDefault="00BB4DE0">
      <w:r>
        <w:t>24 часа - на 4,8 часа (при пятидневной рабочей неделе) или на 4 часа (при шестидневной рабочей неделе);</w:t>
      </w:r>
    </w:p>
    <w:p w:rsidR="00BB4DE0" w:rsidRDefault="00BB4DE0">
      <w:bookmarkStart w:id="173" w:name="sub_61082"/>
      <w: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B4DE0" w:rsidRDefault="00BB4DE0">
      <w:bookmarkStart w:id="174" w:name="sub_6109"/>
      <w:bookmarkEnd w:id="173"/>
      <w:r>
        <w:t>109.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w:t>
      </w:r>
      <w:hyperlink w:anchor="sub_6108" w:history="1">
        <w:r>
          <w:rPr>
            <w:rStyle w:val="a4"/>
            <w:rFonts w:cs="Arial"/>
          </w:rPr>
          <w:t>пункт 108</w:t>
        </w:r>
      </w:hyperlink>
      <w:r>
        <w:t>).</w:t>
      </w:r>
    </w:p>
    <w:bookmarkEnd w:id="174"/>
    <w:p w:rsidR="00BB4DE0" w:rsidRDefault="00BB4DE0"/>
    <w:p w:rsidR="00BB4DE0" w:rsidRDefault="00BB4DE0">
      <w:pPr>
        <w:pStyle w:val="1"/>
      </w:pPr>
      <w:bookmarkStart w:id="175" w:name="sub_700"/>
      <w:r>
        <w:t>Глава 7. Заключительные положения</w:t>
      </w:r>
    </w:p>
    <w:bookmarkEnd w:id="175"/>
    <w:p w:rsidR="00BB4DE0" w:rsidRDefault="00BB4DE0"/>
    <w:p w:rsidR="00BB4DE0" w:rsidRDefault="00BB4DE0">
      <w:bookmarkStart w:id="176" w:name="sub_7110"/>
      <w:r>
        <w:t xml:space="preserve">110. Руководитель организации несет ответственность за нарушение оплаты труда в соответствии с </w:t>
      </w:r>
      <w:hyperlink r:id="rId47" w:history="1">
        <w:r>
          <w:rPr>
            <w:rStyle w:val="a4"/>
            <w:rFonts w:cs="Arial"/>
          </w:rPr>
          <w:t>Трудовым кодексом</w:t>
        </w:r>
      </w:hyperlink>
      <w:r>
        <w:t xml:space="preserve"> Российской Федерации и иными федеральными законами.</w:t>
      </w:r>
    </w:p>
    <w:p w:rsidR="00BB4DE0" w:rsidRDefault="00BB4DE0">
      <w:bookmarkStart w:id="177" w:name="sub_7111"/>
      <w:bookmarkEnd w:id="176"/>
      <w:r>
        <w:t xml:space="preserve">111.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8" w:history="1">
        <w:r>
          <w:rPr>
            <w:rStyle w:val="a4"/>
            <w:rFonts w:cs="Arial"/>
          </w:rPr>
          <w:t>статьей 74</w:t>
        </w:r>
      </w:hyperlink>
      <w:r>
        <w:t xml:space="preserve"> Трудового кодекса Российской Федерации.</w:t>
      </w:r>
    </w:p>
    <w:bookmarkEnd w:id="177"/>
    <w:p w:rsidR="00BB4DE0" w:rsidRDefault="00BB4DE0"/>
    <w:p w:rsidR="00BB4DE0" w:rsidRDefault="00BB4DE0">
      <w:pPr>
        <w:ind w:firstLine="698"/>
        <w:jc w:val="right"/>
      </w:pPr>
      <w:bookmarkStart w:id="178" w:name="sub_1100"/>
      <w:r>
        <w:rPr>
          <w:rStyle w:val="a3"/>
          <w:bCs/>
        </w:rPr>
        <w:t>Приложение N 1</w:t>
      </w:r>
    </w:p>
    <w:bookmarkEnd w:id="178"/>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ставок заработной платы по профессиональным квалификационным группам должностей педагогических работников</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ставки заработной платы (рублей)</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8380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9095</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9095</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Преподаватель</w:t>
            </w:r>
            <w:hyperlink w:anchor="sub_1101" w:history="1">
              <w:r>
                <w:rPr>
                  <w:rStyle w:val="a4"/>
                  <w:rFonts w:cs="Arial"/>
                </w:rPr>
                <w:t>*</w:t>
              </w:r>
            </w:hyperlink>
            <w: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9400</w:t>
            </w:r>
          </w:p>
        </w:tc>
      </w:tr>
    </w:tbl>
    <w:p w:rsidR="00BB4DE0" w:rsidRDefault="00BB4DE0"/>
    <w:p w:rsidR="00BB4DE0" w:rsidRDefault="00BB4DE0">
      <w:bookmarkStart w:id="179" w:name="sub_1101"/>
      <w:r>
        <w:t>* Кроме должностей преподавателей, отнесенных к профессорско-преподавательскому составу.</w:t>
      </w:r>
    </w:p>
    <w:bookmarkEnd w:id="179"/>
    <w:p w:rsidR="00BB4DE0" w:rsidRDefault="00BB4DE0"/>
    <w:p w:rsidR="00BB4DE0" w:rsidRDefault="00BB4DE0">
      <w:pPr>
        <w:ind w:firstLine="698"/>
        <w:jc w:val="right"/>
      </w:pPr>
      <w:bookmarkStart w:id="180" w:name="sub_1200"/>
      <w:r>
        <w:rPr>
          <w:rStyle w:val="a3"/>
          <w:bCs/>
        </w:rPr>
        <w:t>Приложение N 2</w:t>
      </w:r>
    </w:p>
    <w:bookmarkEnd w:id="180"/>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ставок заработной платы по профессиональным квалификационным группам должностей профессорско-преподавательского состава дополнительного профессионального образования</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360"/>
        <w:gridCol w:w="3080"/>
      </w:tblGrid>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Квалификационные уровни</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 xml:space="preserve">Должности, отнесенные к квалификационным </w:t>
            </w:r>
            <w:r>
              <w:lastRenderedPageBreak/>
              <w:t>уровням</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lastRenderedPageBreak/>
              <w:t xml:space="preserve">Минимальный размер должностного оклада, </w:t>
            </w:r>
            <w:r>
              <w:lastRenderedPageBreak/>
              <w:t>ставки заработной платы (рублей)</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lastRenderedPageBreak/>
              <w:t>1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Ассистент, преподаватель</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9400</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Старший преподаватель</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10110</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t>3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Доцент</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10720</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t>4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Профессор</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11220</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t>5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Заведующий кафедрой</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11220</w:t>
            </w:r>
          </w:p>
        </w:tc>
      </w:tr>
      <w:tr w:rsidR="00BB4DE0">
        <w:tblPrEx>
          <w:tblCellMar>
            <w:top w:w="0" w:type="dxa"/>
            <w:bottom w:w="0" w:type="dxa"/>
          </w:tblCellMar>
        </w:tblPrEx>
        <w:tc>
          <w:tcPr>
            <w:tcW w:w="3780" w:type="dxa"/>
            <w:tcBorders>
              <w:top w:val="single" w:sz="4" w:space="0" w:color="auto"/>
              <w:bottom w:val="single" w:sz="4" w:space="0" w:color="auto"/>
              <w:right w:val="single" w:sz="4" w:space="0" w:color="auto"/>
            </w:tcBorders>
          </w:tcPr>
          <w:p w:rsidR="00BB4DE0" w:rsidRDefault="00BB4DE0">
            <w:pPr>
              <w:pStyle w:val="afff0"/>
            </w:pPr>
            <w:r>
              <w:t>6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Декан факультета</w:t>
            </w:r>
          </w:p>
        </w:tc>
        <w:tc>
          <w:tcPr>
            <w:tcW w:w="3080" w:type="dxa"/>
            <w:tcBorders>
              <w:top w:val="single" w:sz="4" w:space="0" w:color="auto"/>
              <w:left w:val="single" w:sz="4" w:space="0" w:color="auto"/>
              <w:bottom w:val="single" w:sz="4" w:space="0" w:color="auto"/>
            </w:tcBorders>
          </w:tcPr>
          <w:p w:rsidR="00BB4DE0" w:rsidRDefault="00BB4DE0">
            <w:pPr>
              <w:pStyle w:val="aff7"/>
              <w:jc w:val="center"/>
            </w:pPr>
            <w:r>
              <w:t>11720</w:t>
            </w:r>
          </w:p>
        </w:tc>
      </w:tr>
    </w:tbl>
    <w:p w:rsidR="00BB4DE0" w:rsidRDefault="00BB4DE0"/>
    <w:p w:rsidR="00BB4DE0" w:rsidRDefault="00BB4DE0">
      <w:pPr>
        <w:ind w:firstLine="698"/>
        <w:jc w:val="right"/>
      </w:pPr>
      <w:bookmarkStart w:id="181" w:name="sub_1300"/>
      <w:r>
        <w:rPr>
          <w:rStyle w:val="a3"/>
          <w:bCs/>
        </w:rPr>
        <w:t>Приложение N 3</w:t>
      </w:r>
    </w:p>
    <w:bookmarkEnd w:id="181"/>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по профессиональным квалификационным группам должностей руководителей структурных подразделений</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(рублей)</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Pr>
                  <w:rStyle w:val="a4"/>
                  <w:rFonts w:cs="Arial"/>
                </w:rPr>
                <w:t>*</w:t>
              </w:r>
            </w:hyperlink>
          </w:p>
        </w:tc>
        <w:tc>
          <w:tcPr>
            <w:tcW w:w="2800" w:type="dxa"/>
            <w:tcBorders>
              <w:top w:val="single" w:sz="4" w:space="0" w:color="auto"/>
              <w:left w:val="single" w:sz="4" w:space="0" w:color="auto"/>
              <w:bottom w:val="single" w:sz="4" w:space="0" w:color="auto"/>
            </w:tcBorders>
          </w:tcPr>
          <w:p w:rsidR="00BB4DE0" w:rsidRDefault="00BB4DE0">
            <w:pPr>
              <w:pStyle w:val="aff7"/>
              <w:jc w:val="center"/>
            </w:pPr>
            <w:r>
              <w:t>6510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Pr>
                  <w:rStyle w:val="a4"/>
                  <w:rFonts w:cs="Arial"/>
                </w:rPr>
                <w:t>**</w:t>
              </w:r>
            </w:hyperlink>
            <w:r>
              <w:t xml:space="preserve">; старший мастер образовательной организации </w:t>
            </w:r>
            <w:r>
              <w:lastRenderedPageBreak/>
              <w:t>(подразделения)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lastRenderedPageBreak/>
              <w:t>6510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lastRenderedPageBreak/>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B4DE0" w:rsidRDefault="00BB4DE0">
            <w:pPr>
              <w:pStyle w:val="afff0"/>
            </w:pPr>
            <w: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BB4DE0" w:rsidRDefault="00BB4DE0">
            <w:pPr>
              <w:pStyle w:val="aff7"/>
              <w:jc w:val="center"/>
            </w:pPr>
            <w:r>
              <w:t>6950</w:t>
            </w:r>
          </w:p>
        </w:tc>
      </w:tr>
    </w:tbl>
    <w:p w:rsidR="00BB4DE0" w:rsidRDefault="00BB4DE0"/>
    <w:p w:rsidR="00BB4DE0" w:rsidRDefault="00BB4DE0">
      <w:bookmarkStart w:id="182" w:name="sub_1301"/>
      <w:r>
        <w:t>* Кроме должностей руководителей структурных подразделений, отнесенных ко 2 квалификационному уровню.</w:t>
      </w:r>
    </w:p>
    <w:bookmarkEnd w:id="182"/>
    <w:p w:rsidR="00BB4DE0" w:rsidRDefault="00BB4DE0">
      <w:pPr>
        <w:pStyle w:val="afa"/>
        <w:rPr>
          <w:color w:val="000000"/>
          <w:sz w:val="16"/>
          <w:szCs w:val="16"/>
        </w:rPr>
      </w:pPr>
      <w:r>
        <w:rPr>
          <w:color w:val="000000"/>
          <w:sz w:val="16"/>
          <w:szCs w:val="16"/>
        </w:rPr>
        <w:t>ГАРАНТ:</w:t>
      </w:r>
    </w:p>
    <w:p w:rsidR="00BB4DE0" w:rsidRDefault="00BB4DE0">
      <w:pPr>
        <w:pStyle w:val="afa"/>
      </w:pPr>
      <w:bookmarkStart w:id="183" w:name="sub_1302"/>
      <w:r>
        <w:t>Текст настоящего приложения опубликован в газете "Вести Республики" от 11 октября 2014 г. N 197, от 16 октября 2014 г. N 200, от 17 октября 2014 г. N 201 без текста сноски</w:t>
      </w:r>
    </w:p>
    <w:bookmarkEnd w:id="183"/>
    <w:p w:rsidR="00BB4DE0" w:rsidRDefault="00BB4DE0">
      <w:pPr>
        <w:pStyle w:val="afa"/>
      </w:pPr>
    </w:p>
    <w:p w:rsidR="00BB4DE0" w:rsidRDefault="00BB4DE0">
      <w:pPr>
        <w:ind w:firstLine="698"/>
        <w:jc w:val="right"/>
      </w:pPr>
      <w:bookmarkStart w:id="184" w:name="sub_1400"/>
      <w:r>
        <w:rPr>
          <w:rStyle w:val="a3"/>
          <w:bCs/>
        </w:rPr>
        <w:t>Приложение N 4</w:t>
      </w:r>
    </w:p>
    <w:bookmarkEnd w:id="184"/>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по профессиональным квалификационным группам "Общеотраслевые должности служащих"</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(рублей)</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49" w:history="1">
              <w:r>
                <w:rPr>
                  <w:rStyle w:val="a4"/>
                  <w:rFonts w:cs="Arial"/>
                </w:rPr>
                <w:t>Профессиональная квалификационная группа</w:t>
              </w:r>
            </w:hyperlink>
            <w:r>
              <w:t xml:space="preserve"> "Общеотраслевые должности служащих первого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4320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4530</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0" w:history="1">
              <w:r>
                <w:rPr>
                  <w:rStyle w:val="a4"/>
                  <w:rFonts w:cs="Arial"/>
                </w:rPr>
                <w:t>Профессиональная квалификационная группа</w:t>
              </w:r>
            </w:hyperlink>
            <w:r>
              <w:t xml:space="preserve"> "Общеотраслевые должности служащих второго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4705</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Заведующий архивом;</w:t>
            </w:r>
          </w:p>
          <w:p w:rsidR="00BB4DE0" w:rsidRDefault="00BB4DE0">
            <w:pPr>
              <w:pStyle w:val="afff0"/>
            </w:pPr>
            <w:r>
              <w:t>заведующий канцелярией;</w:t>
            </w:r>
          </w:p>
          <w:p w:rsidR="00BB4DE0" w:rsidRDefault="00BB4DE0">
            <w:pPr>
              <w:pStyle w:val="afff0"/>
            </w:pPr>
            <w:r>
              <w:lastRenderedPageBreak/>
              <w:t>заведующий комнатой отдыха;</w:t>
            </w:r>
          </w:p>
          <w:p w:rsidR="00BB4DE0" w:rsidRDefault="00BB4DE0">
            <w:pPr>
              <w:pStyle w:val="afff0"/>
            </w:pPr>
            <w:r>
              <w:t>заведующий складом;</w:t>
            </w:r>
          </w:p>
          <w:p w:rsidR="00BB4DE0" w:rsidRDefault="00BB4DE0">
            <w:pPr>
              <w:pStyle w:val="afff0"/>
            </w:pPr>
            <w:r>
              <w:t>заведующий хозяйством.</w:t>
            </w:r>
          </w:p>
          <w:p w:rsidR="00BB4DE0" w:rsidRDefault="00BB4DE0">
            <w:pPr>
              <w:pStyle w:val="afff0"/>
            </w:pPr>
            <w:r>
              <w:t>Должности служащих первого квалификационного уровня, по которым устанавливается производное должностное наименование "старший".</w:t>
            </w:r>
          </w:p>
          <w:p w:rsidR="00BB4DE0" w:rsidRDefault="00BB4DE0">
            <w:pPr>
              <w:pStyle w:val="afff0"/>
            </w:pPr>
            <w:r>
              <w:t>Должности служащих первого квалификационного уровня, по которым устанавливается II внутридолжностная категория</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lastRenderedPageBreak/>
              <w:t>4820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lastRenderedPageBreak/>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4940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5035</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1" w:history="1">
              <w:r>
                <w:rPr>
                  <w:rStyle w:val="a4"/>
                  <w:rFonts w:cs="Arial"/>
                </w:rPr>
                <w:t>Профессиональная квалификационная группа</w:t>
              </w:r>
            </w:hyperlink>
            <w:r>
              <w:t xml:space="preserve"> "Общеотраслевые должности служащих третьего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Бухгалтер; документовед;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5584</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Должности служащих первого квалификационного уровня, по которым может устанавливаться II внутридолжностная категория</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6115</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Должности служащих первого квалификационного уровня, по которым может устанавливаться I внутридолжностная категория</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6609</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7140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7676</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2" w:history="1">
              <w:r>
                <w:rPr>
                  <w:rStyle w:val="a4"/>
                  <w:rFonts w:cs="Arial"/>
                </w:rPr>
                <w:t>Профессиональная квалификационная группа</w:t>
              </w:r>
            </w:hyperlink>
            <w:r>
              <w:t xml:space="preserve"> "Общеотраслевые должности служащих четвертого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Начальник отдела</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5584</w:t>
            </w:r>
          </w:p>
        </w:tc>
      </w:tr>
    </w:tbl>
    <w:p w:rsidR="00BB4DE0" w:rsidRDefault="00BB4DE0"/>
    <w:p w:rsidR="00BB4DE0" w:rsidRDefault="00BB4DE0">
      <w:pPr>
        <w:ind w:firstLine="698"/>
        <w:jc w:val="right"/>
      </w:pPr>
      <w:bookmarkStart w:id="185" w:name="sub_1500"/>
      <w:r>
        <w:rPr>
          <w:rStyle w:val="a3"/>
          <w:bCs/>
        </w:rPr>
        <w:t>Приложение N 5</w:t>
      </w:r>
    </w:p>
    <w:bookmarkEnd w:id="185"/>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lastRenderedPageBreak/>
        <w:t>Минимальные размеры</w:t>
      </w:r>
      <w:r>
        <w:br/>
        <w:t>должностных окладов по профессиональным квалификационным группам должностей медицинских и фармацевтических работников</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(рублей)</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3" w:history="1">
              <w:r>
                <w:rPr>
                  <w:rStyle w:val="a4"/>
                  <w:rFonts w:cs="Arial"/>
                </w:rPr>
                <w:t>Профессиональная квалификационная группа</w:t>
              </w:r>
            </w:hyperlink>
            <w:r>
              <w:t xml:space="preserve"> "Средний медицинский и фармацевтический персонал"</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инструктор по лечебной физкультуре</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4634</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медицинская сестра диетическая</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5090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медицинская сестра по физиотерапии; медицинская сестра по массажу</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5345</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4" w:history="1">
              <w:r>
                <w:rPr>
                  <w:rStyle w:val="a4"/>
                  <w:rFonts w:cs="Arial"/>
                </w:rPr>
                <w:t>Профессиональная квалификационная группа</w:t>
              </w:r>
            </w:hyperlink>
            <w:r>
              <w:t xml:space="preserve"> "Врачи и провизоры"</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врачи-специалисты</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7520</w:t>
            </w:r>
          </w:p>
        </w:tc>
      </w:tr>
    </w:tbl>
    <w:p w:rsidR="00BB4DE0" w:rsidRDefault="00BB4DE0"/>
    <w:p w:rsidR="00BB4DE0" w:rsidRDefault="00BB4DE0">
      <w:pPr>
        <w:ind w:firstLine="698"/>
        <w:jc w:val="right"/>
      </w:pPr>
      <w:bookmarkStart w:id="186" w:name="sub_1600"/>
      <w:r>
        <w:rPr>
          <w:rStyle w:val="a3"/>
          <w:bCs/>
        </w:rPr>
        <w:t>Приложение N 6</w:t>
      </w:r>
    </w:p>
    <w:bookmarkEnd w:id="186"/>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по профессиональным квалификационным группам должностей работников культуры, искусства и кинематографии</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(рублей)</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5" w:history="1">
              <w:r>
                <w:rPr>
                  <w:rStyle w:val="a4"/>
                  <w:rFonts w:cs="Arial"/>
                </w:rPr>
                <w:t>Профессиональная квалификационная группа</w:t>
              </w:r>
            </w:hyperlink>
            <w:r>
              <w:t xml:space="preserve"> "Должности работников культуры, искусства и кинематографии среднего звена"</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аккомпаниатор; культорганизатор; организатор экскурсий</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5554</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6" w:history="1">
              <w:r>
                <w:rPr>
                  <w:rStyle w:val="a4"/>
                  <w:rFonts w:cs="Arial"/>
                </w:rPr>
                <w:t>Профессиональная квалификационная группа</w:t>
              </w:r>
            </w:hyperlink>
            <w:r>
              <w:t xml:space="preserve"> "Должности работников культуры, искусства и кинематографии ведущего звена"</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5654</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7" w:history="1">
              <w:r>
                <w:rPr>
                  <w:rStyle w:val="a4"/>
                  <w:rFonts w:cs="Arial"/>
                </w:rPr>
                <w:t>Профессиональная квалификационная группа</w:t>
              </w:r>
            </w:hyperlink>
            <w:r>
              <w:t xml:space="preserve"> "Должности руководящего состава организаций культуры, искусства и кинематографии"</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 xml:space="preserve">заведующий отделом (сектором) библиотеки, балетмейстер, хормейстер; директор творческого коллектива; руководитель клубного формирования </w:t>
            </w:r>
            <w:r>
              <w:lastRenderedPageBreak/>
              <w:t>любительского объединения, студии, коллектива, клуба по интересам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lastRenderedPageBreak/>
              <w:t>5754</w:t>
            </w:r>
          </w:p>
        </w:tc>
      </w:tr>
    </w:tbl>
    <w:p w:rsidR="00BB4DE0" w:rsidRDefault="00BB4DE0"/>
    <w:p w:rsidR="00BB4DE0" w:rsidRDefault="00BB4DE0">
      <w:pPr>
        <w:ind w:firstLine="698"/>
        <w:jc w:val="right"/>
      </w:pPr>
      <w:bookmarkStart w:id="187" w:name="sub_1700"/>
      <w:r>
        <w:rPr>
          <w:rStyle w:val="a3"/>
          <w:bCs/>
        </w:rPr>
        <w:t>Приложение N 7</w:t>
      </w:r>
    </w:p>
    <w:bookmarkEnd w:id="187"/>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должностных окладов по профессиональным квалификационным группам должностей работников учебно-вспомогательного персонала</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должностного оклада, рублей</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8" w:history="1">
              <w:r>
                <w:rPr>
                  <w:rStyle w:val="a4"/>
                  <w:rFonts w:cs="Arial"/>
                </w:rPr>
                <w:t>Профессиональная квалификационная группа</w:t>
              </w:r>
            </w:hyperlink>
            <w:r>
              <w:t xml:space="preserve"> должностей работников учебно-вспомогательного персонала первого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pP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4805</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59" w:history="1">
              <w:r>
                <w:rPr>
                  <w:rStyle w:val="a4"/>
                  <w:rFonts w:cs="Arial"/>
                </w:rPr>
                <w:t>Профессиональная квалификационная группа</w:t>
              </w:r>
            </w:hyperlink>
            <w:r>
              <w:t xml:space="preserve"> должностей работников учебно-вспомогательного персонала второго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дежурный по режиму; младший воспитатель</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4940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5554</w:t>
            </w:r>
          </w:p>
        </w:tc>
      </w:tr>
    </w:tbl>
    <w:p w:rsidR="00BB4DE0" w:rsidRDefault="00BB4DE0"/>
    <w:p w:rsidR="00BB4DE0" w:rsidRDefault="00BB4DE0">
      <w:pPr>
        <w:ind w:firstLine="698"/>
        <w:jc w:val="right"/>
      </w:pPr>
      <w:bookmarkStart w:id="188" w:name="sub_1800"/>
      <w:r>
        <w:rPr>
          <w:rStyle w:val="a3"/>
          <w:bCs/>
        </w:rPr>
        <w:t>Приложение N 8</w:t>
      </w:r>
    </w:p>
    <w:bookmarkEnd w:id="188"/>
    <w:p w:rsidR="00BB4DE0" w:rsidRDefault="00BB4DE0">
      <w:pPr>
        <w:ind w:firstLine="698"/>
        <w:jc w:val="right"/>
      </w:pPr>
      <w:r>
        <w:rPr>
          <w:rStyle w:val="a3"/>
          <w:bCs/>
        </w:rPr>
        <w:t xml:space="preserve">к </w:t>
      </w:r>
      <w:hyperlink w:anchor="sub_1000" w:history="1">
        <w:r>
          <w:rPr>
            <w:rStyle w:val="a4"/>
            <w:rFonts w:cs="Arial"/>
          </w:rPr>
          <w:t>Положению</w:t>
        </w:r>
      </w:hyperlink>
      <w:r>
        <w:rPr>
          <w:rStyle w:val="a3"/>
          <w:bCs/>
        </w:rPr>
        <w:t xml:space="preserve"> об оплате труда работников государственных</w:t>
      </w:r>
    </w:p>
    <w:p w:rsidR="00BB4DE0" w:rsidRDefault="00BB4DE0">
      <w:pPr>
        <w:ind w:firstLine="698"/>
        <w:jc w:val="right"/>
      </w:pPr>
      <w:r>
        <w:rPr>
          <w:rStyle w:val="a3"/>
          <w:bCs/>
        </w:rPr>
        <w:t>образовательных организаций Чеченской Республики</w:t>
      </w:r>
    </w:p>
    <w:p w:rsidR="00BB4DE0" w:rsidRDefault="00BB4DE0"/>
    <w:p w:rsidR="00BB4DE0" w:rsidRDefault="00BB4DE0">
      <w:pPr>
        <w:pStyle w:val="1"/>
      </w:pPr>
      <w:r>
        <w:t>Минимальные размеры</w:t>
      </w:r>
      <w:r>
        <w:br/>
        <w:t>окладов рабочих по профессиональным квалификационным группам общеотраслевых профессий рабочих</w:t>
      </w:r>
    </w:p>
    <w:p w:rsidR="00BB4DE0" w:rsidRDefault="00BB4DE0"/>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7"/>
              <w:jc w:val="center"/>
            </w:pPr>
            <w: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7"/>
              <w:jc w:val="center"/>
            </w:pPr>
            <w: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Минимальный размер оклада (рублей)</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60" w:history="1">
              <w:r>
                <w:rPr>
                  <w:rStyle w:val="a4"/>
                  <w:rFonts w:cs="Arial"/>
                </w:rPr>
                <w:t>Профессиональная квалификационная группа</w:t>
              </w:r>
            </w:hyperlink>
            <w:r>
              <w:t xml:space="preserve"> "Общеотраслевые профессии рабочих первого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w:t>
            </w:r>
            <w:r>
              <w:lastRenderedPageBreak/>
              <w:t xml:space="preserve">рабочих, по которым предусмотрено присвоение 1, 2 и 3 квалификационных разрядов в соответствии с </w:t>
            </w:r>
            <w:hyperlink r:id="rId61" w:history="1">
              <w:r>
                <w:rPr>
                  <w:rStyle w:val="a4"/>
                  <w:rFonts w:cs="Arial"/>
                </w:rPr>
                <w:t>Единым тарифно-квалификационным справочником</w:t>
              </w:r>
            </w:hyperlink>
            <w:r>
              <w:t xml:space="preserve"> работ и профессий рабочих</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lastRenderedPageBreak/>
              <w:t>4320</w:t>
            </w:r>
          </w:p>
        </w:tc>
      </w:tr>
      <w:tr w:rsidR="00BB4DE0">
        <w:tblPrEx>
          <w:tblCellMar>
            <w:top w:w="0" w:type="dxa"/>
            <w:bottom w:w="0" w:type="dxa"/>
          </w:tblCellMar>
        </w:tblPrEx>
        <w:tc>
          <w:tcPr>
            <w:tcW w:w="10220" w:type="dxa"/>
            <w:gridSpan w:val="3"/>
            <w:tcBorders>
              <w:top w:val="single" w:sz="4" w:space="0" w:color="auto"/>
              <w:bottom w:val="single" w:sz="4" w:space="0" w:color="auto"/>
            </w:tcBorders>
          </w:tcPr>
          <w:p w:rsidR="00BB4DE0" w:rsidRDefault="00BB4DE0">
            <w:pPr>
              <w:pStyle w:val="aff7"/>
              <w:jc w:val="center"/>
            </w:pPr>
            <w:hyperlink r:id="rId62" w:history="1">
              <w:r>
                <w:rPr>
                  <w:rStyle w:val="a4"/>
                  <w:rFonts w:cs="Arial"/>
                </w:rPr>
                <w:t>Профессиональная квалификационная группа</w:t>
              </w:r>
            </w:hyperlink>
            <w:r>
              <w:t xml:space="preserve"> "Общеотраслевые профессии рабочих второго уровня"</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3" w:history="1">
              <w:r>
                <w:rPr>
                  <w:rStyle w:val="a4"/>
                  <w:rFonts w:cs="Arial"/>
                </w:rPr>
                <w:t>Единым тарифно-квалификационным справочником</w:t>
              </w:r>
            </w:hyperlink>
            <w:r>
              <w:t xml:space="preserve"> работ и профессий рабочих</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4760</w:t>
            </w:r>
          </w:p>
        </w:tc>
      </w:tr>
      <w:tr w:rsidR="00BB4DE0">
        <w:tblPrEx>
          <w:tblCellMar>
            <w:top w:w="0" w:type="dxa"/>
            <w:bottom w:w="0" w:type="dxa"/>
          </w:tblCellMar>
        </w:tblPrEx>
        <w:tc>
          <w:tcPr>
            <w:tcW w:w="2940" w:type="dxa"/>
            <w:tcBorders>
              <w:top w:val="single" w:sz="4" w:space="0" w:color="auto"/>
              <w:bottom w:val="single" w:sz="4" w:space="0" w:color="auto"/>
              <w:right w:val="single" w:sz="4" w:space="0" w:color="auto"/>
            </w:tcBorders>
          </w:tcPr>
          <w:p w:rsidR="00BB4DE0" w:rsidRDefault="00BB4DE0">
            <w:pPr>
              <w:pStyle w:val="afff0"/>
            </w:pPr>
            <w: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B4DE0" w:rsidRDefault="00BB4DE0">
            <w:pPr>
              <w:pStyle w:val="afff0"/>
            </w:pPr>
            <w:r>
              <w:t xml:space="preserve">наименования профессий рабочих, по которым предусмотрено присвоение 6 и 7 квалификационных разрядов в соответствии с </w:t>
            </w:r>
            <w:hyperlink r:id="rId64" w:history="1">
              <w:r>
                <w:rPr>
                  <w:rStyle w:val="a4"/>
                  <w:rFonts w:cs="Arial"/>
                </w:rPr>
                <w:t>Единым тариф на квалификационным справочником</w:t>
              </w:r>
            </w:hyperlink>
            <w:r>
              <w:t xml:space="preserve"> работ и профессий рабочий</w:t>
            </w:r>
          </w:p>
        </w:tc>
        <w:tc>
          <w:tcPr>
            <w:tcW w:w="2380" w:type="dxa"/>
            <w:tcBorders>
              <w:top w:val="single" w:sz="4" w:space="0" w:color="auto"/>
              <w:left w:val="single" w:sz="4" w:space="0" w:color="auto"/>
              <w:bottom w:val="single" w:sz="4" w:space="0" w:color="auto"/>
            </w:tcBorders>
          </w:tcPr>
          <w:p w:rsidR="00BB4DE0" w:rsidRDefault="00BB4DE0">
            <w:pPr>
              <w:pStyle w:val="aff7"/>
              <w:jc w:val="center"/>
            </w:pPr>
            <w:r>
              <w:t>5554</w:t>
            </w:r>
          </w:p>
        </w:tc>
      </w:tr>
    </w:tbl>
    <w:p w:rsidR="00BB4DE0" w:rsidRDefault="00BB4DE0"/>
    <w:sectPr w:rsidR="00BB4DE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DE"/>
    <w:rsid w:val="003916E1"/>
    <w:rsid w:val="00BB4DE0"/>
    <w:rsid w:val="00D6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280FD0-648D-43B7-BA6A-B03882ED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9499.1000" TargetMode="External"/><Relationship Id="rId18" Type="http://schemas.openxmlformats.org/officeDocument/2006/relationships/hyperlink" Target="garantF1://93313.1000" TargetMode="External"/><Relationship Id="rId26" Type="http://schemas.openxmlformats.org/officeDocument/2006/relationships/hyperlink" Target="garantF1://93313.1000" TargetMode="External"/><Relationship Id="rId39" Type="http://schemas.openxmlformats.org/officeDocument/2006/relationships/hyperlink" Target="garantF1://70259584.0" TargetMode="External"/><Relationship Id="rId21" Type="http://schemas.openxmlformats.org/officeDocument/2006/relationships/hyperlink" Target="garantF1://70562982.0" TargetMode="External"/><Relationship Id="rId34" Type="http://schemas.openxmlformats.org/officeDocument/2006/relationships/hyperlink" Target="garantF1://93313.0" TargetMode="External"/><Relationship Id="rId42" Type="http://schemas.openxmlformats.org/officeDocument/2006/relationships/hyperlink" Target="garantF1://12025268.5" TargetMode="External"/><Relationship Id="rId47" Type="http://schemas.openxmlformats.org/officeDocument/2006/relationships/hyperlink" Target="garantF1://12025268.0" TargetMode="External"/><Relationship Id="rId50" Type="http://schemas.openxmlformats.org/officeDocument/2006/relationships/hyperlink" Target="garantF1://93459.1200" TargetMode="External"/><Relationship Id="rId55" Type="http://schemas.openxmlformats.org/officeDocument/2006/relationships/hyperlink" Target="garantF1://91912.1200" TargetMode="External"/><Relationship Id="rId63" Type="http://schemas.openxmlformats.org/officeDocument/2006/relationships/hyperlink" Target="garantF1://8186.0" TargetMode="External"/><Relationship Id="rId7" Type="http://schemas.openxmlformats.org/officeDocument/2006/relationships/hyperlink" Target="garantF1://10080093.0" TargetMode="External"/><Relationship Id="rId2" Type="http://schemas.openxmlformats.org/officeDocument/2006/relationships/settings" Target="settings.xml"/><Relationship Id="rId16" Type="http://schemas.openxmlformats.org/officeDocument/2006/relationships/hyperlink" Target="garantF1://92713.1000" TargetMode="External"/><Relationship Id="rId20" Type="http://schemas.openxmlformats.org/officeDocument/2006/relationships/hyperlink" Target="garantF1://70562982.0" TargetMode="External"/><Relationship Id="rId29" Type="http://schemas.openxmlformats.org/officeDocument/2006/relationships/hyperlink" Target="garantF1://93459.0" TargetMode="External"/><Relationship Id="rId41" Type="http://schemas.openxmlformats.org/officeDocument/2006/relationships/hyperlink" Target="garantF1://12025268.5" TargetMode="External"/><Relationship Id="rId54" Type="http://schemas.openxmlformats.org/officeDocument/2006/relationships/hyperlink" Target="garantF1://12056056.1003" TargetMode="External"/><Relationship Id="rId62" Type="http://schemas.openxmlformats.org/officeDocument/2006/relationships/hyperlink" Target="garantF1://93507.1200" TargetMode="External"/><Relationship Id="rId1" Type="http://schemas.openxmlformats.org/officeDocument/2006/relationships/styles" Target="styles.xml"/><Relationship Id="rId6" Type="http://schemas.openxmlformats.org/officeDocument/2006/relationships/hyperlink" Target="garantF1://35915044.0" TargetMode="External"/><Relationship Id="rId11" Type="http://schemas.openxmlformats.org/officeDocument/2006/relationships/hyperlink" Target="garantF1://99499.0" TargetMode="External"/><Relationship Id="rId24" Type="http://schemas.openxmlformats.org/officeDocument/2006/relationships/hyperlink" Target="garantF1://93312.0" TargetMode="External"/><Relationship Id="rId32" Type="http://schemas.openxmlformats.org/officeDocument/2006/relationships/hyperlink" Target="garantF1://4086522.0" TargetMode="External"/><Relationship Id="rId37" Type="http://schemas.openxmlformats.org/officeDocument/2006/relationships/hyperlink" Target="garantF1://8186.0" TargetMode="External"/><Relationship Id="rId40" Type="http://schemas.openxmlformats.org/officeDocument/2006/relationships/hyperlink" Target="garantF1://70259584.1000" TargetMode="External"/><Relationship Id="rId45" Type="http://schemas.openxmlformats.org/officeDocument/2006/relationships/hyperlink" Target="garantF1://12025268.1018" TargetMode="External"/><Relationship Id="rId53" Type="http://schemas.openxmlformats.org/officeDocument/2006/relationships/hyperlink" Target="garantF1://12056056.1002" TargetMode="External"/><Relationship Id="rId58" Type="http://schemas.openxmlformats.org/officeDocument/2006/relationships/hyperlink" Target="garantF1://93313.1100" TargetMode="External"/><Relationship Id="rId66" Type="http://schemas.openxmlformats.org/officeDocument/2006/relationships/theme" Target="theme/theme1.xml"/><Relationship Id="rId5" Type="http://schemas.openxmlformats.org/officeDocument/2006/relationships/hyperlink" Target="garantF1://70191362.0" TargetMode="External"/><Relationship Id="rId15" Type="http://schemas.openxmlformats.org/officeDocument/2006/relationships/hyperlink" Target="garantF1://92714.0" TargetMode="External"/><Relationship Id="rId23" Type="http://schemas.openxmlformats.org/officeDocument/2006/relationships/hyperlink" Target="garantF1://93312.1000" TargetMode="External"/><Relationship Id="rId28" Type="http://schemas.openxmlformats.org/officeDocument/2006/relationships/hyperlink" Target="garantF1://93459.1000" TargetMode="External"/><Relationship Id="rId36" Type="http://schemas.openxmlformats.org/officeDocument/2006/relationships/hyperlink" Target="garantF1://93507.0" TargetMode="External"/><Relationship Id="rId49" Type="http://schemas.openxmlformats.org/officeDocument/2006/relationships/hyperlink" Target="garantF1://93459.1100" TargetMode="External"/><Relationship Id="rId57" Type="http://schemas.openxmlformats.org/officeDocument/2006/relationships/hyperlink" Target="garantF1://91912.1400" TargetMode="External"/><Relationship Id="rId61" Type="http://schemas.openxmlformats.org/officeDocument/2006/relationships/hyperlink" Target="garantF1://8186.0" TargetMode="External"/><Relationship Id="rId10" Type="http://schemas.openxmlformats.org/officeDocument/2006/relationships/hyperlink" Target="garantF1://99499.1000" TargetMode="External"/><Relationship Id="rId19" Type="http://schemas.openxmlformats.org/officeDocument/2006/relationships/hyperlink" Target="garantF1://93313.0" TargetMode="External"/><Relationship Id="rId31" Type="http://schemas.openxmlformats.org/officeDocument/2006/relationships/hyperlink" Target="garantF1://91912.0" TargetMode="External"/><Relationship Id="rId44" Type="http://schemas.openxmlformats.org/officeDocument/2006/relationships/hyperlink" Target="garantF1://12061618.0" TargetMode="External"/><Relationship Id="rId52" Type="http://schemas.openxmlformats.org/officeDocument/2006/relationships/hyperlink" Target="garantF1://93459.1400" TargetMode="External"/><Relationship Id="rId60" Type="http://schemas.openxmlformats.org/officeDocument/2006/relationships/hyperlink" Target="garantF1://93507.1100" TargetMode="External"/><Relationship Id="rId65" Type="http://schemas.openxmlformats.org/officeDocument/2006/relationships/fontTable" Target="fontTable.xml"/><Relationship Id="rId4" Type="http://schemas.openxmlformats.org/officeDocument/2006/relationships/hyperlink" Target="garantF1://12025268.0" TargetMode="External"/><Relationship Id="rId9" Type="http://schemas.openxmlformats.org/officeDocument/2006/relationships/hyperlink" Target="garantF1://12034807.5000" TargetMode="External"/><Relationship Id="rId14" Type="http://schemas.openxmlformats.org/officeDocument/2006/relationships/hyperlink" Target="garantF1://92714.1000" TargetMode="External"/><Relationship Id="rId22" Type="http://schemas.openxmlformats.org/officeDocument/2006/relationships/hyperlink" Target="garantF1://10080093.0" TargetMode="External"/><Relationship Id="rId27" Type="http://schemas.openxmlformats.org/officeDocument/2006/relationships/hyperlink" Target="garantF1://93313.0" TargetMode="External"/><Relationship Id="rId30" Type="http://schemas.openxmlformats.org/officeDocument/2006/relationships/hyperlink" Target="garantF1://12056056.0" TargetMode="External"/><Relationship Id="rId35" Type="http://schemas.openxmlformats.org/officeDocument/2006/relationships/hyperlink" Target="garantF1://93507.1000" TargetMode="External"/><Relationship Id="rId43" Type="http://schemas.openxmlformats.org/officeDocument/2006/relationships/hyperlink" Target="garantF1://70452676.0" TargetMode="External"/><Relationship Id="rId48" Type="http://schemas.openxmlformats.org/officeDocument/2006/relationships/hyperlink" Target="garantF1://12025268.74" TargetMode="External"/><Relationship Id="rId56" Type="http://schemas.openxmlformats.org/officeDocument/2006/relationships/hyperlink" Target="garantF1://91912.1300" TargetMode="External"/><Relationship Id="rId64" Type="http://schemas.openxmlformats.org/officeDocument/2006/relationships/hyperlink" Target="garantF1://8186.0" TargetMode="External"/><Relationship Id="rId8" Type="http://schemas.openxmlformats.org/officeDocument/2006/relationships/hyperlink" Target="garantF1://12034807.5000" TargetMode="External"/><Relationship Id="rId51" Type="http://schemas.openxmlformats.org/officeDocument/2006/relationships/hyperlink" Target="garantF1://93459.1300" TargetMode="External"/><Relationship Id="rId3" Type="http://schemas.openxmlformats.org/officeDocument/2006/relationships/webSettings" Target="webSettings.xml"/><Relationship Id="rId12" Type="http://schemas.openxmlformats.org/officeDocument/2006/relationships/hyperlink" Target="garantF1://8186.0" TargetMode="External"/><Relationship Id="rId17" Type="http://schemas.openxmlformats.org/officeDocument/2006/relationships/hyperlink" Target="garantF1://92713.0" TargetMode="External"/><Relationship Id="rId25" Type="http://schemas.openxmlformats.org/officeDocument/2006/relationships/hyperlink" Target="garantF1://12034807.5000" TargetMode="External"/><Relationship Id="rId33" Type="http://schemas.openxmlformats.org/officeDocument/2006/relationships/hyperlink" Target="garantF1://93313.1000" TargetMode="External"/><Relationship Id="rId38" Type="http://schemas.openxmlformats.org/officeDocument/2006/relationships/hyperlink" Target="garantF1://70259584.1000" TargetMode="External"/><Relationship Id="rId46" Type="http://schemas.openxmlformats.org/officeDocument/2006/relationships/hyperlink" Target="garantF1://12034807.5000" TargetMode="External"/><Relationship Id="rId59" Type="http://schemas.openxmlformats.org/officeDocument/2006/relationships/hyperlink" Target="garantF1://93313.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11861</Words>
  <Characters>67609</Characters>
  <Application>Microsoft Office Word</Application>
  <DocSecurity>0</DocSecurity>
  <Lines>563</Lines>
  <Paragraphs>158</Paragraphs>
  <ScaleCrop>false</ScaleCrop>
  <Company>НПП "Гарант-Сервис"</Company>
  <LinksUpToDate>false</LinksUpToDate>
  <CharactersWithSpaces>79312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2023-05-19T11:08:00Z</dcterms:created>
  <dcterms:modified xsi:type="dcterms:W3CDTF">2023-05-19T11:08:00Z</dcterms:modified>
</cp:coreProperties>
</file>