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767A" w14:textId="39955A2F" w:rsidR="007D10B7" w:rsidRPr="006315BE" w:rsidRDefault="007D10B7" w:rsidP="007D10B7">
      <w:pPr>
        <w:ind w:left="7080" w:firstLine="708"/>
        <w:rPr>
          <w:rFonts w:ascii="Times New Roman" w:hAnsi="Times New Roman" w:cs="Times New Roman"/>
          <w:sz w:val="28"/>
          <w:szCs w:val="28"/>
        </w:rPr>
      </w:pPr>
      <w:r w:rsidRPr="006315BE">
        <w:rPr>
          <w:rFonts w:ascii="Times New Roman" w:hAnsi="Times New Roman" w:cs="Times New Roman"/>
          <w:sz w:val="28"/>
          <w:szCs w:val="28"/>
        </w:rPr>
        <w:t>Проект</w:t>
      </w:r>
    </w:p>
    <w:p w14:paraId="03FA6C10" w14:textId="77777777" w:rsidR="007D10B7" w:rsidRPr="006315BE" w:rsidRDefault="007D10B7" w:rsidP="007D10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985DEE" w14:textId="77777777" w:rsidR="006315BE" w:rsidRPr="006315BE" w:rsidRDefault="006315BE" w:rsidP="006315B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5BE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14:paraId="3F5832ED" w14:textId="77777777" w:rsidR="006315BE" w:rsidRPr="006315BE" w:rsidRDefault="006315BE" w:rsidP="006315B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5BE">
        <w:rPr>
          <w:rFonts w:ascii="Times New Roman" w:hAnsi="Times New Roman" w:cs="Times New Roman"/>
          <w:b/>
          <w:sz w:val="28"/>
          <w:szCs w:val="28"/>
        </w:rPr>
        <w:t>налоговой политики Чеченской Республики</w:t>
      </w:r>
    </w:p>
    <w:p w14:paraId="35A6822B" w14:textId="77777777" w:rsidR="006315BE" w:rsidRPr="006315BE" w:rsidRDefault="006315BE" w:rsidP="006315B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5BE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14:paraId="4FDC7DD1" w14:textId="77777777" w:rsidR="006315BE" w:rsidRPr="006315BE" w:rsidRDefault="006315BE" w:rsidP="006315B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D39EBB" w14:textId="77777777" w:rsidR="006315BE" w:rsidRPr="006315BE" w:rsidRDefault="006315BE" w:rsidP="006315BE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D43AD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315BE">
        <w:rPr>
          <w:rFonts w:ascii="Times New Roman" w:hAnsi="Times New Roman" w:cs="Times New Roman"/>
          <w:color w:val="333333"/>
          <w:sz w:val="28"/>
          <w:szCs w:val="28"/>
        </w:rPr>
        <w:t>Основные направления налоговой политики Чеченской Республики на 2026 год и на плановый период 2027 и 2028 годов разработаны в соответствии с Бюджетным кодексом Российской Федерации, Законом Чеченской Республики от 14 июля 2008 года № 39-РЗ «О бюджетном устройстве, бюджетном процессе и межбюджетных отношениях в Чеченской Республике» в целях определения условий, используемых при составлении проекта бюджета Чеченской Республики (далее - республиканский бюджет) на 2026 год и на плановый период 2027 и 2028 годов.</w:t>
      </w:r>
    </w:p>
    <w:p w14:paraId="659A1238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315BE">
        <w:rPr>
          <w:rFonts w:ascii="Times New Roman" w:hAnsi="Times New Roman" w:cs="Times New Roman"/>
          <w:color w:val="333333"/>
          <w:sz w:val="28"/>
          <w:szCs w:val="28"/>
        </w:rPr>
        <w:t>При подготовке Основных направлений налоговой политики Чеченской Республики на 2026 год и на плановый период 2027 и 2028 годов учтены положения Основных направлений бюджетной, налоговой и таможенно</w:t>
      </w:r>
      <w:r w:rsidRPr="006315BE">
        <w:rPr>
          <w:rFonts w:ascii="Times New Roman" w:hAnsi="Times New Roman" w:cs="Times New Roman"/>
          <w:color w:val="333333"/>
          <w:sz w:val="28"/>
          <w:szCs w:val="28"/>
        </w:rPr>
        <w:softHyphen/>
        <w:t>-тарифной политики Российской Федерации на 2026 год и на плановый период 2027 и 2028 годов, а также итоги реализации налоговой политики Чеченской Республики в предыдущие годы.</w:t>
      </w:r>
    </w:p>
    <w:p w14:paraId="62B9EE65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315BE">
        <w:rPr>
          <w:rFonts w:ascii="Times New Roman" w:hAnsi="Times New Roman" w:cs="Times New Roman"/>
          <w:color w:val="333333"/>
          <w:sz w:val="28"/>
          <w:szCs w:val="28"/>
        </w:rPr>
        <w:t xml:space="preserve">Налоговая политика Чеченской Республики в 2026-2028 годах будет </w:t>
      </w:r>
      <w:r w:rsidRPr="006315BE">
        <w:rPr>
          <w:rFonts w:ascii="Times New Roman" w:hAnsi="Times New Roman" w:cs="Times New Roman"/>
          <w:color w:val="4F4F4F"/>
          <w:sz w:val="28"/>
          <w:szCs w:val="28"/>
        </w:rPr>
        <w:t xml:space="preserve">направлена </w:t>
      </w:r>
      <w:r w:rsidRPr="006315BE">
        <w:rPr>
          <w:rFonts w:ascii="Times New Roman" w:hAnsi="Times New Roman" w:cs="Times New Roman"/>
          <w:color w:val="333333"/>
          <w:sz w:val="28"/>
          <w:szCs w:val="28"/>
        </w:rPr>
        <w:t xml:space="preserve">на увеличение </w:t>
      </w:r>
      <w:r w:rsidRPr="006315BE">
        <w:rPr>
          <w:rFonts w:ascii="Times New Roman" w:hAnsi="Times New Roman" w:cs="Times New Roman"/>
          <w:color w:val="4F4F4F"/>
          <w:sz w:val="28"/>
          <w:szCs w:val="28"/>
        </w:rPr>
        <w:t xml:space="preserve">налогового </w:t>
      </w:r>
      <w:r w:rsidRPr="006315BE">
        <w:rPr>
          <w:rFonts w:ascii="Times New Roman" w:hAnsi="Times New Roman" w:cs="Times New Roman"/>
          <w:color w:val="333333"/>
          <w:sz w:val="28"/>
          <w:szCs w:val="28"/>
        </w:rPr>
        <w:t xml:space="preserve">потенциала Чеченской Республики, сохранение финансовой </w:t>
      </w:r>
      <w:r w:rsidRPr="006315BE">
        <w:rPr>
          <w:rFonts w:ascii="Times New Roman" w:hAnsi="Times New Roman" w:cs="Times New Roman"/>
          <w:color w:val="4F4F4F"/>
          <w:sz w:val="28"/>
          <w:szCs w:val="28"/>
        </w:rPr>
        <w:t>устойчивости республики и обеспечение</w:t>
      </w:r>
      <w:r w:rsidRPr="006315B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315BE">
        <w:rPr>
          <w:rFonts w:ascii="Times New Roman" w:hAnsi="Times New Roman" w:cs="Times New Roman"/>
          <w:color w:val="4F4F4F"/>
          <w:sz w:val="28"/>
          <w:szCs w:val="28"/>
        </w:rPr>
        <w:t xml:space="preserve">сбалансированности </w:t>
      </w:r>
      <w:r w:rsidRPr="006315BE">
        <w:rPr>
          <w:rFonts w:ascii="Times New Roman" w:hAnsi="Times New Roman" w:cs="Times New Roman"/>
          <w:color w:val="333333"/>
          <w:sz w:val="28"/>
          <w:szCs w:val="28"/>
        </w:rPr>
        <w:t xml:space="preserve">республиканского </w:t>
      </w:r>
      <w:r w:rsidRPr="006315BE">
        <w:rPr>
          <w:rFonts w:ascii="Times New Roman" w:hAnsi="Times New Roman" w:cs="Times New Roman"/>
          <w:color w:val="4F4F4F"/>
          <w:sz w:val="28"/>
          <w:szCs w:val="28"/>
        </w:rPr>
        <w:t>бюджета,</w:t>
      </w:r>
      <w:r w:rsidRPr="006315BE">
        <w:rPr>
          <w:rFonts w:ascii="Times New Roman" w:hAnsi="Times New Roman" w:cs="Times New Roman"/>
          <w:color w:val="333333"/>
          <w:sz w:val="28"/>
          <w:szCs w:val="28"/>
        </w:rPr>
        <w:t xml:space="preserve"> создание условий для стимулирования экономического роста, развития предпринимательской и инвестиционной деятельности, совершенствование и оптимизацию системы налогового администрирования, оптимизацию предоставляемых налоговых льгот и преференций.</w:t>
      </w:r>
    </w:p>
    <w:p w14:paraId="11FB82CB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43434"/>
          <w:sz w:val="28"/>
          <w:szCs w:val="28"/>
        </w:rPr>
      </w:pPr>
      <w:r w:rsidRPr="006315BE">
        <w:rPr>
          <w:rFonts w:ascii="Times New Roman" w:hAnsi="Times New Roman" w:cs="Times New Roman"/>
          <w:color w:val="333333"/>
          <w:sz w:val="28"/>
          <w:szCs w:val="28"/>
        </w:rPr>
        <w:t xml:space="preserve">Налоговая политика Чеченской Республики в 2026-2028 годах будет строиться с учетом действующего бюджетного и налогового законодательства Российской Федерации, законодательства Чеченской Республики о налогах и сборах с учетом изменений, </w:t>
      </w:r>
      <w:r w:rsidRPr="006315BE">
        <w:rPr>
          <w:rFonts w:ascii="Times New Roman" w:hAnsi="Times New Roman" w:cs="Times New Roman"/>
          <w:sz w:val="28"/>
          <w:szCs w:val="28"/>
        </w:rPr>
        <w:t>вступающих в силу (планируемых к введению в действие) с 1 января 2026 года</w:t>
      </w:r>
      <w:r w:rsidRPr="006315BE">
        <w:rPr>
          <w:rFonts w:ascii="Times New Roman" w:hAnsi="Times New Roman" w:cs="Times New Roman"/>
          <w:color w:val="343434"/>
          <w:sz w:val="28"/>
          <w:szCs w:val="28"/>
        </w:rPr>
        <w:t>.</w:t>
      </w:r>
    </w:p>
    <w:p w14:paraId="78D56103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315BE">
        <w:rPr>
          <w:rFonts w:ascii="Times New Roman" w:hAnsi="Times New Roman" w:cs="Times New Roman"/>
          <w:color w:val="333333"/>
          <w:sz w:val="28"/>
          <w:szCs w:val="28"/>
        </w:rPr>
        <w:t xml:space="preserve">Исходя из поставленных целей и текущей экономической ситуации, основной задачей налоговой политики Чеченской Республики в 2026-2028 годах является увеличение налоговых и </w:t>
      </w:r>
      <w:r w:rsidRPr="006315BE">
        <w:rPr>
          <w:rFonts w:ascii="Times New Roman" w:hAnsi="Times New Roman" w:cs="Times New Roman"/>
          <w:color w:val="4F4F4F"/>
          <w:sz w:val="28"/>
          <w:szCs w:val="28"/>
        </w:rPr>
        <w:t xml:space="preserve">неналоговых доходов </w:t>
      </w:r>
      <w:r w:rsidRPr="006315BE">
        <w:rPr>
          <w:rFonts w:ascii="Times New Roman" w:hAnsi="Times New Roman" w:cs="Times New Roman"/>
          <w:color w:val="333333"/>
          <w:sz w:val="28"/>
          <w:szCs w:val="28"/>
        </w:rPr>
        <w:t xml:space="preserve">консолидированного бюджета Чеченской Республики, </w:t>
      </w:r>
      <w:r w:rsidRPr="006315BE">
        <w:rPr>
          <w:rFonts w:ascii="Times New Roman" w:hAnsi="Times New Roman" w:cs="Times New Roman"/>
          <w:color w:val="4F4F4F"/>
          <w:sz w:val="28"/>
          <w:szCs w:val="28"/>
        </w:rPr>
        <w:t xml:space="preserve">в том числе за счет: </w:t>
      </w:r>
    </w:p>
    <w:p w14:paraId="2CF7A3EE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6315BE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реализации мероприятий, направленных на </w:t>
      </w:r>
      <w:r w:rsidRPr="006315BE">
        <w:rPr>
          <w:rFonts w:ascii="Times New Roman" w:hAnsi="Times New Roman" w:cs="Times New Roman"/>
          <w:color w:val="323232"/>
          <w:sz w:val="28"/>
          <w:szCs w:val="28"/>
        </w:rPr>
        <w:t xml:space="preserve">увеличение налогового потенциала республики, в том числе за счет привлечения инвестиций, </w:t>
      </w:r>
      <w:r w:rsidRPr="006315BE">
        <w:rPr>
          <w:rFonts w:ascii="Times New Roman" w:hAnsi="Times New Roman" w:cs="Times New Roman"/>
          <w:color w:val="333333"/>
          <w:sz w:val="28"/>
          <w:szCs w:val="28"/>
        </w:rPr>
        <w:t>создания благоприятных условий для развития предпринимательской и инвестиционной деятельности,</w:t>
      </w:r>
      <w:r w:rsidRPr="006315BE">
        <w:rPr>
          <w:rFonts w:ascii="Times New Roman" w:hAnsi="Times New Roman" w:cs="Times New Roman"/>
          <w:color w:val="323232"/>
          <w:sz w:val="28"/>
          <w:szCs w:val="28"/>
        </w:rPr>
        <w:t xml:space="preserve"> реализации </w:t>
      </w:r>
      <w:r w:rsidRPr="006315BE">
        <w:rPr>
          <w:rFonts w:ascii="Times New Roman" w:hAnsi="Times New Roman" w:cs="Times New Roman"/>
          <w:spacing w:val="-4"/>
          <w:sz w:val="28"/>
          <w:szCs w:val="28"/>
        </w:rPr>
        <w:t>инфраструктурных проектов, финансовое обеспечение которых осуществляется за счет бюджетных кредитов из федерального бюджета на финансовое обеспечение реализации инфраструктурных проектов;</w:t>
      </w:r>
      <w:r w:rsidRPr="006315BE">
        <w:rPr>
          <w:rFonts w:ascii="Times New Roman" w:hAnsi="Times New Roman" w:cs="Times New Roman"/>
          <w:color w:val="323232"/>
          <w:sz w:val="28"/>
          <w:szCs w:val="28"/>
        </w:rPr>
        <w:t xml:space="preserve"> </w:t>
      </w:r>
    </w:p>
    <w:p w14:paraId="3358B468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6315BE">
        <w:rPr>
          <w:rFonts w:ascii="Times New Roman" w:hAnsi="Times New Roman" w:cs="Times New Roman"/>
          <w:color w:val="323232"/>
          <w:sz w:val="28"/>
          <w:szCs w:val="28"/>
        </w:rPr>
        <w:t xml:space="preserve">упорядочения применения налоговых льгот и преференций с учетом результатов оценки эффективности соответствующих налоговых расходов Чеченской Республики; </w:t>
      </w:r>
    </w:p>
    <w:p w14:paraId="6D0DD68A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6315BE">
        <w:rPr>
          <w:rFonts w:ascii="Times New Roman" w:hAnsi="Times New Roman" w:cs="Times New Roman"/>
          <w:color w:val="323232"/>
          <w:sz w:val="28"/>
          <w:szCs w:val="28"/>
        </w:rPr>
        <w:t xml:space="preserve">совершенствования налогового администрирования, повышения ответственности главных администраторов доходов бюджета за качество прогнозирования доходов бюджета и выполнение в полном объеме плановых назначений по поступлениям в консолидированный бюджет Чеченской Республики; </w:t>
      </w:r>
    </w:p>
    <w:p w14:paraId="46EC6764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6315BE">
        <w:rPr>
          <w:rFonts w:ascii="Times New Roman" w:hAnsi="Times New Roman" w:cs="Times New Roman"/>
          <w:color w:val="323232"/>
          <w:sz w:val="28"/>
          <w:szCs w:val="28"/>
        </w:rPr>
        <w:t xml:space="preserve">повышения качества взаимодействия исполнительных органов Чеченской Республики и органов местного самоуправления муниципальных образований Чеченской Республики с территориальными органами федеральных органов исполнительной власти в рамках администрирования доходов республиканского бюджета и бюджетов муниципальных образований Чеченской Республики; </w:t>
      </w:r>
    </w:p>
    <w:p w14:paraId="76473985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6315BE">
        <w:rPr>
          <w:rFonts w:ascii="Times New Roman" w:hAnsi="Times New Roman" w:cs="Times New Roman"/>
          <w:color w:val="323232"/>
          <w:sz w:val="28"/>
          <w:szCs w:val="28"/>
        </w:rPr>
        <w:t>снижения неформальной занятости и легализации налогооблагаемой базы по налогам и сборам, зачисляемым в республиканский бюджет и бюджеты муниципальных образований Чеченской Республики.</w:t>
      </w:r>
    </w:p>
    <w:p w14:paraId="2576AD7C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6315BE">
        <w:rPr>
          <w:rFonts w:ascii="Times New Roman" w:hAnsi="Times New Roman" w:cs="Times New Roman"/>
          <w:color w:val="323232"/>
          <w:sz w:val="28"/>
          <w:szCs w:val="28"/>
        </w:rPr>
        <w:t>В 2026-2028 годах будет продолжена работа по укреплению и развитию доходной базы Чеченской Республики, в том числе за счет оценки эффективности налоговых расходов Чеченской Республики и муниципальных образований Чеченской Республики, принятия мер по отмене налоговых льгот и преференций, признанных неэффективными по результатам такой оценки.</w:t>
      </w:r>
    </w:p>
    <w:p w14:paraId="54EA45C9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6315BE">
        <w:rPr>
          <w:rFonts w:ascii="Times New Roman" w:hAnsi="Times New Roman" w:cs="Times New Roman"/>
          <w:color w:val="323232"/>
          <w:sz w:val="28"/>
          <w:szCs w:val="28"/>
        </w:rPr>
        <w:t xml:space="preserve">Работа по увеличению налоговых доходов консолидированного бюджета Чеченской Республики будет предусматривать также мероприятия по мобилизации имеющихся резервов дополнительных поступлений по налогам и сборам за счет активизации мероприятий по выявлению неформальной занятости и легализации предпринимательской деятельности, усиления борьбы с уклонением от уплаты налогов и сборов, расширения перечня объектов недвижимого имущества, указанных в подпунктах 1 и 2 пункта 1 статьи 378.2 Налогового кодекса Российской Федерации, в отношении которых налоговая база определяется как кадастровая стоимость, а также за счет расширения налогооблагаемой базы по налогу на имущество </w:t>
      </w:r>
      <w:r w:rsidRPr="006315BE">
        <w:rPr>
          <w:rFonts w:ascii="Times New Roman" w:hAnsi="Times New Roman" w:cs="Times New Roman"/>
          <w:color w:val="323232"/>
          <w:sz w:val="28"/>
          <w:szCs w:val="28"/>
        </w:rPr>
        <w:lastRenderedPageBreak/>
        <w:t>организаций за счет ввода в эксплуатацию объектов незавершенного строительства.</w:t>
      </w:r>
    </w:p>
    <w:p w14:paraId="3A8424C2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6315BE">
        <w:rPr>
          <w:rFonts w:ascii="Times New Roman" w:hAnsi="Times New Roman" w:cs="Times New Roman"/>
          <w:color w:val="323232"/>
          <w:sz w:val="28"/>
          <w:szCs w:val="28"/>
        </w:rPr>
        <w:t>В отношении объектов имущества, не учитываемых при определении налогооблагаемой базы по имущественным налогам, будут продолжена работа по выявлению объектов недвижимости, земельных участков, транспортных средств и принятию мер по вовлечению их в налоговый оборот, в том числе с использованием возможностей информационных систем.</w:t>
      </w:r>
    </w:p>
    <w:p w14:paraId="7A83002A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43434"/>
          <w:sz w:val="28"/>
          <w:szCs w:val="28"/>
        </w:rPr>
      </w:pPr>
      <w:r w:rsidRPr="006315BE">
        <w:rPr>
          <w:rFonts w:ascii="Times New Roman" w:hAnsi="Times New Roman" w:cs="Times New Roman"/>
          <w:color w:val="343434"/>
          <w:sz w:val="28"/>
          <w:szCs w:val="28"/>
        </w:rPr>
        <w:t xml:space="preserve">Работа по повышению качества администрирования налоговых и неналоговых доходов консолидированного бюджета Чеченской Республики в 2026-2028 годах будет проводиться по следующим основным направлениям: </w:t>
      </w:r>
    </w:p>
    <w:p w14:paraId="0EAA355C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  <w:r w:rsidRPr="006315BE">
        <w:rPr>
          <w:rFonts w:ascii="Times New Roman" w:hAnsi="Times New Roman" w:cs="Times New Roman"/>
          <w:color w:val="343434"/>
          <w:sz w:val="28"/>
          <w:szCs w:val="28"/>
        </w:rPr>
        <w:t>повышение собираемости налоговых и неналоговых доходов бюджета, в первую очередь за счет сокращения задолженности по ним</w:t>
      </w:r>
      <w:r w:rsidRPr="006315BE">
        <w:rPr>
          <w:rFonts w:ascii="Times New Roman" w:hAnsi="Times New Roman" w:cs="Times New Roman"/>
          <w:color w:val="323232"/>
          <w:sz w:val="28"/>
          <w:szCs w:val="28"/>
        </w:rPr>
        <w:t>;</w:t>
      </w:r>
    </w:p>
    <w:p w14:paraId="32CDC5B1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43434"/>
          <w:sz w:val="28"/>
          <w:szCs w:val="28"/>
        </w:rPr>
      </w:pPr>
      <w:r w:rsidRPr="006315BE">
        <w:rPr>
          <w:rFonts w:ascii="Times New Roman" w:hAnsi="Times New Roman" w:cs="Times New Roman"/>
          <w:sz w:val="28"/>
          <w:szCs w:val="28"/>
        </w:rPr>
        <w:t>обеспечение мобилизации налоговых платежей в бюджеты бюджетной системы Российской Федерации с учетом рекомендуемого ФНС России уровня налоговой нагрузки по видам экономической деятельности;</w:t>
      </w:r>
    </w:p>
    <w:p w14:paraId="1B25E4C7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43434"/>
          <w:sz w:val="28"/>
          <w:szCs w:val="28"/>
        </w:rPr>
      </w:pPr>
      <w:r w:rsidRPr="006315BE">
        <w:rPr>
          <w:rFonts w:ascii="Times New Roman" w:hAnsi="Times New Roman" w:cs="Times New Roman"/>
          <w:color w:val="343434"/>
          <w:sz w:val="28"/>
          <w:szCs w:val="28"/>
        </w:rPr>
        <w:t>усиление претензионно-исковой работы с неплательщиками налогов, сборов и иных обязательных платежей в бюджет в целях принудительного взыскания задолженности;</w:t>
      </w:r>
    </w:p>
    <w:p w14:paraId="17C67917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43434"/>
          <w:sz w:val="28"/>
          <w:szCs w:val="28"/>
        </w:rPr>
      </w:pPr>
      <w:r w:rsidRPr="006315BE">
        <w:rPr>
          <w:rFonts w:ascii="Times New Roman" w:hAnsi="Times New Roman" w:cs="Times New Roman"/>
          <w:color w:val="343434"/>
          <w:sz w:val="28"/>
          <w:szCs w:val="28"/>
        </w:rPr>
        <w:t>повышение эффективности взаимодействия исполнительных органов Чеченской Республики, органов местного самоуправления муниципальных образований Чеченской Республики и территориальных органов федеральных органов исполнительной власти по вопросам выявления и мобилизации резервов дополнительных поступлений налоговых и неналоговых доходов в консолидированный бюджет Чеченской Республики.</w:t>
      </w:r>
    </w:p>
    <w:p w14:paraId="3420362E" w14:textId="77777777" w:rsidR="006315BE" w:rsidRPr="006315BE" w:rsidRDefault="006315BE" w:rsidP="006315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43434"/>
          <w:sz w:val="28"/>
          <w:szCs w:val="28"/>
        </w:rPr>
      </w:pPr>
      <w:r w:rsidRPr="006315BE">
        <w:rPr>
          <w:rFonts w:ascii="Times New Roman" w:hAnsi="Times New Roman" w:cs="Times New Roman"/>
          <w:color w:val="343434"/>
          <w:sz w:val="28"/>
          <w:szCs w:val="28"/>
        </w:rPr>
        <w:t>Реализация указанного комплекса мероприятий позволит обеспечить исполнение утвержденных бюджетных назначений по налоговым и неналоговым доходам консолидированного бюджета Чеченской Республики на 2026-2028 годы, создать условия для устойчивого экономического роста, увеличения налоговых и неналоговых доходов бюджета и обеспечения его сбалансированности.</w:t>
      </w:r>
    </w:p>
    <w:p w14:paraId="52CB5FD9" w14:textId="77777777" w:rsidR="006315BE" w:rsidRPr="006315BE" w:rsidRDefault="006315BE" w:rsidP="006315BE">
      <w:pPr>
        <w:rPr>
          <w:rFonts w:ascii="Times New Roman" w:hAnsi="Times New Roman" w:cs="Times New Roman"/>
          <w:sz w:val="28"/>
          <w:szCs w:val="28"/>
        </w:rPr>
      </w:pPr>
    </w:p>
    <w:p w14:paraId="5F28D934" w14:textId="77777777" w:rsidR="006315BE" w:rsidRPr="006315BE" w:rsidRDefault="006315BE" w:rsidP="006315BE">
      <w:pPr>
        <w:autoSpaceDE w:val="0"/>
        <w:autoSpaceDN w:val="0"/>
        <w:adjustRightInd w:val="0"/>
        <w:spacing w:line="240" w:lineRule="exact"/>
        <w:ind w:left="5812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D2183C5" w14:textId="77777777" w:rsidR="006315BE" w:rsidRPr="006315BE" w:rsidRDefault="006315BE" w:rsidP="006315B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49C8FB47" w14:textId="77777777" w:rsidR="006315BE" w:rsidRPr="006315BE" w:rsidRDefault="006315BE" w:rsidP="006315B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C29B42" w14:textId="77777777" w:rsidR="007D10B7" w:rsidRPr="006315BE" w:rsidRDefault="007D10B7" w:rsidP="006315BE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7D10B7" w:rsidRPr="0063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1B4"/>
    <w:multiLevelType w:val="hybridMultilevel"/>
    <w:tmpl w:val="9C9A32A4"/>
    <w:lvl w:ilvl="0" w:tplc="96CA6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7BDF"/>
    <w:multiLevelType w:val="hybridMultilevel"/>
    <w:tmpl w:val="124C47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564C"/>
    <w:multiLevelType w:val="hybridMultilevel"/>
    <w:tmpl w:val="0F78B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06BF1"/>
    <w:multiLevelType w:val="multilevel"/>
    <w:tmpl w:val="FCD29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BC6672"/>
    <w:multiLevelType w:val="hybridMultilevel"/>
    <w:tmpl w:val="F5E85564"/>
    <w:lvl w:ilvl="0" w:tplc="96CA68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30B02"/>
    <w:multiLevelType w:val="hybridMultilevel"/>
    <w:tmpl w:val="742C3A88"/>
    <w:lvl w:ilvl="0" w:tplc="CD5E1178">
      <w:start w:val="1"/>
      <w:numFmt w:val="decimal"/>
      <w:lvlText w:val="%1."/>
      <w:lvlJc w:val="left"/>
      <w:pPr>
        <w:ind w:left="94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6" w15:restartNumberingAfterBreak="0">
    <w:nsid w:val="16597881"/>
    <w:multiLevelType w:val="hybridMultilevel"/>
    <w:tmpl w:val="9BBA95E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96158EE"/>
    <w:multiLevelType w:val="hybridMultilevel"/>
    <w:tmpl w:val="E3FA6C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F5035D"/>
    <w:multiLevelType w:val="hybridMultilevel"/>
    <w:tmpl w:val="43C4361A"/>
    <w:lvl w:ilvl="0" w:tplc="5D3678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B22E55"/>
    <w:multiLevelType w:val="hybridMultilevel"/>
    <w:tmpl w:val="9E2EB72A"/>
    <w:lvl w:ilvl="0" w:tplc="7954E7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6303431"/>
    <w:multiLevelType w:val="hybridMultilevel"/>
    <w:tmpl w:val="D81AE8AE"/>
    <w:lvl w:ilvl="0" w:tplc="58146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A87592"/>
    <w:multiLevelType w:val="hybridMultilevel"/>
    <w:tmpl w:val="124C4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C1183"/>
    <w:multiLevelType w:val="hybridMultilevel"/>
    <w:tmpl w:val="9E2EB72A"/>
    <w:lvl w:ilvl="0" w:tplc="7954E7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C136812"/>
    <w:multiLevelType w:val="hybridMultilevel"/>
    <w:tmpl w:val="9E2EB72A"/>
    <w:lvl w:ilvl="0" w:tplc="7954E7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273399"/>
    <w:multiLevelType w:val="hybridMultilevel"/>
    <w:tmpl w:val="9E2EB72A"/>
    <w:lvl w:ilvl="0" w:tplc="7954E7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8E5F8F"/>
    <w:multiLevelType w:val="hybridMultilevel"/>
    <w:tmpl w:val="719A8540"/>
    <w:lvl w:ilvl="0" w:tplc="E7A8DA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A0D1ADC"/>
    <w:multiLevelType w:val="hybridMultilevel"/>
    <w:tmpl w:val="1C8ECCF0"/>
    <w:lvl w:ilvl="0" w:tplc="61DCC96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36432"/>
    <w:multiLevelType w:val="hybridMultilevel"/>
    <w:tmpl w:val="868C21A0"/>
    <w:lvl w:ilvl="0" w:tplc="8C4CD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5615D"/>
    <w:multiLevelType w:val="hybridMultilevel"/>
    <w:tmpl w:val="B49C33DC"/>
    <w:lvl w:ilvl="0" w:tplc="484605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A30FA4"/>
    <w:multiLevelType w:val="hybridMultilevel"/>
    <w:tmpl w:val="F9967FB2"/>
    <w:lvl w:ilvl="0" w:tplc="A3600D98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8E20F35"/>
    <w:multiLevelType w:val="hybridMultilevel"/>
    <w:tmpl w:val="0D24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A291C"/>
    <w:multiLevelType w:val="hybridMultilevel"/>
    <w:tmpl w:val="AAE0C9DC"/>
    <w:lvl w:ilvl="0" w:tplc="96CA68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736BDE"/>
    <w:multiLevelType w:val="hybridMultilevel"/>
    <w:tmpl w:val="6094975E"/>
    <w:lvl w:ilvl="0" w:tplc="27241E3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A9518E"/>
    <w:multiLevelType w:val="hybridMultilevel"/>
    <w:tmpl w:val="9E2EB72A"/>
    <w:lvl w:ilvl="0" w:tplc="7954E7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EA250DC"/>
    <w:multiLevelType w:val="hybridMultilevel"/>
    <w:tmpl w:val="0512F502"/>
    <w:lvl w:ilvl="0" w:tplc="AA32B16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1"/>
  </w:num>
  <w:num w:numId="3">
    <w:abstractNumId w:val="0"/>
  </w:num>
  <w:num w:numId="4">
    <w:abstractNumId w:val="4"/>
  </w:num>
  <w:num w:numId="5">
    <w:abstractNumId w:val="11"/>
  </w:num>
  <w:num w:numId="6">
    <w:abstractNumId w:val="15"/>
  </w:num>
  <w:num w:numId="7">
    <w:abstractNumId w:val="20"/>
  </w:num>
  <w:num w:numId="8">
    <w:abstractNumId w:val="2"/>
  </w:num>
  <w:num w:numId="9">
    <w:abstractNumId w:val="5"/>
  </w:num>
  <w:num w:numId="10">
    <w:abstractNumId w:val="6"/>
  </w:num>
  <w:num w:numId="11">
    <w:abstractNumId w:val="24"/>
  </w:num>
  <w:num w:numId="12">
    <w:abstractNumId w:val="19"/>
  </w:num>
  <w:num w:numId="13">
    <w:abstractNumId w:val="7"/>
  </w:num>
  <w:num w:numId="14">
    <w:abstractNumId w:val="10"/>
  </w:num>
  <w:num w:numId="15">
    <w:abstractNumId w:val="3"/>
  </w:num>
  <w:num w:numId="16">
    <w:abstractNumId w:val="16"/>
  </w:num>
  <w:num w:numId="17">
    <w:abstractNumId w:val="8"/>
  </w:num>
  <w:num w:numId="18">
    <w:abstractNumId w:val="22"/>
  </w:num>
  <w:num w:numId="19">
    <w:abstractNumId w:val="12"/>
  </w:num>
  <w:num w:numId="20">
    <w:abstractNumId w:val="9"/>
  </w:num>
  <w:num w:numId="21">
    <w:abstractNumId w:val="23"/>
  </w:num>
  <w:num w:numId="22">
    <w:abstractNumId w:val="13"/>
  </w:num>
  <w:num w:numId="23">
    <w:abstractNumId w:val="14"/>
  </w:num>
  <w:num w:numId="24">
    <w:abstractNumId w:val="17"/>
  </w:num>
  <w:num w:numId="25">
    <w:abstractNumId w:val="18"/>
  </w:num>
  <w:num w:numId="2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B7"/>
    <w:rsid w:val="000D4B1D"/>
    <w:rsid w:val="00121177"/>
    <w:rsid w:val="00354D5B"/>
    <w:rsid w:val="006315BE"/>
    <w:rsid w:val="00750C05"/>
    <w:rsid w:val="007D10B7"/>
    <w:rsid w:val="00F9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924"/>
  <w15:chartTrackingRefBased/>
  <w15:docId w15:val="{2D9E3910-9019-4722-9ACD-75DCCD4A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D10B7"/>
    <w:pPr>
      <w:keepNext/>
      <w:spacing w:before="80" w:after="36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10B7"/>
    <w:rPr>
      <w:rFonts w:ascii="Times New Roman" w:eastAsia="Times New Roman" w:hAnsi="Times New Roman" w:cs="Times New Roman"/>
      <w:b/>
      <w:spacing w:val="26"/>
      <w:sz w:val="32"/>
      <w:szCs w:val="32"/>
      <w:lang w:eastAsia="ru-RU"/>
    </w:rPr>
  </w:style>
  <w:style w:type="table" w:styleId="a3">
    <w:name w:val="Table Grid"/>
    <w:basedOn w:val="a1"/>
    <w:uiPriority w:val="39"/>
    <w:rsid w:val="007D1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D10B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rsid w:val="007D10B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rsid w:val="007D10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rsid w:val="007D10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rsid w:val="007D10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rsid w:val="007D10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rsid w:val="007D10B7"/>
    <w:pPr>
      <w:autoSpaceDE w:val="0"/>
      <w:autoSpaceDN w:val="0"/>
      <w:spacing w:after="0" w:line="259" w:lineRule="exact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D10B7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rsid w:val="007D10B7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7D10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7D10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7D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7D10B7"/>
    <w:rPr>
      <w:color w:val="0000FF"/>
      <w:u w:val="single"/>
    </w:rPr>
  </w:style>
  <w:style w:type="character" w:customStyle="1" w:styleId="ae">
    <w:name w:val="Гипертекстовая ссылка"/>
    <w:uiPriority w:val="99"/>
    <w:rsid w:val="007D10B7"/>
    <w:rPr>
      <w:color w:val="106BBE"/>
    </w:rPr>
  </w:style>
  <w:style w:type="character" w:customStyle="1" w:styleId="af">
    <w:name w:val="Цветовое выделение"/>
    <w:uiPriority w:val="99"/>
    <w:rsid w:val="007D10B7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7D10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7D10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2">
    <w:name w:val="Основной текст_"/>
    <w:link w:val="200"/>
    <w:rsid w:val="007D10B7"/>
    <w:rPr>
      <w:sz w:val="26"/>
      <w:szCs w:val="26"/>
      <w:shd w:val="clear" w:color="auto" w:fill="FFFFFF"/>
    </w:rPr>
  </w:style>
  <w:style w:type="character" w:customStyle="1" w:styleId="5">
    <w:name w:val="Основной текст5"/>
    <w:rsid w:val="007D10B7"/>
  </w:style>
  <w:style w:type="paragraph" w:customStyle="1" w:styleId="200">
    <w:name w:val="Основной текст20"/>
    <w:basedOn w:val="a"/>
    <w:link w:val="af2"/>
    <w:rsid w:val="007D10B7"/>
    <w:pPr>
      <w:shd w:val="clear" w:color="auto" w:fill="FFFFFF"/>
      <w:spacing w:after="0" w:line="0" w:lineRule="atLeast"/>
    </w:pPr>
    <w:rPr>
      <w:sz w:val="26"/>
      <w:szCs w:val="26"/>
    </w:rPr>
  </w:style>
  <w:style w:type="paragraph" w:styleId="af3">
    <w:name w:val="Body Text Indent"/>
    <w:basedOn w:val="a"/>
    <w:link w:val="af4"/>
    <w:semiHidden/>
    <w:unhideWhenUsed/>
    <w:rsid w:val="007D10B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Основной текст с отступом Знак"/>
    <w:basedOn w:val="a0"/>
    <w:link w:val="af3"/>
    <w:semiHidden/>
    <w:rsid w:val="007D10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7D10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6">
    <w:basedOn w:val="a"/>
    <w:next w:val="af7"/>
    <w:uiPriority w:val="99"/>
    <w:unhideWhenUsed/>
    <w:rsid w:val="007D1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mphasis"/>
    <w:uiPriority w:val="20"/>
    <w:qFormat/>
    <w:rsid w:val="007D10B7"/>
    <w:rPr>
      <w:i/>
      <w:iCs/>
    </w:rPr>
  </w:style>
  <w:style w:type="character" w:customStyle="1" w:styleId="highlightsearch">
    <w:name w:val="highlightsearch"/>
    <w:basedOn w:val="a0"/>
    <w:rsid w:val="007D10B7"/>
  </w:style>
  <w:style w:type="paragraph" w:customStyle="1" w:styleId="Default">
    <w:name w:val="Default"/>
    <w:rsid w:val="007D1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Unresolved Mention"/>
    <w:uiPriority w:val="99"/>
    <w:semiHidden/>
    <w:unhideWhenUsed/>
    <w:rsid w:val="007D10B7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semiHidden/>
    <w:unhideWhenUsed/>
    <w:rsid w:val="007D10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Арсанова Эльвира Эдиловна</dc:creator>
  <cp:keywords/>
  <dc:description/>
  <cp:lastModifiedBy>Арсанова Эльвира Эдиловна</cp:lastModifiedBy>
  <cp:revision>2</cp:revision>
  <dcterms:created xsi:type="dcterms:W3CDTF">2025-09-23T12:44:00Z</dcterms:created>
  <dcterms:modified xsi:type="dcterms:W3CDTF">2025-09-23T12:44:00Z</dcterms:modified>
</cp:coreProperties>
</file>