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C27858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>Отчет</w:t>
      </w:r>
      <w:r w:rsidR="00B16B8C" w:rsidRPr="00C27858">
        <w:rPr>
          <w:b/>
          <w:bCs/>
          <w:szCs w:val="28"/>
          <w:lang w:val="ru-RU"/>
        </w:rPr>
        <w:t xml:space="preserve"> </w:t>
      </w:r>
    </w:p>
    <w:p w:rsidR="00B734A8" w:rsidRPr="00C27858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</w:rPr>
        <w:t xml:space="preserve">о </w:t>
      </w:r>
      <w:r w:rsidR="00DD75A0" w:rsidRPr="00C27858">
        <w:rPr>
          <w:b/>
          <w:bCs/>
          <w:szCs w:val="28"/>
          <w:lang w:val="ru-RU"/>
        </w:rPr>
        <w:t xml:space="preserve">деятельности </w:t>
      </w:r>
      <w:r w:rsidRPr="00C27858">
        <w:rPr>
          <w:b/>
          <w:bCs/>
          <w:szCs w:val="28"/>
        </w:rPr>
        <w:t>Министерства финансов Чеченской Республики</w:t>
      </w:r>
    </w:p>
    <w:p w:rsidR="00B734A8" w:rsidRPr="00C27858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C27858">
        <w:rPr>
          <w:b/>
          <w:bCs/>
          <w:szCs w:val="28"/>
          <w:lang w:val="ru-RU"/>
        </w:rPr>
        <w:t xml:space="preserve">по состоянию </w:t>
      </w:r>
      <w:r w:rsidR="00B734A8" w:rsidRPr="00C27858">
        <w:rPr>
          <w:b/>
          <w:bCs/>
          <w:szCs w:val="28"/>
          <w:lang w:val="ru-RU"/>
        </w:rPr>
        <w:t>на 1 </w:t>
      </w:r>
      <w:r w:rsidR="000A1CDA">
        <w:rPr>
          <w:b/>
          <w:bCs/>
          <w:szCs w:val="28"/>
          <w:lang w:val="ru-RU"/>
        </w:rPr>
        <w:t>февраля</w:t>
      </w:r>
      <w:r w:rsidR="00B734A8" w:rsidRPr="00C27858">
        <w:rPr>
          <w:b/>
          <w:bCs/>
          <w:szCs w:val="28"/>
          <w:lang w:val="ru-RU"/>
        </w:rPr>
        <w:t xml:space="preserve"> </w:t>
      </w:r>
      <w:r w:rsidR="00B734A8" w:rsidRPr="00C27858">
        <w:rPr>
          <w:b/>
          <w:bCs/>
          <w:szCs w:val="28"/>
        </w:rPr>
        <w:t>201</w:t>
      </w:r>
      <w:r w:rsidR="00713D30">
        <w:rPr>
          <w:b/>
          <w:bCs/>
          <w:szCs w:val="28"/>
          <w:lang w:val="ru-RU"/>
        </w:rPr>
        <w:t>8</w:t>
      </w:r>
      <w:r w:rsidR="00B734A8" w:rsidRPr="00C27858">
        <w:rPr>
          <w:b/>
          <w:bCs/>
          <w:szCs w:val="28"/>
          <w:lang w:val="ru-RU"/>
        </w:rPr>
        <w:t xml:space="preserve"> </w:t>
      </w:r>
      <w:r w:rsidR="00B734A8" w:rsidRPr="00C27858">
        <w:rPr>
          <w:b/>
          <w:bCs/>
          <w:szCs w:val="28"/>
        </w:rPr>
        <w:t>год</w:t>
      </w:r>
      <w:r w:rsidR="00B734A8" w:rsidRPr="00C27858">
        <w:rPr>
          <w:b/>
          <w:bCs/>
          <w:szCs w:val="28"/>
          <w:lang w:val="ru-RU"/>
        </w:rPr>
        <w:t>а</w:t>
      </w:r>
    </w:p>
    <w:p w:rsidR="00B734A8" w:rsidRPr="00C27858" w:rsidRDefault="00B734A8" w:rsidP="00B734A8">
      <w:pPr>
        <w:pStyle w:val="a3"/>
        <w:jc w:val="both"/>
        <w:rPr>
          <w:bCs/>
          <w:szCs w:val="28"/>
        </w:rPr>
      </w:pP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b/>
          <w:bCs/>
          <w:sz w:val="28"/>
          <w:szCs w:val="28"/>
          <w:lang w:val="en-US"/>
        </w:rPr>
        <w:t>I</w:t>
      </w:r>
      <w:r w:rsidRPr="00C27858">
        <w:rPr>
          <w:b/>
          <w:bCs/>
          <w:sz w:val="28"/>
          <w:szCs w:val="28"/>
        </w:rPr>
        <w:t>.</w:t>
      </w:r>
      <w:r w:rsidRPr="00C27858">
        <w:rPr>
          <w:b/>
          <w:bCs/>
          <w:szCs w:val="28"/>
        </w:rPr>
        <w:t xml:space="preserve"> </w:t>
      </w:r>
      <w:r w:rsidRPr="00C27858">
        <w:rPr>
          <w:sz w:val="28"/>
          <w:szCs w:val="28"/>
        </w:rPr>
        <w:t>Министерств</w:t>
      </w:r>
      <w:r w:rsidR="00DD75A0" w:rsidRPr="00C27858">
        <w:rPr>
          <w:sz w:val="28"/>
          <w:szCs w:val="28"/>
        </w:rPr>
        <w:t xml:space="preserve">о финансов Чеченской Республики </w:t>
      </w:r>
      <w:r w:rsidRPr="00C27858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C27858" w:rsidRDefault="00B734A8" w:rsidP="00B734A8">
      <w:pPr>
        <w:pStyle w:val="a3"/>
        <w:ind w:firstLine="708"/>
        <w:jc w:val="both"/>
        <w:rPr>
          <w:bCs/>
          <w:szCs w:val="28"/>
        </w:rPr>
      </w:pPr>
      <w:r w:rsidRPr="00C27858">
        <w:rPr>
          <w:bCs/>
          <w:szCs w:val="28"/>
        </w:rPr>
        <w:t>В структуру Министерства</w:t>
      </w:r>
      <w:r w:rsidR="00DD75A0" w:rsidRPr="00C27858">
        <w:rPr>
          <w:bCs/>
          <w:szCs w:val="28"/>
          <w:lang w:val="ru-RU"/>
        </w:rPr>
        <w:t xml:space="preserve"> </w:t>
      </w:r>
      <w:r w:rsidR="00DD75A0" w:rsidRPr="00C27858">
        <w:rPr>
          <w:szCs w:val="28"/>
        </w:rPr>
        <w:t>финансов Чеченской Республики</w:t>
      </w:r>
      <w:r w:rsidR="00DD75A0" w:rsidRPr="00C27858">
        <w:rPr>
          <w:szCs w:val="28"/>
          <w:lang w:val="ru-RU"/>
        </w:rPr>
        <w:t xml:space="preserve"> </w:t>
      </w:r>
      <w:r w:rsidRPr="00C27858">
        <w:rPr>
          <w:bCs/>
          <w:szCs w:val="28"/>
        </w:rPr>
        <w:t>входят восемь департаментов. В подведомстве</w:t>
      </w:r>
      <w:r w:rsidR="007D2217">
        <w:rPr>
          <w:bCs/>
          <w:szCs w:val="28"/>
        </w:rPr>
        <w:t>нной подчиненности находится 17</w:t>
      </w:r>
      <w:r w:rsidR="007D2217">
        <w:rPr>
          <w:bCs/>
          <w:szCs w:val="28"/>
          <w:lang w:val="ru-RU"/>
        </w:rPr>
        <w:t> </w:t>
      </w:r>
      <w:r w:rsidRPr="00C27858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C27858">
        <w:rPr>
          <w:bCs/>
          <w:szCs w:val="28"/>
          <w:lang w:val="ru-RU"/>
        </w:rPr>
        <w:t>, а также</w:t>
      </w:r>
      <w:r w:rsidR="00DD75A0" w:rsidRPr="00C27858">
        <w:rPr>
          <w:bCs/>
          <w:szCs w:val="28"/>
          <w:lang w:val="ru-RU"/>
        </w:rPr>
        <w:t>,</w:t>
      </w:r>
      <w:r w:rsidRPr="00C27858">
        <w:rPr>
          <w:bCs/>
          <w:szCs w:val="28"/>
          <w:lang w:val="ru-RU"/>
        </w:rPr>
        <w:t xml:space="preserve"> </w:t>
      </w:r>
      <w:r w:rsidRPr="00C27858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C27858">
        <w:rPr>
          <w:bCs/>
          <w:szCs w:val="28"/>
          <w:lang w:val="ru-RU"/>
        </w:rPr>
        <w:t>«</w:t>
      </w:r>
      <w:r w:rsidRPr="00C27858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C27858">
        <w:rPr>
          <w:bCs/>
          <w:szCs w:val="28"/>
          <w:lang w:val="ru-RU"/>
        </w:rPr>
        <w:t>»</w:t>
      </w:r>
      <w:r w:rsidR="00DF59CD" w:rsidRPr="00C27858">
        <w:rPr>
          <w:bCs/>
          <w:szCs w:val="28"/>
        </w:rPr>
        <w:t xml:space="preserve"> </w:t>
      </w:r>
      <w:r w:rsidR="00DF59CD" w:rsidRPr="00C27858">
        <w:rPr>
          <w:bCs/>
          <w:szCs w:val="28"/>
          <w:lang w:val="ru-RU"/>
        </w:rPr>
        <w:t>и государственное казенное учреждение</w:t>
      </w:r>
      <w:r w:rsidR="00A111EB" w:rsidRPr="00C27858">
        <w:rPr>
          <w:bCs/>
          <w:szCs w:val="28"/>
          <w:lang w:val="ru-RU"/>
        </w:rPr>
        <w:t xml:space="preserve"> </w:t>
      </w:r>
      <w:r w:rsidR="002B0E0C" w:rsidRPr="00C27858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C27858">
        <w:rPr>
          <w:bCs/>
          <w:szCs w:val="28"/>
        </w:rPr>
        <w:t>.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C27858" w:rsidRDefault="00B734A8" w:rsidP="00B734A8">
      <w:pPr>
        <w:ind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C27858">
        <w:rPr>
          <w:sz w:val="28"/>
          <w:szCs w:val="28"/>
        </w:rPr>
        <w:t>ов</w:t>
      </w:r>
      <w:r w:rsidRPr="00C27858">
        <w:rPr>
          <w:sz w:val="28"/>
          <w:szCs w:val="28"/>
        </w:rPr>
        <w:t xml:space="preserve"> их погашения;</w:t>
      </w:r>
    </w:p>
    <w:p w:rsidR="00B734A8" w:rsidRPr="00C27858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7858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C27858" w:rsidRDefault="00B734A8" w:rsidP="00B734A8">
      <w:pPr>
        <w:pStyle w:val="a3"/>
        <w:ind w:firstLine="709"/>
        <w:jc w:val="both"/>
        <w:rPr>
          <w:bCs/>
          <w:szCs w:val="28"/>
        </w:rPr>
      </w:pPr>
      <w:r w:rsidRPr="00C27858">
        <w:rPr>
          <w:szCs w:val="28"/>
          <w:lang w:val="ru-RU"/>
        </w:rPr>
        <w:t xml:space="preserve">7. </w:t>
      </w:r>
      <w:r w:rsidRPr="00C27858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C27858" w:rsidRDefault="00B734A8" w:rsidP="00B734A8">
      <w:pPr>
        <w:pStyle w:val="a3"/>
        <w:ind w:firstLine="708"/>
        <w:jc w:val="both"/>
        <w:rPr>
          <w:szCs w:val="28"/>
        </w:rPr>
      </w:pPr>
      <w:r w:rsidRPr="00C27858">
        <w:rPr>
          <w:b/>
          <w:bCs/>
          <w:szCs w:val="28"/>
          <w:lang w:val="en-US"/>
        </w:rPr>
        <w:t>II</w:t>
      </w:r>
      <w:r w:rsidRPr="00C27858">
        <w:rPr>
          <w:b/>
          <w:bCs/>
          <w:szCs w:val="28"/>
        </w:rPr>
        <w:t>.</w:t>
      </w:r>
      <w:r w:rsidRPr="00C27858">
        <w:rPr>
          <w:b/>
          <w:bCs/>
          <w:szCs w:val="28"/>
          <w:lang w:val="ru-RU"/>
        </w:rPr>
        <w:t xml:space="preserve"> </w:t>
      </w:r>
      <w:r w:rsidRPr="00C27858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BA3647" w:rsidRDefault="00B734A8" w:rsidP="00075AED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lastRenderedPageBreak/>
        <w:t xml:space="preserve">На </w:t>
      </w:r>
      <w:r w:rsidR="00BC46C6" w:rsidRPr="00BA3647">
        <w:rPr>
          <w:sz w:val="28"/>
          <w:szCs w:val="28"/>
        </w:rPr>
        <w:t>31</w:t>
      </w:r>
      <w:r w:rsidR="00394FEB" w:rsidRPr="00BA3647">
        <w:rPr>
          <w:sz w:val="28"/>
          <w:szCs w:val="28"/>
        </w:rPr>
        <w:t xml:space="preserve"> </w:t>
      </w:r>
      <w:r w:rsidR="008D1AD7" w:rsidRPr="00BA3647">
        <w:rPr>
          <w:sz w:val="28"/>
          <w:szCs w:val="28"/>
        </w:rPr>
        <w:t>января 2018</w:t>
      </w:r>
      <w:r w:rsidRPr="00BA3647">
        <w:rPr>
          <w:sz w:val="28"/>
          <w:szCs w:val="28"/>
        </w:rPr>
        <w:t xml:space="preserve"> года доходная часть республиканского бюджета по налоговым и неналоговым доходам исполнена на сумму </w:t>
      </w:r>
      <w:r w:rsidR="00BD171B" w:rsidRPr="00BA3647">
        <w:rPr>
          <w:bCs/>
          <w:sz w:val="28"/>
          <w:szCs w:val="28"/>
        </w:rPr>
        <w:t>294 914,93</w:t>
      </w:r>
      <w:r w:rsidR="00336040" w:rsidRPr="00BA3647">
        <w:rPr>
          <w:bCs/>
          <w:sz w:val="28"/>
          <w:szCs w:val="28"/>
        </w:rPr>
        <w:t xml:space="preserve"> </w:t>
      </w:r>
      <w:r w:rsidRPr="00BA3647">
        <w:rPr>
          <w:bCs/>
          <w:sz w:val="28"/>
          <w:szCs w:val="28"/>
        </w:rPr>
        <w:t xml:space="preserve">тыс. </w:t>
      </w:r>
      <w:r w:rsidRPr="00BA3647">
        <w:rPr>
          <w:sz w:val="28"/>
          <w:szCs w:val="28"/>
        </w:rPr>
        <w:t xml:space="preserve">рублей, что равно </w:t>
      </w:r>
      <w:r w:rsidR="002779F1" w:rsidRPr="00BA3647">
        <w:rPr>
          <w:sz w:val="28"/>
          <w:szCs w:val="28"/>
        </w:rPr>
        <w:t>2,64</w:t>
      </w:r>
      <w:r w:rsidRPr="00BA3647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2779F1" w:rsidRPr="00BA3647">
        <w:rPr>
          <w:sz w:val="28"/>
          <w:szCs w:val="28"/>
        </w:rPr>
        <w:t>294 914,93</w:t>
      </w:r>
      <w:r w:rsidRPr="00BA3647">
        <w:rPr>
          <w:bCs/>
          <w:sz w:val="28"/>
          <w:szCs w:val="28"/>
        </w:rPr>
        <w:t xml:space="preserve"> </w:t>
      </w:r>
      <w:r w:rsidRPr="00BA3647">
        <w:rPr>
          <w:sz w:val="28"/>
          <w:szCs w:val="28"/>
        </w:rPr>
        <w:t>тыс. рублей.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В разрезе кодов исполнение </w:t>
      </w:r>
      <w:r w:rsidR="00AC4893" w:rsidRPr="00BA3647">
        <w:rPr>
          <w:sz w:val="28"/>
          <w:szCs w:val="28"/>
        </w:rPr>
        <w:t>республиканского</w:t>
      </w:r>
      <w:r w:rsidRPr="00BA3647">
        <w:rPr>
          <w:sz w:val="28"/>
          <w:szCs w:val="28"/>
        </w:rPr>
        <w:t xml:space="preserve"> бюджета по доходам представлено в приложении </w:t>
      </w:r>
      <w:r w:rsidR="00DD75A0" w:rsidRPr="00BA3647">
        <w:rPr>
          <w:sz w:val="28"/>
          <w:szCs w:val="28"/>
        </w:rPr>
        <w:t xml:space="preserve">№ </w:t>
      </w:r>
      <w:r w:rsidRPr="00BA3647">
        <w:rPr>
          <w:sz w:val="28"/>
          <w:szCs w:val="28"/>
        </w:rPr>
        <w:t>1 (согласно оперативным данным).</w:t>
      </w:r>
    </w:p>
    <w:p w:rsidR="00B734A8" w:rsidRPr="00BA3647" w:rsidRDefault="00B734A8" w:rsidP="00B734A8">
      <w:pPr>
        <w:ind w:firstLine="708"/>
        <w:jc w:val="both"/>
        <w:rPr>
          <w:sz w:val="28"/>
        </w:rPr>
      </w:pPr>
      <w:r w:rsidRPr="00BA3647">
        <w:rPr>
          <w:sz w:val="28"/>
        </w:rPr>
        <w:t>Основная доля собственных доходов республиканско</w:t>
      </w:r>
      <w:r w:rsidR="00D26AE7" w:rsidRPr="00BA3647">
        <w:rPr>
          <w:sz w:val="28"/>
        </w:rPr>
        <w:t xml:space="preserve">го бюджета на </w:t>
      </w:r>
      <w:r w:rsidR="00BC46C6" w:rsidRPr="00BA3647">
        <w:rPr>
          <w:sz w:val="28"/>
          <w:szCs w:val="28"/>
        </w:rPr>
        <w:t>31</w:t>
      </w:r>
      <w:r w:rsidR="003B1D9B" w:rsidRPr="00BA3647">
        <w:rPr>
          <w:sz w:val="28"/>
          <w:szCs w:val="28"/>
        </w:rPr>
        <w:t> </w:t>
      </w:r>
      <w:r w:rsidR="008D1AD7" w:rsidRPr="00BA3647">
        <w:rPr>
          <w:sz w:val="28"/>
          <w:szCs w:val="28"/>
        </w:rPr>
        <w:t>января</w:t>
      </w:r>
      <w:r w:rsidR="003B1D9B" w:rsidRPr="00BA3647">
        <w:rPr>
          <w:sz w:val="28"/>
          <w:szCs w:val="28"/>
        </w:rPr>
        <w:t xml:space="preserve"> </w:t>
      </w:r>
      <w:r w:rsidR="008D1AD7" w:rsidRPr="00BA3647">
        <w:rPr>
          <w:sz w:val="28"/>
        </w:rPr>
        <w:t>2018</w:t>
      </w:r>
      <w:r w:rsidRPr="00BA3647">
        <w:rPr>
          <w:sz w:val="28"/>
        </w:rPr>
        <w:t xml:space="preserve"> года приходится на следующие виды:</w:t>
      </w:r>
      <w:r w:rsidRPr="00BA364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BA3647" w:rsidRDefault="00B734A8" w:rsidP="00B734A8">
      <w:pPr>
        <w:ind w:firstLine="708"/>
        <w:jc w:val="both"/>
        <w:rPr>
          <w:sz w:val="28"/>
        </w:rPr>
      </w:pPr>
      <w:r w:rsidRPr="00BA3647">
        <w:rPr>
          <w:sz w:val="28"/>
        </w:rPr>
        <w:t xml:space="preserve">- налог на доходы физических лиц </w:t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  <w:t xml:space="preserve">- </w:t>
      </w:r>
      <w:r w:rsidR="00BD171B" w:rsidRPr="00BA3647">
        <w:rPr>
          <w:sz w:val="28"/>
        </w:rPr>
        <w:t>201 688,70</w:t>
      </w:r>
      <w:r w:rsidR="00BC46C6" w:rsidRPr="00BA3647">
        <w:rPr>
          <w:sz w:val="28"/>
        </w:rPr>
        <w:t xml:space="preserve"> </w:t>
      </w:r>
      <w:r w:rsidRPr="00BA3647">
        <w:rPr>
          <w:sz w:val="28"/>
        </w:rPr>
        <w:t>тыс. руб.;</w:t>
      </w:r>
    </w:p>
    <w:p w:rsidR="00B734A8" w:rsidRPr="00BA3647" w:rsidRDefault="00B734A8" w:rsidP="00B734A8">
      <w:pPr>
        <w:ind w:firstLine="708"/>
        <w:jc w:val="both"/>
        <w:rPr>
          <w:sz w:val="28"/>
        </w:rPr>
      </w:pPr>
      <w:r w:rsidRPr="00BA3647">
        <w:rPr>
          <w:sz w:val="28"/>
        </w:rPr>
        <w:t>-</w:t>
      </w:r>
      <w:r w:rsidR="00DD75A0" w:rsidRPr="00BA3647">
        <w:rPr>
          <w:sz w:val="28"/>
        </w:rPr>
        <w:t> </w:t>
      </w:r>
      <w:r w:rsidRPr="00BA3647">
        <w:rPr>
          <w:sz w:val="28"/>
        </w:rPr>
        <w:t>налоги на товары (работы, услуги), реализуемые на территории Российской Федерации</w:t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  <w:t xml:space="preserve">- </w:t>
      </w:r>
      <w:r w:rsidR="00BD171B" w:rsidRPr="00BA3647">
        <w:rPr>
          <w:sz w:val="28"/>
        </w:rPr>
        <w:t>142 035,82</w:t>
      </w:r>
      <w:r w:rsidRPr="00BA3647">
        <w:rPr>
          <w:sz w:val="28"/>
        </w:rPr>
        <w:t xml:space="preserve"> тыс. руб.;</w:t>
      </w:r>
    </w:p>
    <w:p w:rsidR="00B734A8" w:rsidRPr="00BA3647" w:rsidRDefault="00B734A8" w:rsidP="00B734A8">
      <w:pPr>
        <w:ind w:firstLine="708"/>
        <w:jc w:val="both"/>
        <w:rPr>
          <w:sz w:val="28"/>
        </w:rPr>
      </w:pPr>
      <w:r w:rsidRPr="00BA3647">
        <w:rPr>
          <w:sz w:val="28"/>
        </w:rPr>
        <w:t>- налоги на имущество</w:t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</w:r>
      <w:r w:rsidRPr="00BA3647">
        <w:rPr>
          <w:sz w:val="28"/>
        </w:rPr>
        <w:tab/>
        <w:t xml:space="preserve">- </w:t>
      </w:r>
      <w:r w:rsidR="00BD171B" w:rsidRPr="00BA3647">
        <w:rPr>
          <w:sz w:val="28"/>
        </w:rPr>
        <w:t>31 473,01</w:t>
      </w:r>
      <w:r w:rsidRPr="00BA3647">
        <w:rPr>
          <w:sz w:val="28"/>
        </w:rPr>
        <w:t xml:space="preserve"> тыс. руб.</w:t>
      </w:r>
    </w:p>
    <w:p w:rsidR="00B734A8" w:rsidRPr="00BA3647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BA3647">
        <w:rPr>
          <w:sz w:val="28"/>
        </w:rPr>
        <w:t>Общая сумма доведенных предельных объемов финансирования</w:t>
      </w:r>
      <w:r w:rsidR="00DD75A0" w:rsidRPr="00BA3647">
        <w:rPr>
          <w:sz w:val="28"/>
        </w:rPr>
        <w:t>,</w:t>
      </w:r>
      <w:r w:rsidRPr="00BA3647">
        <w:rPr>
          <w:sz w:val="28"/>
        </w:rPr>
        <w:t xml:space="preserve"> за отчетный период</w:t>
      </w:r>
      <w:r w:rsidR="00DD75A0" w:rsidRPr="00BA3647">
        <w:rPr>
          <w:sz w:val="28"/>
        </w:rPr>
        <w:t>,</w:t>
      </w:r>
      <w:r w:rsidRPr="00BA3647">
        <w:rPr>
          <w:sz w:val="28"/>
        </w:rPr>
        <w:t xml:space="preserve"> составляет </w:t>
      </w:r>
      <w:r w:rsidR="002779F1" w:rsidRPr="00BA3647">
        <w:rPr>
          <w:bCs/>
          <w:sz w:val="28"/>
          <w:szCs w:val="28"/>
        </w:rPr>
        <w:t>4 491 560,28</w:t>
      </w:r>
      <w:r w:rsidRPr="00BA3647">
        <w:rPr>
          <w:bCs/>
          <w:sz w:val="28"/>
          <w:szCs w:val="28"/>
        </w:rPr>
        <w:t xml:space="preserve"> </w:t>
      </w:r>
      <w:r w:rsidRPr="00BA3647">
        <w:rPr>
          <w:sz w:val="28"/>
        </w:rPr>
        <w:t>тыс. рублей,</w:t>
      </w:r>
      <w:r w:rsidR="00D26AE7" w:rsidRPr="00BA3647">
        <w:rPr>
          <w:sz w:val="28"/>
          <w:szCs w:val="28"/>
        </w:rPr>
        <w:t xml:space="preserve"> что равно </w:t>
      </w:r>
      <w:r w:rsidR="002779F1" w:rsidRPr="00BA3647">
        <w:rPr>
          <w:sz w:val="28"/>
          <w:szCs w:val="28"/>
        </w:rPr>
        <w:t>6,2</w:t>
      </w:r>
      <w:r w:rsidRPr="00BA3647">
        <w:rPr>
          <w:sz w:val="28"/>
          <w:szCs w:val="28"/>
        </w:rPr>
        <w:t>% от годового плана по расходам</w:t>
      </w:r>
      <w:r w:rsidRPr="00BA3647">
        <w:rPr>
          <w:sz w:val="28"/>
        </w:rPr>
        <w:t xml:space="preserve">. Финансирование на </w:t>
      </w:r>
      <w:r w:rsidR="003B1D9B" w:rsidRPr="00BA3647">
        <w:rPr>
          <w:sz w:val="28"/>
          <w:szCs w:val="28"/>
        </w:rPr>
        <w:t>3</w:t>
      </w:r>
      <w:r w:rsidR="008D1AD7" w:rsidRPr="00BA3647">
        <w:rPr>
          <w:sz w:val="28"/>
          <w:szCs w:val="28"/>
        </w:rPr>
        <w:t>1 января</w:t>
      </w:r>
      <w:r w:rsidR="003B1D9B" w:rsidRPr="00BA3647">
        <w:rPr>
          <w:sz w:val="28"/>
          <w:szCs w:val="28"/>
        </w:rPr>
        <w:t xml:space="preserve"> </w:t>
      </w:r>
      <w:r w:rsidR="008D1AD7" w:rsidRPr="00BA3647">
        <w:rPr>
          <w:sz w:val="28"/>
        </w:rPr>
        <w:t>2018</w:t>
      </w:r>
      <w:r w:rsidRPr="00BA3647">
        <w:rPr>
          <w:sz w:val="28"/>
        </w:rPr>
        <w:t xml:space="preserve"> года по функциональной структуре представлена в приложении </w:t>
      </w:r>
      <w:r w:rsidR="00DD75A0" w:rsidRPr="00BA3647">
        <w:rPr>
          <w:sz w:val="28"/>
        </w:rPr>
        <w:t xml:space="preserve">№ </w:t>
      </w:r>
      <w:r w:rsidRPr="00BA3647">
        <w:rPr>
          <w:sz w:val="28"/>
        </w:rPr>
        <w:t>2 (согласно оперативным данным).</w:t>
      </w:r>
      <w:r w:rsidRPr="00BA364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BA3647" w:rsidRDefault="00B734A8" w:rsidP="008D1AD7">
      <w:pPr>
        <w:ind w:firstLine="708"/>
        <w:jc w:val="both"/>
        <w:rPr>
          <w:sz w:val="28"/>
          <w:szCs w:val="28"/>
        </w:rPr>
      </w:pPr>
      <w:r w:rsidRPr="00BA3647">
        <w:rPr>
          <w:bCs/>
          <w:sz w:val="28"/>
          <w:szCs w:val="28"/>
        </w:rPr>
        <w:t>В соответствии с З</w:t>
      </w:r>
      <w:r w:rsidR="009C659E" w:rsidRPr="00BA3647">
        <w:rPr>
          <w:bCs/>
          <w:sz w:val="28"/>
          <w:szCs w:val="28"/>
        </w:rPr>
        <w:t xml:space="preserve">аконом Чеченской Республики </w:t>
      </w:r>
      <w:r w:rsidR="008D1AD7" w:rsidRPr="00BA3647">
        <w:rPr>
          <w:sz w:val="28"/>
          <w:szCs w:val="28"/>
        </w:rPr>
        <w:t>от 26 декабря 2017 года № 54-РЗ «</w:t>
      </w:r>
      <w:r w:rsidR="008D1AD7" w:rsidRPr="00BA3647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BA3647">
        <w:rPr>
          <w:sz w:val="28"/>
          <w:szCs w:val="28"/>
        </w:rPr>
        <w:t>»</w:t>
      </w:r>
      <w:r w:rsidRPr="00BA3647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BA3647">
        <w:rPr>
          <w:bCs/>
          <w:sz w:val="28"/>
          <w:szCs w:val="28"/>
        </w:rPr>
        <w:t>9 882 058,4</w:t>
      </w:r>
      <w:r w:rsidRPr="00BA3647">
        <w:rPr>
          <w:bCs/>
          <w:sz w:val="28"/>
          <w:szCs w:val="28"/>
        </w:rPr>
        <w:t xml:space="preserve"> тыс. рублей.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BA3647">
        <w:rPr>
          <w:sz w:val="28"/>
          <w:szCs w:val="28"/>
        </w:rPr>
        <w:t>2018</w:t>
      </w:r>
      <w:r w:rsidRPr="00BA3647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211A00" w:rsidRPr="00BA3647" w:rsidRDefault="00B734A8" w:rsidP="00807773">
      <w:pPr>
        <w:ind w:firstLine="708"/>
        <w:jc w:val="both"/>
      </w:pPr>
      <w:r w:rsidRPr="00BA3647">
        <w:rPr>
          <w:b/>
          <w:sz w:val="28"/>
          <w:szCs w:val="28"/>
        </w:rPr>
        <w:t>III</w:t>
      </w:r>
      <w:r w:rsidR="00211A00" w:rsidRPr="00BA3647">
        <w:rPr>
          <w:b/>
          <w:sz w:val="28"/>
          <w:szCs w:val="28"/>
        </w:rPr>
        <w:t xml:space="preserve">. </w:t>
      </w:r>
      <w:r w:rsidR="007D2217" w:rsidRPr="00BA3647">
        <w:rPr>
          <w:sz w:val="28"/>
          <w:szCs w:val="28"/>
        </w:rPr>
        <w:t>В январе</w:t>
      </w:r>
      <w:r w:rsidR="00211A00" w:rsidRPr="00BA3647">
        <w:rPr>
          <w:sz w:val="28"/>
          <w:szCs w:val="28"/>
        </w:rPr>
        <w:t xml:space="preserve"> </w:t>
      </w:r>
      <w:r w:rsidR="007D2217" w:rsidRPr="00BA3647">
        <w:rPr>
          <w:sz w:val="28"/>
          <w:szCs w:val="28"/>
        </w:rPr>
        <w:t xml:space="preserve">текущего </w:t>
      </w:r>
      <w:r w:rsidR="00211A00" w:rsidRPr="00BA3647">
        <w:rPr>
          <w:sz w:val="28"/>
          <w:szCs w:val="28"/>
        </w:rPr>
        <w:t>года Министерство финансов Ч</w:t>
      </w:r>
      <w:r w:rsidR="002A6F0E" w:rsidRPr="00BA3647">
        <w:rPr>
          <w:sz w:val="28"/>
          <w:szCs w:val="28"/>
        </w:rPr>
        <w:t xml:space="preserve">еченской </w:t>
      </w:r>
      <w:r w:rsidR="00211A00" w:rsidRPr="00BA3647">
        <w:rPr>
          <w:sz w:val="28"/>
          <w:szCs w:val="28"/>
        </w:rPr>
        <w:t>Р</w:t>
      </w:r>
      <w:r w:rsidR="002A6F0E" w:rsidRPr="00BA3647">
        <w:rPr>
          <w:sz w:val="28"/>
          <w:szCs w:val="28"/>
        </w:rPr>
        <w:t>еспублики</w:t>
      </w:r>
      <w:r w:rsidR="00211A00" w:rsidRPr="00BA3647">
        <w:rPr>
          <w:sz w:val="28"/>
          <w:szCs w:val="28"/>
        </w:rPr>
        <w:t xml:space="preserve"> </w:t>
      </w:r>
      <w:r w:rsidR="007D2217" w:rsidRPr="00BA3647">
        <w:rPr>
          <w:sz w:val="28"/>
          <w:szCs w:val="28"/>
        </w:rPr>
        <w:t>подключилось к</w:t>
      </w:r>
      <w:r w:rsidR="00211A00" w:rsidRPr="00BA3647">
        <w:rPr>
          <w:sz w:val="28"/>
          <w:szCs w:val="28"/>
        </w:rPr>
        <w:t xml:space="preserve"> строительно-восстановит</w:t>
      </w:r>
      <w:r w:rsidR="007D2217" w:rsidRPr="00BA3647">
        <w:rPr>
          <w:sz w:val="28"/>
          <w:szCs w:val="28"/>
        </w:rPr>
        <w:t>ельным работам, проводимым в г. </w:t>
      </w:r>
      <w:r w:rsidR="00211A00" w:rsidRPr="00BA3647">
        <w:rPr>
          <w:sz w:val="28"/>
          <w:szCs w:val="28"/>
        </w:rPr>
        <w:t>Шали. За Мин</w:t>
      </w:r>
      <w:r w:rsidR="00054A86" w:rsidRPr="00BA3647">
        <w:rPr>
          <w:sz w:val="28"/>
          <w:szCs w:val="28"/>
        </w:rPr>
        <w:t>истерством финан</w:t>
      </w:r>
      <w:r w:rsidR="002E4FE2" w:rsidRPr="00BA3647">
        <w:rPr>
          <w:sz w:val="28"/>
          <w:szCs w:val="28"/>
        </w:rPr>
        <w:t>сов Чеченской Республики</w:t>
      </w:r>
      <w:r w:rsidR="00211A00" w:rsidRPr="00BA3647">
        <w:rPr>
          <w:sz w:val="28"/>
          <w:szCs w:val="28"/>
        </w:rPr>
        <w:t xml:space="preserve"> закреплен се</w:t>
      </w:r>
      <w:r w:rsidR="002E4FE2" w:rsidRPr="00BA3647">
        <w:rPr>
          <w:sz w:val="28"/>
          <w:szCs w:val="28"/>
        </w:rPr>
        <w:t>ктор, протяженностью 350 метров,</w:t>
      </w:r>
      <w:r w:rsidR="00211A00" w:rsidRPr="00BA3647">
        <w:rPr>
          <w:sz w:val="28"/>
          <w:szCs w:val="28"/>
        </w:rPr>
        <w:t xml:space="preserve"> на котором будут проводиться восстанови</w:t>
      </w:r>
      <w:r w:rsidR="002E4FE2" w:rsidRPr="00BA3647">
        <w:rPr>
          <w:sz w:val="28"/>
          <w:szCs w:val="28"/>
        </w:rPr>
        <w:t xml:space="preserve">тельные работы 15 жилых дворов. </w:t>
      </w:r>
    </w:p>
    <w:p w:rsidR="00211A00" w:rsidRPr="00BA3647" w:rsidRDefault="00211A00" w:rsidP="00211A0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BA3647">
        <w:rPr>
          <w:rFonts w:ascii="Times New Roman" w:hAnsi="Times New Roman" w:cs="Times New Roman"/>
          <w:sz w:val="28"/>
          <w:szCs w:val="28"/>
        </w:rPr>
        <w:t>22 января 2018 года</w:t>
      </w:r>
      <w:r w:rsidR="002E4FE2" w:rsidRPr="00BA3647">
        <w:rPr>
          <w:sz w:val="28"/>
          <w:szCs w:val="28"/>
        </w:rPr>
        <w:t xml:space="preserve"> </w:t>
      </w:r>
      <w:r w:rsidR="002E4FE2" w:rsidRPr="00BA364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</w:t>
      </w:r>
      <w:r w:rsidR="002A6F0E" w:rsidRPr="00BA3647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E4FE2" w:rsidRPr="00BA3647">
        <w:rPr>
          <w:rFonts w:ascii="Times New Roman" w:hAnsi="Times New Roman" w:cs="Times New Roman"/>
          <w:sz w:val="28"/>
          <w:szCs w:val="28"/>
        </w:rPr>
        <w:t>Р</w:t>
      </w:r>
      <w:r w:rsidR="002A6F0E" w:rsidRPr="00BA3647">
        <w:rPr>
          <w:rFonts w:ascii="Times New Roman" w:hAnsi="Times New Roman" w:cs="Times New Roman"/>
          <w:sz w:val="28"/>
          <w:szCs w:val="28"/>
        </w:rPr>
        <w:t>еспублики</w:t>
      </w:r>
      <w:r w:rsidR="002E4FE2" w:rsidRPr="00BA3647">
        <w:rPr>
          <w:rFonts w:ascii="Times New Roman" w:hAnsi="Times New Roman" w:cs="Times New Roman"/>
          <w:sz w:val="28"/>
          <w:szCs w:val="28"/>
        </w:rPr>
        <w:t xml:space="preserve"> – министр финансов Ч</w:t>
      </w:r>
      <w:r w:rsidR="002A6F0E" w:rsidRPr="00BA3647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E4FE2" w:rsidRPr="00BA3647">
        <w:rPr>
          <w:rFonts w:ascii="Times New Roman" w:hAnsi="Times New Roman" w:cs="Times New Roman"/>
          <w:sz w:val="28"/>
          <w:szCs w:val="28"/>
        </w:rPr>
        <w:t>Р</w:t>
      </w:r>
      <w:r w:rsidR="002A6F0E" w:rsidRPr="00BA3647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spellStart"/>
      <w:r w:rsidR="002A6F0E" w:rsidRPr="00BA3647">
        <w:rPr>
          <w:rFonts w:ascii="Times New Roman" w:hAnsi="Times New Roman" w:cs="Times New Roman"/>
          <w:sz w:val="28"/>
          <w:szCs w:val="28"/>
        </w:rPr>
        <w:t>С.Х.</w:t>
      </w:r>
      <w:r w:rsidR="002E4FE2" w:rsidRPr="00BA364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</w:t>
      </w:r>
      <w:r w:rsidR="007D2217"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и бюджету Чеченской Республики </w:t>
      </w:r>
      <w:r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дополнительной финансовой помощи из федерального </w:t>
      </w:r>
      <w:r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lastRenderedPageBreak/>
        <w:t xml:space="preserve">бюджета, в виде дотации на поддержку мер по обеспечению сбалансированности бюджетов субъектов </w:t>
      </w:r>
      <w:r w:rsidR="007D2217"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Российской </w:t>
      </w:r>
      <w:r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Ф</w:t>
      </w:r>
      <w:r w:rsidR="007D2217" w:rsidRPr="00BA364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едерации.</w:t>
      </w:r>
    </w:p>
    <w:p w:rsidR="00211A00" w:rsidRPr="00BA3647" w:rsidRDefault="00211A00" w:rsidP="00054A86">
      <w:pPr>
        <w:ind w:firstLine="708"/>
        <w:jc w:val="both"/>
        <w:rPr>
          <w:sz w:val="28"/>
          <w:szCs w:val="28"/>
        </w:rPr>
      </w:pPr>
      <w:r w:rsidRPr="00BA3647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BA3647">
        <w:rPr>
          <w:sz w:val="28"/>
          <w:szCs w:val="28"/>
        </w:rPr>
        <w:t>в Мин</w:t>
      </w:r>
      <w:r w:rsidR="002E4FE2" w:rsidRPr="00BA3647">
        <w:rPr>
          <w:sz w:val="28"/>
          <w:szCs w:val="28"/>
        </w:rPr>
        <w:t>истерстве финансов</w:t>
      </w:r>
      <w:r w:rsidRPr="00BA3647">
        <w:rPr>
          <w:sz w:val="28"/>
          <w:szCs w:val="28"/>
        </w:rPr>
        <w:t xml:space="preserve"> Чеченской Республики</w:t>
      </w:r>
      <w:r w:rsidR="00216703" w:rsidRPr="00BA3647">
        <w:rPr>
          <w:sz w:val="28"/>
          <w:szCs w:val="28"/>
        </w:rPr>
        <w:t xml:space="preserve"> под председательством</w:t>
      </w:r>
      <w:r w:rsidRPr="00BA3647">
        <w:rPr>
          <w:sz w:val="28"/>
          <w:szCs w:val="28"/>
        </w:rPr>
        <w:t xml:space="preserve"> </w:t>
      </w:r>
      <w:r w:rsidR="00216703" w:rsidRPr="00BA3647">
        <w:rPr>
          <w:sz w:val="28"/>
          <w:szCs w:val="28"/>
        </w:rPr>
        <w:t xml:space="preserve">первого заместителя министра финансов Чеченской Республики А.А. </w:t>
      </w:r>
      <w:proofErr w:type="spellStart"/>
      <w:r w:rsidR="00216703" w:rsidRPr="00BA3647">
        <w:rPr>
          <w:sz w:val="28"/>
          <w:szCs w:val="28"/>
        </w:rPr>
        <w:t>Аддаева</w:t>
      </w:r>
      <w:proofErr w:type="spellEnd"/>
      <w:r w:rsidR="00216703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BA3647">
        <w:rPr>
          <w:sz w:val="28"/>
          <w:szCs w:val="28"/>
        </w:rPr>
        <w:t xml:space="preserve">еченской </w:t>
      </w:r>
      <w:r w:rsidRPr="00BA3647">
        <w:rPr>
          <w:sz w:val="28"/>
          <w:szCs w:val="28"/>
        </w:rPr>
        <w:t>Р</w:t>
      </w:r>
      <w:r w:rsidR="002A6F0E" w:rsidRPr="00BA3647">
        <w:rPr>
          <w:sz w:val="28"/>
          <w:szCs w:val="28"/>
        </w:rPr>
        <w:t>еспублики</w:t>
      </w:r>
      <w:r w:rsidRPr="00BA3647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</w:t>
      </w:r>
      <w:proofErr w:type="spellStart"/>
      <w:r w:rsidRPr="00BA3647">
        <w:rPr>
          <w:sz w:val="28"/>
          <w:szCs w:val="28"/>
        </w:rPr>
        <w:t>Криста</w:t>
      </w:r>
      <w:proofErr w:type="spellEnd"/>
      <w:r w:rsidRPr="00BA3647">
        <w:rPr>
          <w:sz w:val="28"/>
          <w:szCs w:val="28"/>
        </w:rPr>
        <w:t xml:space="preserve">» </w:t>
      </w:r>
      <w:r w:rsidR="00216703" w:rsidRPr="00BA3647">
        <w:rPr>
          <w:sz w:val="28"/>
          <w:szCs w:val="28"/>
        </w:rPr>
        <w:t xml:space="preserve">В.В. Вершинин </w:t>
      </w:r>
      <w:r w:rsidRPr="00BA3647">
        <w:rPr>
          <w:sz w:val="28"/>
          <w:szCs w:val="28"/>
        </w:rPr>
        <w:t>А.</w:t>
      </w:r>
      <w:r w:rsidR="00216703" w:rsidRPr="00BA3647">
        <w:rPr>
          <w:sz w:val="28"/>
          <w:szCs w:val="28"/>
        </w:rPr>
        <w:t>А. </w:t>
      </w:r>
      <w:r w:rsidR="00446E75" w:rsidRPr="00BA3647">
        <w:rPr>
          <w:sz w:val="28"/>
          <w:szCs w:val="28"/>
        </w:rPr>
        <w:t>Шкуратов</w:t>
      </w:r>
      <w:r w:rsidRPr="00BA3647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BA3647">
        <w:rPr>
          <w:sz w:val="28"/>
          <w:szCs w:val="28"/>
        </w:rPr>
        <w:t xml:space="preserve">ых возможностей единой системы, обсудили </w:t>
      </w:r>
      <w:r w:rsidRPr="00BA3647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BA3647">
        <w:rPr>
          <w:sz w:val="28"/>
          <w:szCs w:val="28"/>
        </w:rPr>
        <w:t>да в промышленную эксплуатацию.</w:t>
      </w:r>
    </w:p>
    <w:p w:rsidR="00B734A8" w:rsidRPr="00BA3647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3647">
        <w:rPr>
          <w:rFonts w:ascii="Times New Roman" w:hAnsi="Times New Roman"/>
          <w:b/>
          <w:sz w:val="28"/>
          <w:szCs w:val="28"/>
        </w:rPr>
        <w:t>IV.</w:t>
      </w:r>
      <w:r w:rsidRPr="00BA3647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BA3647">
        <w:rPr>
          <w:rFonts w:ascii="Times New Roman" w:hAnsi="Times New Roman"/>
          <w:sz w:val="28"/>
          <w:szCs w:val="28"/>
        </w:rPr>
        <w:t xml:space="preserve"> июля </w:t>
      </w:r>
      <w:r w:rsidRPr="00BA3647">
        <w:rPr>
          <w:rFonts w:ascii="Times New Roman" w:hAnsi="Times New Roman"/>
          <w:sz w:val="28"/>
          <w:szCs w:val="28"/>
        </w:rPr>
        <w:t>2008</w:t>
      </w:r>
      <w:r w:rsidR="007C4690" w:rsidRPr="00BA3647">
        <w:rPr>
          <w:rFonts w:ascii="Times New Roman" w:hAnsi="Times New Roman"/>
          <w:sz w:val="28"/>
          <w:szCs w:val="28"/>
        </w:rPr>
        <w:t xml:space="preserve"> </w:t>
      </w:r>
      <w:r w:rsidRPr="00BA3647">
        <w:rPr>
          <w:rFonts w:ascii="Times New Roman" w:hAnsi="Times New Roman"/>
          <w:sz w:val="28"/>
          <w:szCs w:val="28"/>
        </w:rPr>
        <w:t>г</w:t>
      </w:r>
      <w:r w:rsidR="007C4690" w:rsidRPr="00BA3647">
        <w:rPr>
          <w:rFonts w:ascii="Times New Roman" w:hAnsi="Times New Roman"/>
          <w:sz w:val="28"/>
          <w:szCs w:val="28"/>
        </w:rPr>
        <w:t>ода</w:t>
      </w:r>
      <w:r w:rsidRPr="00BA3647">
        <w:rPr>
          <w:rFonts w:ascii="Times New Roman" w:hAnsi="Times New Roman"/>
          <w:sz w:val="28"/>
          <w:szCs w:val="28"/>
        </w:rPr>
        <w:t xml:space="preserve"> №</w:t>
      </w:r>
      <w:r w:rsidR="007C4690" w:rsidRPr="00BA3647">
        <w:rPr>
          <w:rFonts w:ascii="Times New Roman" w:hAnsi="Times New Roman"/>
          <w:sz w:val="28"/>
          <w:szCs w:val="28"/>
        </w:rPr>
        <w:t xml:space="preserve"> </w:t>
      </w:r>
      <w:r w:rsidRPr="00BA3647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</w:t>
      </w:r>
      <w:r w:rsidR="00F72CF4" w:rsidRPr="00BA3647">
        <w:rPr>
          <w:sz w:val="28"/>
          <w:szCs w:val="28"/>
          <w:lang w:val="en-US"/>
        </w:rPr>
        <w:t> </w:t>
      </w:r>
      <w:r w:rsidRPr="00BA3647">
        <w:rPr>
          <w:sz w:val="28"/>
          <w:szCs w:val="28"/>
        </w:rPr>
        <w:t>Федеральный закон от 27</w:t>
      </w:r>
      <w:r w:rsidR="007C4690" w:rsidRPr="00BA3647">
        <w:rPr>
          <w:sz w:val="28"/>
          <w:szCs w:val="28"/>
        </w:rPr>
        <w:t xml:space="preserve"> июля </w:t>
      </w:r>
      <w:r w:rsidRPr="00BA3647">
        <w:rPr>
          <w:sz w:val="28"/>
          <w:szCs w:val="28"/>
        </w:rPr>
        <w:t>2004</w:t>
      </w:r>
      <w:r w:rsidR="007C4690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7C4690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7C4690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Закон Чече</w:t>
      </w:r>
      <w:r w:rsidR="007C4690" w:rsidRPr="00BA3647">
        <w:rPr>
          <w:sz w:val="28"/>
          <w:szCs w:val="28"/>
        </w:rPr>
        <w:t>нской Республики от 6 октября 2006 года</w:t>
      </w:r>
      <w:r w:rsidRPr="00BA3647">
        <w:rPr>
          <w:sz w:val="28"/>
          <w:szCs w:val="28"/>
        </w:rPr>
        <w:t xml:space="preserve"> №</w:t>
      </w:r>
      <w:r w:rsidR="007C4690" w:rsidRPr="00BA3647">
        <w:rPr>
          <w:sz w:val="28"/>
          <w:szCs w:val="28"/>
        </w:rPr>
        <w:t xml:space="preserve"> 29-РЗ «О </w:t>
      </w:r>
      <w:r w:rsidRPr="00BA3647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- Закон Чеченской Республики от </w:t>
      </w:r>
      <w:r w:rsidR="00F467FD" w:rsidRPr="00BA3647">
        <w:rPr>
          <w:sz w:val="28"/>
          <w:szCs w:val="28"/>
        </w:rPr>
        <w:t xml:space="preserve">8 декабря </w:t>
      </w:r>
      <w:r w:rsidRPr="00BA3647">
        <w:rPr>
          <w:sz w:val="28"/>
          <w:szCs w:val="28"/>
        </w:rPr>
        <w:t>2006</w:t>
      </w:r>
      <w:r w:rsidR="00F467FD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F467FD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F467FD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- Закон Чеченской Республики от </w:t>
      </w:r>
      <w:r w:rsidR="00F467FD" w:rsidRPr="00BA3647">
        <w:rPr>
          <w:sz w:val="28"/>
          <w:szCs w:val="28"/>
        </w:rPr>
        <w:t xml:space="preserve">8 декабря </w:t>
      </w:r>
      <w:r w:rsidRPr="00BA3647">
        <w:rPr>
          <w:sz w:val="28"/>
          <w:szCs w:val="28"/>
        </w:rPr>
        <w:t>2006</w:t>
      </w:r>
      <w:r w:rsidR="00F467FD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F467FD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F467FD" w:rsidRPr="00BA3647">
        <w:rPr>
          <w:sz w:val="28"/>
          <w:szCs w:val="28"/>
        </w:rPr>
        <w:t xml:space="preserve"> 45-РЗ «О </w:t>
      </w:r>
      <w:r w:rsidRPr="00BA3647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Указ Главы Чеченской Республики от 24</w:t>
      </w:r>
      <w:r w:rsidR="00F467FD" w:rsidRPr="00BA3647">
        <w:rPr>
          <w:sz w:val="28"/>
          <w:szCs w:val="28"/>
        </w:rPr>
        <w:t xml:space="preserve"> февраля </w:t>
      </w:r>
      <w:r w:rsidRPr="00BA3647">
        <w:rPr>
          <w:sz w:val="28"/>
          <w:szCs w:val="28"/>
        </w:rPr>
        <w:t>2011</w:t>
      </w:r>
      <w:r w:rsidR="00F467FD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F467FD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F467FD" w:rsidRPr="00BA3647">
        <w:rPr>
          <w:sz w:val="28"/>
          <w:szCs w:val="28"/>
        </w:rPr>
        <w:t xml:space="preserve"> 31 «Об </w:t>
      </w:r>
      <w:r w:rsidRPr="00BA3647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BA3647" w:rsidRDefault="00B734A8" w:rsidP="00B734A8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Указ Президента Чеченской Республики от 20</w:t>
      </w:r>
      <w:r w:rsidR="00F467FD" w:rsidRPr="00BA3647">
        <w:rPr>
          <w:sz w:val="28"/>
          <w:szCs w:val="28"/>
        </w:rPr>
        <w:t xml:space="preserve"> декабря </w:t>
      </w:r>
      <w:r w:rsidRPr="00BA3647">
        <w:rPr>
          <w:sz w:val="28"/>
          <w:szCs w:val="28"/>
        </w:rPr>
        <w:t>2007</w:t>
      </w:r>
      <w:r w:rsidR="00F467FD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F467FD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F467FD" w:rsidRPr="00BA3647">
        <w:rPr>
          <w:sz w:val="28"/>
          <w:szCs w:val="28"/>
        </w:rPr>
        <w:t> </w:t>
      </w:r>
      <w:r w:rsidRPr="00BA3647">
        <w:rPr>
          <w:sz w:val="28"/>
          <w:szCs w:val="28"/>
        </w:rPr>
        <w:t xml:space="preserve">480 «Об утверждении Реестра государственных должностей Чеченской Республики </w:t>
      </w:r>
      <w:r w:rsidRPr="00BA3647">
        <w:rPr>
          <w:sz w:val="28"/>
          <w:szCs w:val="28"/>
        </w:rPr>
        <w:lastRenderedPageBreak/>
        <w:t>и Реестра должностей государственной гражданской службы Чеченской Республики»;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V.</w:t>
      </w:r>
      <w:r w:rsidRPr="00BA364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BA3647">
        <w:rPr>
          <w:sz w:val="28"/>
          <w:szCs w:val="28"/>
        </w:rPr>
        <w:t> </w:t>
      </w:r>
      <w:r w:rsidRPr="00BA3647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BA3647">
        <w:rPr>
          <w:sz w:val="28"/>
          <w:szCs w:val="28"/>
        </w:rPr>
        <w:t>информационные системы</w:t>
      </w:r>
      <w:r w:rsidRPr="00BA3647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BA3647">
        <w:rPr>
          <w:sz w:val="28"/>
          <w:szCs w:val="28"/>
        </w:rPr>
        <w:t>системы АС «</w:t>
      </w:r>
      <w:r w:rsidRPr="00BA3647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VI.</w:t>
      </w:r>
      <w:r w:rsidRPr="00BA364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BA3647">
        <w:rPr>
          <w:sz w:val="28"/>
          <w:szCs w:val="28"/>
        </w:rPr>
        <w:t>4 апреля 2017 года №</w:t>
      </w:r>
      <w:r w:rsidR="00F467FD" w:rsidRPr="00BA3647">
        <w:rPr>
          <w:sz w:val="28"/>
          <w:szCs w:val="28"/>
        </w:rPr>
        <w:t xml:space="preserve"> </w:t>
      </w:r>
      <w:r w:rsidR="00D74449" w:rsidRPr="00BA3647">
        <w:rPr>
          <w:sz w:val="28"/>
          <w:szCs w:val="28"/>
        </w:rPr>
        <w:t>74</w:t>
      </w:r>
      <w:r w:rsidRPr="00BA3647">
        <w:rPr>
          <w:sz w:val="28"/>
          <w:szCs w:val="28"/>
        </w:rPr>
        <w:t>).</w:t>
      </w:r>
    </w:p>
    <w:p w:rsidR="00B734A8" w:rsidRPr="00BA3647" w:rsidRDefault="002C1EAB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По состоянию на 1 </w:t>
      </w:r>
      <w:r w:rsidR="00187B3B" w:rsidRPr="00BA3647">
        <w:rPr>
          <w:sz w:val="28"/>
          <w:szCs w:val="28"/>
        </w:rPr>
        <w:t>января</w:t>
      </w:r>
      <w:r w:rsidRPr="00BA3647">
        <w:rPr>
          <w:sz w:val="28"/>
          <w:szCs w:val="28"/>
        </w:rPr>
        <w:t xml:space="preserve"> 201</w:t>
      </w:r>
      <w:r w:rsidR="008007B5" w:rsidRPr="00BA3647">
        <w:rPr>
          <w:sz w:val="28"/>
          <w:szCs w:val="28"/>
        </w:rPr>
        <w:t>8</w:t>
      </w:r>
      <w:r w:rsidRPr="00BA3647">
        <w:rPr>
          <w:sz w:val="28"/>
          <w:szCs w:val="28"/>
        </w:rPr>
        <w:t xml:space="preserve"> года основные показатели выполнения</w:t>
      </w:r>
      <w:r w:rsidR="00B734A8" w:rsidRPr="00BA3647">
        <w:rPr>
          <w:sz w:val="28"/>
          <w:szCs w:val="28"/>
        </w:rPr>
        <w:t xml:space="preserve"> </w:t>
      </w:r>
      <w:r w:rsidR="00DC07A6" w:rsidRPr="00BA3647">
        <w:rPr>
          <w:sz w:val="28"/>
          <w:szCs w:val="28"/>
        </w:rPr>
        <w:t xml:space="preserve">государственной </w:t>
      </w:r>
      <w:r w:rsidRPr="00BA3647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BA3647" w:rsidRDefault="00DC07A6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Запланированные </w:t>
      </w:r>
      <w:r w:rsidR="002C1EAB" w:rsidRPr="00BA3647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всего – 4 900 420,04 тыс. рублей,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в том числе за счет средств: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федерального бюджета составляет – 0,0 тыс. рублей;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внебюджетных источников составляет - 0,0 тыс. рублей.</w:t>
      </w:r>
    </w:p>
    <w:p w:rsidR="002C1EAB" w:rsidRPr="00BA3647" w:rsidRDefault="00DC07A6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lastRenderedPageBreak/>
        <w:t xml:space="preserve">За </w:t>
      </w:r>
      <w:r w:rsidR="002C1EAB" w:rsidRPr="00BA3647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BA3647">
        <w:rPr>
          <w:sz w:val="28"/>
          <w:szCs w:val="28"/>
        </w:rPr>
        <w:t>3 808 966,53</w:t>
      </w:r>
      <w:r w:rsidR="00774EF2" w:rsidRPr="00BA3647">
        <w:rPr>
          <w:sz w:val="28"/>
          <w:szCs w:val="28"/>
        </w:rPr>
        <w:t xml:space="preserve"> </w:t>
      </w:r>
      <w:r w:rsidR="002C1EAB" w:rsidRPr="00BA3647">
        <w:rPr>
          <w:sz w:val="28"/>
          <w:szCs w:val="28"/>
        </w:rPr>
        <w:t>тыс. рублей, в том числе</w:t>
      </w:r>
      <w:r w:rsidRPr="00BA3647">
        <w:rPr>
          <w:sz w:val="28"/>
          <w:szCs w:val="28"/>
        </w:rPr>
        <w:t xml:space="preserve"> за счет средств</w:t>
      </w:r>
      <w:r w:rsidR="002C1EAB" w:rsidRPr="00BA3647">
        <w:rPr>
          <w:sz w:val="28"/>
          <w:szCs w:val="28"/>
        </w:rPr>
        <w:t xml:space="preserve">: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республиканского бюджета сос</w:t>
      </w:r>
      <w:r w:rsidR="008C757A" w:rsidRPr="00BA3647">
        <w:rPr>
          <w:sz w:val="28"/>
          <w:szCs w:val="28"/>
        </w:rPr>
        <w:t xml:space="preserve">тавляет - </w:t>
      </w:r>
      <w:r w:rsidR="00187B3B" w:rsidRPr="00BA3647">
        <w:rPr>
          <w:sz w:val="28"/>
          <w:szCs w:val="28"/>
        </w:rPr>
        <w:t>3 808 966,53</w:t>
      </w:r>
      <w:r w:rsidR="00774EF2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тыс. рублей</w:t>
      </w:r>
      <w:r w:rsidR="00DC07A6" w:rsidRPr="00BA3647">
        <w:rPr>
          <w:sz w:val="28"/>
          <w:szCs w:val="28"/>
        </w:rPr>
        <w:t>;</w:t>
      </w:r>
      <w:r w:rsidRPr="00BA3647">
        <w:rPr>
          <w:sz w:val="28"/>
          <w:szCs w:val="28"/>
        </w:rPr>
        <w:t xml:space="preserve"> </w:t>
      </w:r>
    </w:p>
    <w:p w:rsidR="002C1EAB" w:rsidRPr="00BA3647" w:rsidRDefault="002C1EAB" w:rsidP="002C1EAB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внебюджетных источников составляет - 0,0 тыс. рублей.</w:t>
      </w:r>
    </w:p>
    <w:p w:rsidR="00DC07A6" w:rsidRPr="00BA3647" w:rsidRDefault="00B734A8" w:rsidP="00CF672B">
      <w:pPr>
        <w:ind w:firstLine="709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VII.</w:t>
      </w:r>
      <w:r w:rsidRPr="00BA3647">
        <w:rPr>
          <w:sz w:val="28"/>
          <w:szCs w:val="28"/>
        </w:rPr>
        <w:tab/>
      </w:r>
      <w:r w:rsidR="00DC07A6" w:rsidRPr="00BA3647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BA3647">
        <w:rPr>
          <w:sz w:val="28"/>
          <w:szCs w:val="28"/>
        </w:rPr>
        <w:t xml:space="preserve">на </w:t>
      </w:r>
      <w:r w:rsidR="00BF126C" w:rsidRPr="00BA3647">
        <w:rPr>
          <w:sz w:val="28"/>
          <w:szCs w:val="28"/>
        </w:rPr>
        <w:t>2018</w:t>
      </w:r>
      <w:r w:rsidR="001C17F1" w:rsidRPr="00BA3647">
        <w:rPr>
          <w:sz w:val="28"/>
          <w:szCs w:val="28"/>
        </w:rPr>
        <w:t xml:space="preserve"> год, </w:t>
      </w:r>
      <w:r w:rsidR="00DC07A6" w:rsidRPr="00BA3647">
        <w:rPr>
          <w:sz w:val="28"/>
          <w:szCs w:val="28"/>
        </w:rPr>
        <w:t>состоит в обеспечении сбалансированности республиканско</w:t>
      </w:r>
      <w:r w:rsidR="001C17F1" w:rsidRPr="00BA3647">
        <w:rPr>
          <w:sz w:val="28"/>
          <w:szCs w:val="28"/>
        </w:rPr>
        <w:t>го бюджета Чеченской Республики.</w:t>
      </w:r>
    </w:p>
    <w:p w:rsidR="00B734A8" w:rsidRPr="00BA3647" w:rsidRDefault="00DC07A6" w:rsidP="00CF672B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BA3647">
        <w:rPr>
          <w:sz w:val="28"/>
          <w:szCs w:val="28"/>
        </w:rPr>
        <w:t>на 2018</w:t>
      </w:r>
      <w:r w:rsidRPr="00BA3647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BA3647">
        <w:rPr>
          <w:sz w:val="28"/>
          <w:szCs w:val="28"/>
        </w:rPr>
        <w:t xml:space="preserve">012 года. </w:t>
      </w:r>
      <w:r w:rsidRPr="00BA3647">
        <w:rPr>
          <w:sz w:val="28"/>
          <w:szCs w:val="28"/>
        </w:rPr>
        <w:t xml:space="preserve"> </w:t>
      </w:r>
      <w:r w:rsidR="007C4B11" w:rsidRPr="00BA3647">
        <w:rPr>
          <w:sz w:val="28"/>
          <w:szCs w:val="28"/>
        </w:rPr>
        <w:t>При этом, в соответствии с действующей редакцией закон</w:t>
      </w:r>
      <w:r w:rsidR="00496097" w:rsidRPr="00BA3647">
        <w:rPr>
          <w:sz w:val="28"/>
          <w:szCs w:val="28"/>
        </w:rPr>
        <w:t xml:space="preserve">а о </w:t>
      </w:r>
      <w:r w:rsidR="00BF126C" w:rsidRPr="00BA3647">
        <w:rPr>
          <w:sz w:val="28"/>
          <w:szCs w:val="28"/>
        </w:rPr>
        <w:t>бюджете дефицит составляет 9 882 058,4</w:t>
      </w:r>
      <w:r w:rsidR="007C4B11" w:rsidRPr="00BA3647">
        <w:rPr>
          <w:sz w:val="28"/>
          <w:szCs w:val="28"/>
        </w:rPr>
        <w:t xml:space="preserve"> </w:t>
      </w:r>
      <w:r w:rsidRPr="00BA3647">
        <w:rPr>
          <w:bCs/>
          <w:sz w:val="28"/>
          <w:szCs w:val="28"/>
        </w:rPr>
        <w:t>тыс. рублей.</w:t>
      </w:r>
    </w:p>
    <w:p w:rsidR="005921D1" w:rsidRPr="00BA3647" w:rsidRDefault="00B734A8" w:rsidP="002779F1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VIII.</w:t>
      </w:r>
      <w:r w:rsidRPr="00BA3647">
        <w:rPr>
          <w:sz w:val="28"/>
          <w:szCs w:val="28"/>
        </w:rPr>
        <w:t xml:space="preserve"> </w:t>
      </w:r>
      <w:r w:rsidR="00BA3647" w:rsidRPr="00BA3647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B734A8" w:rsidRPr="00BA3647" w:rsidRDefault="00B734A8" w:rsidP="001376EA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IX.</w:t>
      </w:r>
      <w:r w:rsidRPr="00BA3647">
        <w:rPr>
          <w:sz w:val="28"/>
          <w:szCs w:val="28"/>
        </w:rPr>
        <w:t xml:space="preserve"> Министерство финансов</w:t>
      </w:r>
      <w:r w:rsidR="00075AED" w:rsidRPr="00BA3647">
        <w:rPr>
          <w:sz w:val="28"/>
          <w:szCs w:val="28"/>
        </w:rPr>
        <w:t xml:space="preserve"> Чеченской Республики</w:t>
      </w:r>
      <w:r w:rsidRPr="00BA3647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X.</w:t>
      </w:r>
      <w:r w:rsidRPr="00BA3647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BA3647" w:rsidRDefault="00B734A8" w:rsidP="005816A9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По состоянию на 1 </w:t>
      </w:r>
      <w:r w:rsidR="00EB4032" w:rsidRPr="00BA3647">
        <w:rPr>
          <w:sz w:val="28"/>
          <w:szCs w:val="28"/>
        </w:rPr>
        <w:t>февраля</w:t>
      </w:r>
      <w:r w:rsidR="00B95762" w:rsidRPr="00BA3647">
        <w:rPr>
          <w:sz w:val="28"/>
          <w:szCs w:val="28"/>
        </w:rPr>
        <w:t xml:space="preserve"> </w:t>
      </w:r>
      <w:r w:rsidR="00713D30" w:rsidRPr="00BA3647">
        <w:rPr>
          <w:sz w:val="28"/>
          <w:szCs w:val="28"/>
        </w:rPr>
        <w:t>2018</w:t>
      </w:r>
      <w:r w:rsidRPr="00BA3647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BA3647">
        <w:rPr>
          <w:sz w:val="28"/>
          <w:szCs w:val="28"/>
        </w:rPr>
        <w:t> 171 111,34</w:t>
      </w:r>
      <w:r w:rsidRPr="00BA3647">
        <w:rPr>
          <w:sz w:val="28"/>
          <w:szCs w:val="28"/>
        </w:rPr>
        <w:t xml:space="preserve"> тыс. рублей. 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По состоянию на 1 </w:t>
      </w:r>
      <w:r w:rsidR="00EB4032" w:rsidRPr="00BA3647">
        <w:rPr>
          <w:sz w:val="28"/>
          <w:szCs w:val="28"/>
        </w:rPr>
        <w:t>февраля</w:t>
      </w:r>
      <w:r w:rsidR="00713D30" w:rsidRPr="00BA3647">
        <w:rPr>
          <w:sz w:val="28"/>
          <w:szCs w:val="28"/>
        </w:rPr>
        <w:t xml:space="preserve"> 2018</w:t>
      </w:r>
      <w:r w:rsidRPr="00BA3647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BA3647">
        <w:rPr>
          <w:sz w:val="28"/>
          <w:szCs w:val="28"/>
        </w:rPr>
        <w:t xml:space="preserve">ики составляет </w:t>
      </w:r>
      <w:r w:rsidR="003B6838" w:rsidRPr="00BA3647">
        <w:rPr>
          <w:sz w:val="28"/>
          <w:szCs w:val="28"/>
        </w:rPr>
        <w:t>74 416,24</w:t>
      </w:r>
      <w:r w:rsidRPr="00BA3647">
        <w:rPr>
          <w:sz w:val="28"/>
          <w:szCs w:val="28"/>
        </w:rPr>
        <w:t xml:space="preserve"> тыс. рублей. </w:t>
      </w:r>
    </w:p>
    <w:p w:rsidR="00B734A8" w:rsidRPr="00BA3647" w:rsidRDefault="00B734A8" w:rsidP="00F72CF4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lastRenderedPageBreak/>
        <w:t>XI.</w:t>
      </w:r>
      <w:r w:rsidRPr="00BA3647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BA3647" w:rsidRDefault="00807773" w:rsidP="007C77AD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 2018</w:t>
      </w:r>
      <w:r w:rsidR="007C77AD" w:rsidRPr="00BA3647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BA3647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BA3647">
        <w:rPr>
          <w:sz w:val="28"/>
          <w:szCs w:val="28"/>
        </w:rPr>
        <w:t xml:space="preserve">постановлением </w:t>
      </w:r>
      <w:r w:rsidR="007C77AD" w:rsidRPr="00BA3647">
        <w:rPr>
          <w:sz w:val="28"/>
          <w:szCs w:val="28"/>
        </w:rPr>
        <w:t>Правительства Чеченской Республики № 210 от 20</w:t>
      </w:r>
      <w:r w:rsidR="0081115B" w:rsidRPr="00BA3647">
        <w:rPr>
          <w:sz w:val="28"/>
          <w:szCs w:val="28"/>
        </w:rPr>
        <w:t xml:space="preserve"> ноября </w:t>
      </w:r>
      <w:r w:rsidR="007C77AD" w:rsidRPr="00BA3647">
        <w:rPr>
          <w:sz w:val="28"/>
          <w:szCs w:val="28"/>
        </w:rPr>
        <w:t>2014</w:t>
      </w:r>
      <w:r w:rsidR="0081115B" w:rsidRPr="00BA3647">
        <w:rPr>
          <w:sz w:val="28"/>
          <w:szCs w:val="28"/>
        </w:rPr>
        <w:t> </w:t>
      </w:r>
      <w:r w:rsidR="007C77AD" w:rsidRPr="00BA3647">
        <w:rPr>
          <w:sz w:val="28"/>
          <w:szCs w:val="28"/>
        </w:rPr>
        <w:t>г</w:t>
      </w:r>
      <w:r w:rsidR="0081115B" w:rsidRPr="00BA3647">
        <w:rPr>
          <w:sz w:val="28"/>
          <w:szCs w:val="28"/>
        </w:rPr>
        <w:t>ода</w:t>
      </w:r>
      <w:r w:rsidR="007C77AD" w:rsidRPr="00BA3647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BA3647">
        <w:rPr>
          <w:sz w:val="28"/>
          <w:szCs w:val="28"/>
        </w:rPr>
        <w:t xml:space="preserve">постановлением </w:t>
      </w:r>
      <w:r w:rsidR="007C77AD" w:rsidRPr="00BA3647">
        <w:rPr>
          <w:sz w:val="28"/>
          <w:szCs w:val="28"/>
        </w:rPr>
        <w:t>Правительства Чеченской Республики от 27</w:t>
      </w:r>
      <w:r w:rsidR="0081115B" w:rsidRPr="00BA3647">
        <w:rPr>
          <w:sz w:val="28"/>
          <w:szCs w:val="28"/>
        </w:rPr>
        <w:t xml:space="preserve"> февраля </w:t>
      </w:r>
      <w:r w:rsidR="007C77AD" w:rsidRPr="00BA3647">
        <w:rPr>
          <w:sz w:val="28"/>
          <w:szCs w:val="28"/>
        </w:rPr>
        <w:t>2015</w:t>
      </w:r>
      <w:r w:rsidR="006B7E9E" w:rsidRPr="00BA3647">
        <w:rPr>
          <w:sz w:val="28"/>
          <w:szCs w:val="28"/>
        </w:rPr>
        <w:t xml:space="preserve"> </w:t>
      </w:r>
      <w:r w:rsidR="0081115B" w:rsidRPr="00BA3647">
        <w:rPr>
          <w:sz w:val="28"/>
          <w:szCs w:val="28"/>
        </w:rPr>
        <w:t>года</w:t>
      </w:r>
      <w:r w:rsidR="007C77AD" w:rsidRPr="00BA3647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BA3647">
        <w:rPr>
          <w:sz w:val="28"/>
          <w:szCs w:val="28"/>
        </w:rPr>
        <w:t xml:space="preserve">постановлением </w:t>
      </w:r>
      <w:r w:rsidR="007C77AD" w:rsidRPr="00BA3647">
        <w:rPr>
          <w:sz w:val="28"/>
          <w:szCs w:val="28"/>
        </w:rPr>
        <w:t>Правительства Чеченской Республики от 20</w:t>
      </w:r>
      <w:r w:rsidR="0081115B" w:rsidRPr="00BA3647">
        <w:rPr>
          <w:sz w:val="28"/>
          <w:szCs w:val="28"/>
        </w:rPr>
        <w:t xml:space="preserve"> ноября </w:t>
      </w:r>
      <w:r w:rsidR="007C77AD" w:rsidRPr="00BA3647">
        <w:rPr>
          <w:sz w:val="28"/>
          <w:szCs w:val="28"/>
        </w:rPr>
        <w:t>2014</w:t>
      </w:r>
      <w:r w:rsidR="0081115B" w:rsidRPr="00BA3647">
        <w:rPr>
          <w:sz w:val="28"/>
          <w:szCs w:val="28"/>
        </w:rPr>
        <w:t> года</w:t>
      </w:r>
      <w:r w:rsidR="007C77AD" w:rsidRPr="00BA3647">
        <w:rPr>
          <w:sz w:val="28"/>
          <w:szCs w:val="28"/>
        </w:rPr>
        <w:t xml:space="preserve">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BA3647">
        <w:rPr>
          <w:sz w:val="28"/>
          <w:szCs w:val="28"/>
        </w:rPr>
        <w:t xml:space="preserve">административным </w:t>
      </w:r>
      <w:r w:rsidR="007C77AD" w:rsidRPr="00BA3647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BA3647">
        <w:rPr>
          <w:sz w:val="28"/>
          <w:szCs w:val="28"/>
        </w:rPr>
        <w:t> </w:t>
      </w:r>
      <w:r w:rsidR="007C77AD" w:rsidRPr="00BA3647">
        <w:rPr>
          <w:sz w:val="28"/>
          <w:szCs w:val="28"/>
        </w:rPr>
        <w:t>01</w:t>
      </w:r>
      <w:r w:rsidR="007C77AD" w:rsidRPr="00BA3647">
        <w:rPr>
          <w:sz w:val="28"/>
          <w:szCs w:val="28"/>
        </w:rPr>
        <w:noBreakHyphen/>
        <w:t>03-01/06/02 от 16</w:t>
      </w:r>
      <w:r w:rsidR="0081115B" w:rsidRPr="00BA3647">
        <w:rPr>
          <w:sz w:val="28"/>
          <w:szCs w:val="28"/>
        </w:rPr>
        <w:t xml:space="preserve"> февраля </w:t>
      </w:r>
      <w:r w:rsidR="007C77AD" w:rsidRPr="00BA3647">
        <w:rPr>
          <w:sz w:val="28"/>
          <w:szCs w:val="28"/>
        </w:rPr>
        <w:t>2015</w:t>
      </w:r>
      <w:r w:rsidR="006B7E9E" w:rsidRPr="00BA3647">
        <w:rPr>
          <w:sz w:val="28"/>
          <w:szCs w:val="28"/>
        </w:rPr>
        <w:t xml:space="preserve"> </w:t>
      </w:r>
      <w:r w:rsidR="0081115B" w:rsidRPr="00BA3647">
        <w:rPr>
          <w:sz w:val="28"/>
          <w:szCs w:val="28"/>
        </w:rPr>
        <w:t>года</w:t>
      </w:r>
      <w:r w:rsidR="007C77AD" w:rsidRPr="00BA364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BA3647">
        <w:rPr>
          <w:sz w:val="28"/>
          <w:szCs w:val="28"/>
        </w:rPr>
        <w:t xml:space="preserve"> февраля </w:t>
      </w:r>
      <w:r w:rsidR="007C77AD" w:rsidRPr="00BA3647">
        <w:rPr>
          <w:sz w:val="28"/>
          <w:szCs w:val="28"/>
        </w:rPr>
        <w:t>2015</w:t>
      </w:r>
      <w:r w:rsidR="006B7E9E" w:rsidRPr="00BA3647">
        <w:rPr>
          <w:sz w:val="28"/>
          <w:szCs w:val="28"/>
        </w:rPr>
        <w:t xml:space="preserve"> </w:t>
      </w:r>
      <w:r w:rsidR="007C77AD" w:rsidRPr="00BA3647">
        <w:rPr>
          <w:sz w:val="28"/>
          <w:szCs w:val="28"/>
        </w:rPr>
        <w:t>г</w:t>
      </w:r>
      <w:r w:rsidR="0081115B" w:rsidRPr="00BA3647">
        <w:rPr>
          <w:sz w:val="28"/>
          <w:szCs w:val="28"/>
        </w:rPr>
        <w:t>ода</w:t>
      </w:r>
      <w:r w:rsidR="007C77AD" w:rsidRPr="00BA3647">
        <w:rPr>
          <w:sz w:val="28"/>
          <w:szCs w:val="28"/>
        </w:rPr>
        <w:t>.</w:t>
      </w:r>
    </w:p>
    <w:p w:rsidR="007C77AD" w:rsidRPr="00BA3647" w:rsidRDefault="007C77AD" w:rsidP="007C77AD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BA3647">
        <w:rPr>
          <w:sz w:val="28"/>
          <w:szCs w:val="28"/>
        </w:rPr>
        <w:t>ю</w:t>
      </w:r>
      <w:r w:rsidRPr="00BA3647">
        <w:rPr>
          <w:sz w:val="28"/>
          <w:szCs w:val="28"/>
        </w:rPr>
        <w:t xml:space="preserve"> и надзор</w:t>
      </w:r>
      <w:r w:rsidR="00306200" w:rsidRPr="00BA3647">
        <w:rPr>
          <w:sz w:val="28"/>
          <w:szCs w:val="28"/>
        </w:rPr>
        <w:t>у</w:t>
      </w:r>
      <w:r w:rsidRPr="00BA3647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BA3647">
        <w:rPr>
          <w:sz w:val="28"/>
          <w:szCs w:val="28"/>
        </w:rPr>
        <w:t xml:space="preserve">административным </w:t>
      </w:r>
      <w:r w:rsidRPr="00BA3647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BA3647">
        <w:rPr>
          <w:sz w:val="28"/>
          <w:szCs w:val="28"/>
        </w:rPr>
        <w:t>сов Чеченской Республики на 2018</w:t>
      </w:r>
      <w:r w:rsidRPr="00BA3647">
        <w:rPr>
          <w:sz w:val="28"/>
          <w:szCs w:val="28"/>
        </w:rPr>
        <w:t xml:space="preserve"> г</w:t>
      </w:r>
      <w:r w:rsidR="0081115B" w:rsidRPr="00BA3647">
        <w:rPr>
          <w:sz w:val="28"/>
          <w:szCs w:val="28"/>
        </w:rPr>
        <w:t>од</w:t>
      </w:r>
      <w:r w:rsidRPr="00BA3647">
        <w:rPr>
          <w:sz w:val="28"/>
          <w:szCs w:val="28"/>
        </w:rPr>
        <w:t>, утвержденного распоряжением Правител</w:t>
      </w:r>
      <w:r w:rsidR="00807773" w:rsidRPr="00BA3647">
        <w:rPr>
          <w:sz w:val="28"/>
          <w:szCs w:val="28"/>
        </w:rPr>
        <w:t>ьства Чеченской Республики от 22 ноября</w:t>
      </w:r>
      <w:r w:rsidR="0081115B" w:rsidRPr="00BA3647">
        <w:rPr>
          <w:sz w:val="28"/>
          <w:szCs w:val="28"/>
        </w:rPr>
        <w:t xml:space="preserve"> </w:t>
      </w:r>
      <w:r w:rsidR="00807773" w:rsidRPr="00BA3647">
        <w:rPr>
          <w:sz w:val="28"/>
          <w:szCs w:val="28"/>
        </w:rPr>
        <w:t>2017</w:t>
      </w:r>
      <w:r w:rsidR="006B7E9E" w:rsidRPr="00BA3647">
        <w:rPr>
          <w:sz w:val="28"/>
          <w:szCs w:val="28"/>
        </w:rPr>
        <w:t xml:space="preserve"> </w:t>
      </w:r>
      <w:r w:rsidR="0081115B" w:rsidRPr="00BA3647">
        <w:rPr>
          <w:sz w:val="28"/>
          <w:szCs w:val="28"/>
        </w:rPr>
        <w:t>года</w:t>
      </w:r>
      <w:r w:rsidRPr="00BA3647">
        <w:rPr>
          <w:sz w:val="28"/>
          <w:szCs w:val="28"/>
        </w:rPr>
        <w:t xml:space="preserve"> </w:t>
      </w:r>
      <w:r w:rsidR="00807773" w:rsidRPr="00BA3647">
        <w:rPr>
          <w:sz w:val="28"/>
          <w:szCs w:val="28"/>
        </w:rPr>
        <w:t xml:space="preserve">     № 308</w:t>
      </w:r>
      <w:r w:rsidRPr="00BA3647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BA3647">
        <w:rPr>
          <w:sz w:val="28"/>
          <w:szCs w:val="28"/>
        </w:rPr>
        <w:t xml:space="preserve"> системе в сфере закупок на 2018</w:t>
      </w:r>
      <w:r w:rsidRPr="00BA3647">
        <w:rPr>
          <w:sz w:val="28"/>
          <w:szCs w:val="28"/>
        </w:rPr>
        <w:t xml:space="preserve"> г</w:t>
      </w:r>
      <w:r w:rsidR="0081115B" w:rsidRPr="00BA3647">
        <w:rPr>
          <w:sz w:val="28"/>
          <w:szCs w:val="28"/>
        </w:rPr>
        <w:t>од</w:t>
      </w:r>
      <w:r w:rsidRPr="00BA3647">
        <w:rPr>
          <w:sz w:val="28"/>
          <w:szCs w:val="28"/>
        </w:rPr>
        <w:t>, утвержденного приказом Министерства фи</w:t>
      </w:r>
      <w:r w:rsidR="0081115B" w:rsidRPr="00BA3647">
        <w:rPr>
          <w:sz w:val="28"/>
          <w:szCs w:val="28"/>
        </w:rPr>
        <w:t xml:space="preserve">нансов Чеченской Республики от </w:t>
      </w:r>
      <w:r w:rsidR="00807773" w:rsidRPr="00BA3647">
        <w:rPr>
          <w:sz w:val="28"/>
          <w:szCs w:val="28"/>
        </w:rPr>
        <w:t>25 декабря</w:t>
      </w:r>
      <w:r w:rsidR="0081115B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2017</w:t>
      </w:r>
      <w:r w:rsidR="006B7E9E" w:rsidRPr="00BA3647">
        <w:rPr>
          <w:sz w:val="28"/>
          <w:szCs w:val="28"/>
        </w:rPr>
        <w:t xml:space="preserve"> </w:t>
      </w:r>
      <w:r w:rsidR="0081115B" w:rsidRPr="00BA3647">
        <w:rPr>
          <w:sz w:val="28"/>
          <w:szCs w:val="28"/>
        </w:rPr>
        <w:t>года</w:t>
      </w:r>
      <w:r w:rsidR="00807773" w:rsidRPr="00BA3647">
        <w:rPr>
          <w:sz w:val="28"/>
          <w:szCs w:val="28"/>
        </w:rPr>
        <w:t xml:space="preserve"> № 01-03-28/115</w:t>
      </w:r>
      <w:r w:rsidRPr="00BA3647">
        <w:rPr>
          <w:sz w:val="28"/>
          <w:szCs w:val="28"/>
        </w:rPr>
        <w:t>.</w:t>
      </w:r>
    </w:p>
    <w:p w:rsidR="0081115B" w:rsidRPr="00BA3647" w:rsidRDefault="001E2D0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На </w:t>
      </w:r>
      <w:r w:rsidR="0081115B" w:rsidRPr="00BA3647">
        <w:rPr>
          <w:sz w:val="28"/>
          <w:szCs w:val="28"/>
        </w:rPr>
        <w:t>1</w:t>
      </w:r>
      <w:r w:rsidR="00807773" w:rsidRPr="00BA3647">
        <w:rPr>
          <w:sz w:val="28"/>
          <w:szCs w:val="28"/>
        </w:rPr>
        <w:t xml:space="preserve"> февраля</w:t>
      </w:r>
      <w:r w:rsidR="00395711" w:rsidRPr="00BA3647">
        <w:rPr>
          <w:sz w:val="28"/>
          <w:szCs w:val="28"/>
        </w:rPr>
        <w:t xml:space="preserve"> 2018</w:t>
      </w:r>
      <w:r w:rsidRPr="00BA3647">
        <w:rPr>
          <w:sz w:val="28"/>
          <w:szCs w:val="28"/>
        </w:rPr>
        <w:t xml:space="preserve"> года</w:t>
      </w:r>
      <w:r w:rsidR="0081115B" w:rsidRPr="00BA3647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807773" w:rsidRPr="00BA3647">
        <w:rPr>
          <w:bCs/>
          <w:sz w:val="28"/>
          <w:szCs w:val="28"/>
        </w:rPr>
        <w:t>9</w:t>
      </w:r>
      <w:r w:rsidR="0081115B" w:rsidRPr="00BA3647">
        <w:rPr>
          <w:bCs/>
          <w:sz w:val="28"/>
          <w:szCs w:val="28"/>
        </w:rPr>
        <w:t> </w:t>
      </w:r>
      <w:r w:rsidR="0081115B" w:rsidRPr="00BA3647">
        <w:rPr>
          <w:sz w:val="28"/>
          <w:szCs w:val="28"/>
        </w:rPr>
        <w:t>учреждений и предприятий, в том числе:</w:t>
      </w:r>
    </w:p>
    <w:p w:rsidR="00807773" w:rsidRPr="00BA3647" w:rsidRDefault="0081115B" w:rsidP="0081115B">
      <w:pPr>
        <w:ind w:firstLine="540"/>
        <w:jc w:val="both"/>
        <w:rPr>
          <w:bCs/>
          <w:sz w:val="28"/>
          <w:szCs w:val="28"/>
        </w:rPr>
      </w:pPr>
      <w:r w:rsidRPr="00BA3647">
        <w:rPr>
          <w:sz w:val="28"/>
          <w:szCs w:val="28"/>
        </w:rPr>
        <w:lastRenderedPageBreak/>
        <w:t>- по плану контрольно-ревизионной работы Министерства финан</w:t>
      </w:r>
      <w:r w:rsidR="00807773" w:rsidRPr="00BA3647">
        <w:rPr>
          <w:sz w:val="28"/>
          <w:szCs w:val="28"/>
        </w:rPr>
        <w:t>сов Чеченской Республики на 2018</w:t>
      </w:r>
      <w:r w:rsidRPr="00BA3647">
        <w:rPr>
          <w:sz w:val="28"/>
          <w:szCs w:val="28"/>
        </w:rPr>
        <w:t xml:space="preserve"> год, утвержденному распоряжением Правител</w:t>
      </w:r>
      <w:r w:rsidR="00807773" w:rsidRPr="00BA3647">
        <w:rPr>
          <w:sz w:val="28"/>
          <w:szCs w:val="28"/>
        </w:rPr>
        <w:t>ьства Чеченской Республики от 22 ноября</w:t>
      </w:r>
      <w:r w:rsidR="001E2D08" w:rsidRPr="00BA3647">
        <w:rPr>
          <w:sz w:val="28"/>
          <w:szCs w:val="28"/>
        </w:rPr>
        <w:t xml:space="preserve"> </w:t>
      </w:r>
      <w:r w:rsidR="00807773" w:rsidRPr="00BA3647">
        <w:rPr>
          <w:sz w:val="28"/>
          <w:szCs w:val="28"/>
        </w:rPr>
        <w:t>2017 года № 308</w:t>
      </w:r>
      <w:r w:rsidR="001E2D08" w:rsidRPr="00BA3647">
        <w:rPr>
          <w:sz w:val="28"/>
          <w:szCs w:val="28"/>
        </w:rPr>
        <w:noBreakHyphen/>
      </w:r>
      <w:r w:rsidRPr="00BA3647">
        <w:rPr>
          <w:sz w:val="28"/>
          <w:szCs w:val="28"/>
        </w:rPr>
        <w:t>р</w:t>
      </w:r>
      <w:r w:rsidRPr="00BA3647">
        <w:rPr>
          <w:bCs/>
          <w:sz w:val="28"/>
          <w:szCs w:val="28"/>
        </w:rPr>
        <w:t> </w:t>
      </w:r>
      <w:r w:rsidR="00807773" w:rsidRPr="00BA3647">
        <w:rPr>
          <w:bCs/>
          <w:sz w:val="28"/>
          <w:szCs w:val="28"/>
        </w:rPr>
        <w:t xml:space="preserve">в настоящее время проводится </w:t>
      </w:r>
      <w:r w:rsidR="00807773" w:rsidRPr="00BA3647">
        <w:rPr>
          <w:b/>
          <w:bCs/>
          <w:sz w:val="28"/>
          <w:szCs w:val="28"/>
        </w:rPr>
        <w:t xml:space="preserve">8 </w:t>
      </w:r>
      <w:r w:rsidR="00807773" w:rsidRPr="00BA3647">
        <w:rPr>
          <w:bCs/>
          <w:sz w:val="28"/>
          <w:szCs w:val="28"/>
        </w:rPr>
        <w:t>контрольных мероприятий.</w:t>
      </w:r>
    </w:p>
    <w:p w:rsidR="0081115B" w:rsidRPr="00BA3647" w:rsidRDefault="00C2503E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По плану проведения</w:t>
      </w:r>
      <w:r w:rsidR="0081115B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 xml:space="preserve"> органом внутреннего государственного финансового контроля  Чеченской Республики </w:t>
      </w:r>
      <w:r w:rsidR="0081115B" w:rsidRPr="00BA3647">
        <w:rPr>
          <w:sz w:val="28"/>
          <w:szCs w:val="28"/>
        </w:rPr>
        <w:t>плановых</w:t>
      </w:r>
      <w:r w:rsidRPr="00BA3647">
        <w:rPr>
          <w:sz w:val="28"/>
          <w:szCs w:val="28"/>
        </w:rPr>
        <w:t xml:space="preserve">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года, </w:t>
      </w:r>
      <w:r w:rsidR="0081115B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 xml:space="preserve">утвержденному приказом Министерства финансов Чеченской Республики проведена </w:t>
      </w:r>
      <w:r w:rsidRPr="00BA3647">
        <w:rPr>
          <w:b/>
          <w:sz w:val="28"/>
          <w:szCs w:val="28"/>
        </w:rPr>
        <w:t>1</w:t>
      </w:r>
      <w:r w:rsidRPr="00BA3647">
        <w:rPr>
          <w:sz w:val="28"/>
          <w:szCs w:val="28"/>
        </w:rPr>
        <w:t xml:space="preserve"> выездная плановая (выборочная) проверка по предупреждению и выявлению нарушений законодательства Российской Федерации о контрактной системе в сфере закупок (</w:t>
      </w:r>
      <w:r w:rsidR="00EF6805" w:rsidRPr="00BA3647">
        <w:rPr>
          <w:sz w:val="28"/>
          <w:szCs w:val="28"/>
        </w:rPr>
        <w:t xml:space="preserve">частью 8 статьи 99 Федерального закона от 05 апреля 2013 года № 44-ФЗ «О контрактной системе в сфере закупок, работ, услуг для обеспечения государственных и муниципальных нужд»), в ходе которого выявлено </w:t>
      </w:r>
      <w:r w:rsidR="00EF6805" w:rsidRPr="00BA3647">
        <w:rPr>
          <w:b/>
          <w:sz w:val="28"/>
          <w:szCs w:val="28"/>
        </w:rPr>
        <w:t>3</w:t>
      </w:r>
      <w:r w:rsidR="00EF6805" w:rsidRPr="00BA3647">
        <w:rPr>
          <w:sz w:val="28"/>
          <w:szCs w:val="28"/>
        </w:rPr>
        <w:t xml:space="preserve"> нарушения законодательства о закупках для государственных(муниципальных) нужд</w:t>
      </w:r>
      <w:r w:rsidRPr="00BA3647">
        <w:rPr>
          <w:sz w:val="28"/>
          <w:szCs w:val="28"/>
        </w:rPr>
        <w:t xml:space="preserve">. </w:t>
      </w:r>
    </w:p>
    <w:p w:rsidR="003C00E3" w:rsidRPr="00BA3647" w:rsidRDefault="003C00E3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Составлено </w:t>
      </w:r>
      <w:r w:rsidRPr="00BA3647">
        <w:rPr>
          <w:b/>
          <w:sz w:val="28"/>
          <w:szCs w:val="28"/>
        </w:rPr>
        <w:t>3</w:t>
      </w:r>
      <w:r w:rsidRPr="00BA3647">
        <w:rPr>
          <w:sz w:val="28"/>
          <w:szCs w:val="28"/>
        </w:rPr>
        <w:t xml:space="preserve"> протокола об административном правонарушении, по части 4 статьи 7.29.3 КоАП РФ нарушение срока утверждения плана закупок, плана графика закупок (вносимых в эти планы изменений).</w:t>
      </w:r>
    </w:p>
    <w:p w:rsidR="00CD6C88" w:rsidRPr="00BA3647" w:rsidRDefault="00B734A8" w:rsidP="0081115B">
      <w:pPr>
        <w:ind w:firstLine="540"/>
        <w:jc w:val="both"/>
        <w:rPr>
          <w:sz w:val="28"/>
          <w:szCs w:val="28"/>
        </w:rPr>
      </w:pPr>
      <w:r w:rsidRPr="00BA3647">
        <w:rPr>
          <w:b/>
          <w:sz w:val="28"/>
          <w:szCs w:val="28"/>
          <w:lang w:val="en-US"/>
        </w:rPr>
        <w:t>XII</w:t>
      </w:r>
      <w:r w:rsidRPr="00BA3647">
        <w:rPr>
          <w:b/>
          <w:sz w:val="28"/>
          <w:szCs w:val="28"/>
        </w:rPr>
        <w:t>.</w:t>
      </w:r>
      <w:r w:rsidRPr="00BA3647">
        <w:rPr>
          <w:sz w:val="28"/>
          <w:szCs w:val="28"/>
        </w:rPr>
        <w:t xml:space="preserve"> В</w:t>
      </w:r>
      <w:r w:rsidR="00CE22AE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соответствии с постановлением Правите</w:t>
      </w:r>
      <w:r w:rsidR="00E51DF7" w:rsidRPr="00BA3647">
        <w:rPr>
          <w:sz w:val="28"/>
          <w:szCs w:val="28"/>
        </w:rPr>
        <w:t>льства Чеченской Республики от 7 ноября 2017 года № 252</w:t>
      </w:r>
      <w:r w:rsidRPr="00BA3647">
        <w:rPr>
          <w:sz w:val="28"/>
          <w:szCs w:val="28"/>
        </w:rPr>
        <w:t xml:space="preserve"> «</w:t>
      </w:r>
      <w:r w:rsidR="00CD6C88" w:rsidRPr="00BA3647">
        <w:rPr>
          <w:sz w:val="28"/>
          <w:szCs w:val="28"/>
        </w:rPr>
        <w:t>Об основных направлениях бюджетной политики и основных направлениях налоговой политики Чеченской Республики на 2018 год и на плановый период 2019 и 2020</w:t>
      </w:r>
      <w:r w:rsidRPr="00BA3647">
        <w:rPr>
          <w:sz w:val="28"/>
          <w:szCs w:val="28"/>
        </w:rPr>
        <w:t>»,</w:t>
      </w:r>
      <w:r w:rsidR="00E51DF7" w:rsidRPr="00BA3647">
        <w:rPr>
          <w:sz w:val="28"/>
          <w:szCs w:val="28"/>
        </w:rPr>
        <w:t xml:space="preserve"> </w:t>
      </w:r>
      <w:r w:rsidR="00CD6C88" w:rsidRPr="00BA3647">
        <w:rPr>
          <w:sz w:val="28"/>
          <w:szCs w:val="28"/>
        </w:rPr>
        <w:t>н</w:t>
      </w:r>
      <w:r w:rsidR="00E51DF7" w:rsidRPr="00BA3647">
        <w:rPr>
          <w:sz w:val="28"/>
          <w:szCs w:val="28"/>
        </w:rPr>
        <w:t xml:space="preserve">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BA3647" w:rsidRDefault="00E51DF7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BA3647" w:rsidRDefault="00E51DF7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BA3647">
        <w:rPr>
          <w:sz w:val="28"/>
          <w:szCs w:val="28"/>
        </w:rPr>
        <w:t xml:space="preserve"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</w:t>
      </w:r>
      <w:r w:rsidR="00CD6C88" w:rsidRPr="00BA3647">
        <w:rPr>
          <w:sz w:val="28"/>
          <w:szCs w:val="28"/>
        </w:rPr>
        <w:lastRenderedPageBreak/>
        <w:t>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.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BA3647" w:rsidRDefault="00CD6C88" w:rsidP="0081115B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lastRenderedPageBreak/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BA3647" w:rsidRDefault="00B734A8" w:rsidP="00CD6C88">
      <w:pPr>
        <w:ind w:firstLine="540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 </w:t>
      </w:r>
      <w:r w:rsidRPr="00BA3647">
        <w:rPr>
          <w:b/>
          <w:sz w:val="28"/>
          <w:szCs w:val="28"/>
        </w:rPr>
        <w:t>XIII.</w:t>
      </w:r>
      <w:r w:rsidRPr="00BA3647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4D2C5E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BA3647">
        <w:rPr>
          <w:sz w:val="28"/>
          <w:szCs w:val="28"/>
        </w:rPr>
        <w:t>е</w:t>
      </w:r>
      <w:r w:rsidRPr="00BA3647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BA3647" w:rsidRDefault="001C17F1" w:rsidP="001C17F1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BA3647" w:rsidRDefault="001C17F1" w:rsidP="001C17F1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BA3647" w:rsidRDefault="001C17F1" w:rsidP="001C17F1">
      <w:pPr>
        <w:ind w:firstLine="709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BA3647" w:rsidRDefault="001C17F1" w:rsidP="001C17F1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- сводная ведомость по кассовым </w:t>
      </w:r>
      <w:r w:rsidR="0054175A" w:rsidRPr="00BA3647">
        <w:rPr>
          <w:sz w:val="28"/>
          <w:szCs w:val="28"/>
        </w:rPr>
        <w:t xml:space="preserve">выплатам из бюджета (ежедневная </w:t>
      </w:r>
      <w:r w:rsidRPr="00BA3647">
        <w:rPr>
          <w:sz w:val="28"/>
          <w:szCs w:val="28"/>
        </w:rPr>
        <w:t>(код формы по КФД 0531212).</w:t>
      </w:r>
    </w:p>
    <w:p w:rsidR="00B734A8" w:rsidRPr="00BA3647" w:rsidRDefault="00B734A8" w:rsidP="001C17F1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XIV.</w:t>
      </w:r>
      <w:r w:rsidRPr="00BA364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lastRenderedPageBreak/>
        <w:t>XV.</w:t>
      </w:r>
      <w:r w:rsidRPr="00BA364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BA3647">
        <w:rPr>
          <w:sz w:val="28"/>
          <w:szCs w:val="28"/>
        </w:rPr>
        <w:t xml:space="preserve">льства Чеченской Республики от </w:t>
      </w:r>
      <w:r w:rsidRPr="00BA3647">
        <w:rPr>
          <w:sz w:val="28"/>
          <w:szCs w:val="28"/>
        </w:rPr>
        <w:t>3</w:t>
      </w:r>
      <w:r w:rsidR="004D2C5E" w:rsidRPr="00BA3647">
        <w:rPr>
          <w:sz w:val="28"/>
          <w:szCs w:val="28"/>
        </w:rPr>
        <w:t xml:space="preserve"> сентября </w:t>
      </w:r>
      <w:r w:rsidRPr="00BA3647">
        <w:rPr>
          <w:sz w:val="28"/>
          <w:szCs w:val="28"/>
        </w:rPr>
        <w:t>2013</w:t>
      </w:r>
      <w:r w:rsidR="004D2C5E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г</w:t>
      </w:r>
      <w:r w:rsidR="004D2C5E" w:rsidRPr="00BA3647">
        <w:rPr>
          <w:sz w:val="28"/>
          <w:szCs w:val="28"/>
        </w:rPr>
        <w:t>ода</w:t>
      </w:r>
      <w:r w:rsidRPr="00BA3647">
        <w:rPr>
          <w:sz w:val="28"/>
          <w:szCs w:val="28"/>
        </w:rPr>
        <w:t xml:space="preserve"> №</w:t>
      </w:r>
      <w:r w:rsidR="004D2C5E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BA3647" w:rsidRDefault="00B734A8" w:rsidP="00B734A8">
      <w:pPr>
        <w:ind w:firstLine="708"/>
        <w:jc w:val="both"/>
        <w:rPr>
          <w:sz w:val="28"/>
          <w:szCs w:val="28"/>
        </w:rPr>
      </w:pPr>
      <w:r w:rsidRPr="00BA3647">
        <w:rPr>
          <w:b/>
          <w:sz w:val="28"/>
          <w:szCs w:val="28"/>
        </w:rPr>
        <w:t>XVI.</w:t>
      </w:r>
      <w:r w:rsidRPr="00BA3647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BA3647">
        <w:rPr>
          <w:sz w:val="28"/>
          <w:szCs w:val="28"/>
        </w:rPr>
        <w:t>й Республики от 9 ноября 2010 года</w:t>
      </w:r>
      <w:r w:rsidRPr="00BA3647">
        <w:rPr>
          <w:sz w:val="28"/>
          <w:szCs w:val="28"/>
        </w:rPr>
        <w:t xml:space="preserve"> №</w:t>
      </w:r>
      <w:r w:rsidR="004D2C5E" w:rsidRPr="00BA3647">
        <w:rPr>
          <w:sz w:val="28"/>
          <w:szCs w:val="28"/>
        </w:rPr>
        <w:t xml:space="preserve"> </w:t>
      </w:r>
      <w:r w:rsidRPr="00BA3647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BA3647" w:rsidRDefault="00B734A8" w:rsidP="004D2C5E">
      <w:pPr>
        <w:ind w:firstLine="708"/>
        <w:jc w:val="both"/>
        <w:rPr>
          <w:sz w:val="28"/>
          <w:szCs w:val="28"/>
        </w:rPr>
      </w:pPr>
      <w:r w:rsidRPr="00BA3647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C27858" w:rsidRDefault="004D2C5E" w:rsidP="004D2C5E">
      <w:pPr>
        <w:jc w:val="both"/>
        <w:rPr>
          <w:sz w:val="28"/>
          <w:szCs w:val="28"/>
        </w:rPr>
      </w:pPr>
      <w:r w:rsidRPr="00BA3647">
        <w:rPr>
          <w:sz w:val="28"/>
          <w:szCs w:val="28"/>
        </w:rPr>
        <w:tab/>
      </w:r>
      <w:r w:rsidR="00B734A8" w:rsidRPr="00BA3647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BA3647">
          <w:rPr>
            <w:rStyle w:val="a5"/>
            <w:sz w:val="28"/>
            <w:szCs w:val="28"/>
          </w:rPr>
          <w:t>www.minfinchr.ru</w:t>
        </w:r>
      </w:hyperlink>
      <w:r w:rsidR="00B734A8" w:rsidRPr="00BA3647">
        <w:rPr>
          <w:sz w:val="28"/>
          <w:szCs w:val="28"/>
        </w:rPr>
        <w:t>.</w:t>
      </w:r>
      <w:bookmarkStart w:id="0" w:name="_GoBack"/>
      <w:bookmarkEnd w:id="0"/>
    </w:p>
    <w:p w:rsidR="00172D83" w:rsidRPr="00C27858" w:rsidRDefault="00172D83" w:rsidP="003D6445">
      <w:pPr>
        <w:ind w:left="7080" w:firstLine="708"/>
        <w:rPr>
          <w:sz w:val="28"/>
          <w:szCs w:val="28"/>
        </w:rPr>
      </w:pPr>
    </w:p>
    <w:p w:rsidR="002779F1" w:rsidRDefault="002779F1" w:rsidP="002779F1">
      <w:pPr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E02935" w:rsidRDefault="00E02935" w:rsidP="002779F1">
      <w:pPr>
        <w:ind w:left="7090" w:firstLine="709"/>
        <w:rPr>
          <w:sz w:val="28"/>
          <w:szCs w:val="28"/>
        </w:rPr>
      </w:pPr>
    </w:p>
    <w:p w:rsidR="00B734A8" w:rsidRPr="00C27858" w:rsidRDefault="00B734A8" w:rsidP="002779F1">
      <w:pPr>
        <w:ind w:left="7090" w:firstLine="709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1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6929FB" w:rsidP="006929FB">
      <w:pPr>
        <w:jc w:val="right"/>
      </w:pPr>
      <w:r w:rsidRPr="00C27858">
        <w:t>ед. изм. тыс. рублей</w:t>
      </w:r>
    </w:p>
    <w:p w:rsidR="00394FEB" w:rsidRPr="00C27858" w:rsidRDefault="00394FEB" w:rsidP="00394FEB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38"/>
        <w:gridCol w:w="3118"/>
        <w:gridCol w:w="1276"/>
        <w:gridCol w:w="1418"/>
        <w:gridCol w:w="1417"/>
        <w:gridCol w:w="709"/>
      </w:tblGrid>
      <w:tr w:rsidR="001414D6" w:rsidRPr="001414D6" w:rsidTr="001414D6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11 161 022,75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294 914,93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10 866 107,82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2,64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6 034 464,00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250 408,87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5 784 055,13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4,15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702 045,00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48 720,17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653 324,83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6,94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18210101012020000110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661 327,00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661 327,00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18210101012021000110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48 532,21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-48 532,21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18210101012022100110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135,81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-135,81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18210101012023000110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-13,76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18210101012024000110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38,39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-38,39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10101014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18210101014020000110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40 718,00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5 332 419,00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201 688,70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5 130 730,30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3,78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18210102010010000110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5 314 727,00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5 314 727,00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18210102010011000110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199 565,28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-199 565,28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18210102010012100110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124,41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-124,41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18210102010013000110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-15,48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18210102010014000110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1 525,03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-1 525,03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18210102020010000110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9 048,00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9 048,00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18210102020011000110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-73,38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73,38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18210102020012100110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18210102020013000110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-23,63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18210102020014000110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-9,13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18210102030010000110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18210102030011000110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99,74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-99,74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18210102030012100110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</w:t>
            </w:r>
            <w:r w:rsidR="0073033C">
              <w:rPr>
                <w:sz w:val="16"/>
                <w:szCs w:val="16"/>
              </w:rPr>
              <w:t xml:space="preserve"> </w:t>
            </w:r>
            <w:r w:rsidRPr="001414D6">
              <w:rPr>
                <w:sz w:val="16"/>
                <w:szCs w:val="16"/>
              </w:rPr>
              <w:t xml:space="preserve">полученных физическими лицами в </w:t>
            </w:r>
            <w:proofErr w:type="spellStart"/>
            <w:r w:rsidRPr="001414D6">
              <w:rPr>
                <w:sz w:val="16"/>
                <w:szCs w:val="16"/>
              </w:rPr>
              <w:t>соотвествии</w:t>
            </w:r>
            <w:proofErr w:type="spellEnd"/>
            <w:r w:rsidRPr="001414D6">
              <w:rPr>
                <w:sz w:val="16"/>
                <w:szCs w:val="16"/>
              </w:rPr>
              <w:t>,</w:t>
            </w:r>
            <w:r w:rsidR="0073033C">
              <w:rPr>
                <w:sz w:val="16"/>
                <w:szCs w:val="16"/>
              </w:rPr>
              <w:t xml:space="preserve"> </w:t>
            </w:r>
            <w:r w:rsidRPr="001414D6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18210102030013000110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-16,46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18210102030014000110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18210102040010000110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4 864,00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10102040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18210102040011000110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380,38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-380,38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73033C">
        <w:trPr>
          <w:trHeight w:val="40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1 782 383,74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142 035,82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1 640 347,92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7,97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1 782 383,74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142 035,82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1 640 347,92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7,97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10302140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10010302140010000110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3 116,83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3 116,83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10010302142010000110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610,17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-610,17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10302230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10010302230010000110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588 929,05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56 520,53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532 408,53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9,60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10302240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10010302240010000110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4D6">
              <w:rPr>
                <w:sz w:val="16"/>
                <w:szCs w:val="16"/>
              </w:rPr>
              <w:t>инжекторных</w:t>
            </w:r>
            <w:proofErr w:type="spellEnd"/>
            <w:r w:rsidRPr="001414D6">
              <w:rPr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1414D6">
              <w:rPr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5 129,03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362,69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4 766,34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7,07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10302250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10010302250010000110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1 287 010,44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97 900,04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1 189 110,41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7,61</w:t>
            </w:r>
          </w:p>
        </w:tc>
      </w:tr>
      <w:tr w:rsidR="001414D6" w:rsidRPr="001414D6" w:rsidTr="0073033C">
        <w:trPr>
          <w:trHeight w:val="27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10302260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10010302260010000110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 w:rsidRPr="001414D6">
              <w:rPr>
                <w:sz w:val="16"/>
                <w:szCs w:val="16"/>
              </w:rPr>
              <w:lastRenderedPageBreak/>
              <w:t>зачисляемые в консолидированные бюджеты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lastRenderedPageBreak/>
              <w:t>-101 801,62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-13 357,61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-88 444,01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13,12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lastRenderedPageBreak/>
              <w:t>10600000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2 834 935,00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31 473,01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2 803 461,99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2 516 456,00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16 224,59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2 500 231,41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18210602010020000110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2 415 206,00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2 415 206,00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18210602010021000110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16 457,10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-16 457,10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18210602010022100110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-174,72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18210602010023000110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-21,09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18210602010024000110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-1 272,33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1 272,33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18210602020020000110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101 250,00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18210602020021000110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1 037,53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-1 037,53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18210602020022100110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-193,51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193,51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318 479,00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15 248,42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303 230,58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4,79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44 050,00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2 747,40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-2 747,40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-48,82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48,82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18210604011022200110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Транспортный </w:t>
            </w:r>
            <w:proofErr w:type="spellStart"/>
            <w:r w:rsidRPr="001414D6">
              <w:rPr>
                <w:sz w:val="16"/>
                <w:szCs w:val="16"/>
              </w:rPr>
              <w:t>нолог</w:t>
            </w:r>
            <w:proofErr w:type="spellEnd"/>
            <w:r w:rsidRPr="001414D6">
              <w:rPr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18210604011024000110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229,61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-229,61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18210604012020000110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274 429,00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274 429,00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18210604012021000110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12 092,15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-12 092,15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18210604012022100110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237,96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-237,96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18210604012023000110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10604012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18210604012024000110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-15,32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72,59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4 482,42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72,59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4 482,42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18210701020010000110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4 555,01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4 555,01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18210701020011000110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71,55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-71,55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18210701020012100110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18210701020013000110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46 962,00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3 149,27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43 812,73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6,71</w:t>
            </w:r>
          </w:p>
        </w:tc>
      </w:tr>
      <w:tr w:rsidR="001414D6" w:rsidRPr="001414D6" w:rsidTr="0073033C">
        <w:trPr>
          <w:trHeight w:val="548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10802020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18210802020011000110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18810806000018004110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1414D6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46 842,00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3 145,77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43 696,23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6,72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10807010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18210807010018000110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971,98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2,80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32110807020018000110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38 662,74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2 657,15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36 005,59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6,87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03410807082010000110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20510807082011000110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2 128,92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2 119,17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0,46</w:t>
            </w:r>
          </w:p>
        </w:tc>
      </w:tr>
      <w:tr w:rsidR="001414D6" w:rsidRPr="001414D6" w:rsidTr="0073033C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18810807100018034110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73033C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667,84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2,58</w:t>
            </w:r>
          </w:p>
        </w:tc>
      </w:tr>
      <w:tr w:rsidR="001414D6" w:rsidRPr="001414D6" w:rsidTr="0073033C">
        <w:trPr>
          <w:trHeight w:val="6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18810807100018035110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73033C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</w:t>
            </w:r>
            <w:r w:rsidR="0073033C">
              <w:rPr>
                <w:sz w:val="16"/>
                <w:szCs w:val="16"/>
              </w:rPr>
              <w:t>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102,77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4,99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31810807110010103110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1414D6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46,86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31810807120011000110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09610807130011000110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1414D6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18810807141018000110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162,74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157,74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3,07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03610807142010000110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2 288,72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161,05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2 127,67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7,04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10807262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04410807262010000110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1414D6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153,64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153,64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10807282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04410807282010000110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126,05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1,25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10807300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31110807300010000110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70,07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10807340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31510807340010000110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24,20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10807380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20510807380011000110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1414D6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1 181,09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973,09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17,61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20510807390011000110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1414D6">
              <w:rPr>
                <w:sz w:val="16"/>
                <w:szCs w:val="16"/>
              </w:rPr>
              <w:t>апостиля</w:t>
            </w:r>
            <w:proofErr w:type="spellEnd"/>
            <w:r w:rsidRPr="001414D6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76,89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8,89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10807400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06510807400010000110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73033C"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62,06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32,59</w:t>
            </w:r>
          </w:p>
        </w:tc>
      </w:tr>
      <w:tr w:rsidR="001414D6" w:rsidRPr="001414D6" w:rsidTr="0073033C">
        <w:trPr>
          <w:trHeight w:val="398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10904020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18210904020021000110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10904030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18210904030012100110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10911010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18210911010021000110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proofErr w:type="gramStart"/>
            <w:r w:rsidRPr="001414D6">
              <w:rPr>
                <w:sz w:val="16"/>
                <w:szCs w:val="16"/>
              </w:rPr>
              <w:t>Налог,  взимаемый</w:t>
            </w:r>
            <w:proofErr w:type="gramEnd"/>
            <w:r w:rsidRPr="001414D6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93 366,00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3 804,13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89 561,87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4,07</w:t>
            </w:r>
          </w:p>
        </w:tc>
      </w:tr>
      <w:tr w:rsidR="001414D6" w:rsidRPr="001414D6" w:rsidTr="001414D6">
        <w:trPr>
          <w:trHeight w:val="8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11711101020020000120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1414D6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30011103020020000120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73033C">
        <w:trPr>
          <w:trHeight w:val="716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1414D6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81 770,00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3 798,43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77 971,57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4,65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11105022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11711105022020000120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1414D6">
              <w:rPr>
                <w:sz w:val="16"/>
                <w:szCs w:val="16"/>
              </w:rPr>
              <w:t>всобственности</w:t>
            </w:r>
            <w:proofErr w:type="spellEnd"/>
            <w:r w:rsidRPr="001414D6">
              <w:rPr>
                <w:sz w:val="16"/>
                <w:szCs w:val="16"/>
              </w:rPr>
              <w:t xml:space="preserve"> </w:t>
            </w:r>
            <w:proofErr w:type="spellStart"/>
            <w:r w:rsidRPr="001414D6">
              <w:rPr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1 709,71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68 190,29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2,45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11105032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11711105032020000120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1 173,04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2 796,96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29,55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11105072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11711105072020000120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915,68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6 984,32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11,59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9 494,30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11107012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11711107012020000120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9 494,30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0,06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15 064,00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14 411,48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4,33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117,60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9 158,40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1,27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11201010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04811201010016000120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2 005,98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0,79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11201020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04811201020016000120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694,49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0,07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11201030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04811201030016000120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29,99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0,02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11201040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04811201040016000120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Плата за </w:t>
            </w:r>
            <w:proofErr w:type="spellStart"/>
            <w:r w:rsidRPr="001414D6">
              <w:rPr>
                <w:sz w:val="16"/>
                <w:szCs w:val="16"/>
              </w:rPr>
              <w:t>размещениу</w:t>
            </w:r>
            <w:proofErr w:type="spellEnd"/>
            <w:r w:rsidRPr="001414D6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95,34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6 274,66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1,50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11201050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04811201050016000120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146,35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3,72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11201070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04811201070016000120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0,89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464,18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3 590,82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11,45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11202012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04411202012010000120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1414D6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283,14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2 516,86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10,11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18211202030010000120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1414D6">
              <w:rPr>
                <w:sz w:val="16"/>
                <w:szCs w:val="16"/>
              </w:rPr>
              <w:t>ренталс</w:t>
            </w:r>
            <w:proofErr w:type="spellEnd"/>
            <w:r w:rsidRPr="001414D6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18211202030011000120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1414D6">
              <w:rPr>
                <w:sz w:val="16"/>
                <w:szCs w:val="16"/>
              </w:rPr>
              <w:t>ренталс</w:t>
            </w:r>
            <w:proofErr w:type="spellEnd"/>
            <w:r w:rsidRPr="001414D6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155,40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-155,40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11202052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04411202052010000120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11202102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04411202102020000120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324,37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7,32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1 733,00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70,74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1 662,26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4,08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11204013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04411204013020000120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1414D6">
              <w:rPr>
                <w:sz w:val="16"/>
                <w:szCs w:val="16"/>
              </w:rPr>
              <w:t>фонда,  в</w:t>
            </w:r>
            <w:proofErr w:type="gramEnd"/>
            <w:r w:rsidRPr="001414D6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27,24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11204014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04411204014020000120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1414D6">
              <w:rPr>
                <w:sz w:val="16"/>
                <w:szCs w:val="16"/>
              </w:rPr>
              <w:t>фонда,  в</w:t>
            </w:r>
            <w:proofErr w:type="gramEnd"/>
            <w:r w:rsidRPr="001414D6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1 560,00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61,21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1 498,80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3,92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11204015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04411204015020000120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1414D6">
              <w:rPr>
                <w:sz w:val="16"/>
                <w:szCs w:val="16"/>
              </w:rPr>
              <w:t>фонда,  в</w:t>
            </w:r>
            <w:proofErr w:type="gramEnd"/>
            <w:r w:rsidRPr="001414D6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87 285,00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96,16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87 188,83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5 503,00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41,48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5 461,52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0,75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11301031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32111301031018000130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1414D6">
              <w:rPr>
                <w:sz w:val="16"/>
                <w:szCs w:val="16"/>
              </w:rPr>
              <w:t>сведений  из</w:t>
            </w:r>
            <w:proofErr w:type="gramEnd"/>
            <w:r w:rsidRPr="001414D6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52,93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0,51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03611301992020000130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121,48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8,66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07511301992020000130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12811301992020000130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20711301992020000130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31211301992020000130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1 016,80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29,69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987,11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2,92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81 782,00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54,69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81 727,31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0,07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05011302992020000130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26,55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-26,55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30011302992020000130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81 782,00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81 761,17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0,03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11302992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31311302992020000130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-7,31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2 245,38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88 184,62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2,48</w:t>
            </w:r>
          </w:p>
        </w:tc>
      </w:tr>
      <w:tr w:rsidR="001414D6" w:rsidRPr="001414D6" w:rsidTr="001414D6">
        <w:trPr>
          <w:trHeight w:val="8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8D122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67 200,00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1 409,25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65 790,75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11402022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11711402022020000410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1414D6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1 001,95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10 698,05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8,56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11402023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11711402023020000410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1414D6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407,30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55 092,70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0,73</w:t>
            </w:r>
          </w:p>
        </w:tc>
      </w:tr>
      <w:tr w:rsidR="001414D6" w:rsidRPr="001414D6" w:rsidTr="001414D6">
        <w:trPr>
          <w:trHeight w:val="64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836,13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22 393,87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3,60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11406022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11711406022020000430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1414D6">
              <w:rPr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836,13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22 393,87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3,60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11507020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04411507020010000140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171 444,00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11 178,75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160 265,25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6,52</w:t>
            </w:r>
          </w:p>
        </w:tc>
      </w:tr>
      <w:tr w:rsidR="001414D6" w:rsidRPr="001414D6" w:rsidTr="001F4C23">
        <w:trPr>
          <w:trHeight w:val="662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11602030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03811602030020000140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18211603020020000140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11603020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18211603020026000140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11618020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22811618020020000140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11618020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30011618020020000140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485,00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07511621020020000140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1414D6">
              <w:rPr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18811621020026000140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proofErr w:type="gramStart"/>
            <w:r w:rsidRPr="001414D6">
              <w:rPr>
                <w:sz w:val="16"/>
                <w:szCs w:val="16"/>
              </w:rPr>
              <w:t>Денежные  взыскания</w:t>
            </w:r>
            <w:proofErr w:type="gramEnd"/>
            <w:r w:rsidRPr="001414D6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1414D6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1414D6">
              <w:rPr>
                <w:b/>
                <w:bCs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362,00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11625082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14111625082026000140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11625086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04411625086020000140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16111626000016000140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32,43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05311627000016000140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11627000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17711627000016000140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3 141,95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0,88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150 687,00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9 624,00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141 063,00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6,39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11630012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18811630012016000140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1414D6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10611630020016000140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28,50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521,50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5,18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18011630020017000140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18811630020016000140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9 595,50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140 448,50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6,40</w:t>
            </w:r>
          </w:p>
        </w:tc>
      </w:tr>
      <w:tr w:rsidR="001414D6" w:rsidRPr="001414D6" w:rsidTr="001F4C23">
        <w:trPr>
          <w:trHeight w:val="599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7 248,00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6 610,00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8,80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16111633020026000140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4 672,00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10,67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20011633020020000140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30011633020020000140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11646000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23211646000020000140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1414D6">
              <w:rPr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2,86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846,50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6 307,50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11,83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04411690020020000140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09611690020026000140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2 537,00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4,26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10611690020026000140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12811690020020000140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499,30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5,79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14111690020026000140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18011690020026000140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175,00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7,89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18211690020020000140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18811690020026000140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2,33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30011690020020000140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1 184,20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1,32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31811690020026000140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52,00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11690020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41511690020026000140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2 425,00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1 754,00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27,67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-150 201,58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150 201,58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-201,58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201,58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07511701020020000180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20711701020020000180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-5,02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30011701020020000180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-206,60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11705020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30011705020020000180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54 440 050,63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4 156 101,13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50 283 949,50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8"/>
                <w:szCs w:val="18"/>
              </w:rPr>
            </w:pPr>
            <w:r w:rsidRPr="001414D6">
              <w:rPr>
                <w:b/>
                <w:bCs/>
                <w:sz w:val="18"/>
                <w:szCs w:val="18"/>
              </w:rPr>
              <w:t>7,63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20802000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30020802000020000180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54 440 050,63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4 154 397,47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50 285 653,16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7,63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54 440 050,63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4 154 397,47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50 285 653,16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7,63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20215001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30020215001020000151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27 078 463,80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2 256 538,70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24 821 925,10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8,33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20215006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30020215006020000151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17 081 186,40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1 423 432,20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15 657 754,20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8,33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20215009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30020215009020000151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1414D6">
              <w:rPr>
                <w:sz w:val="16"/>
                <w:szCs w:val="16"/>
              </w:rPr>
              <w:t>Федерации  на</w:t>
            </w:r>
            <w:proofErr w:type="gramEnd"/>
            <w:r w:rsidRPr="001414D6">
              <w:rPr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56 798,00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-56 798,00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04420220051020000151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100 546,50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100 546,50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20720220051020000151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145 040,00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145 040,00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31220220051020000151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7 214,00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20220051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31520220051020000151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75 353,80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75 353,80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07520220077020000151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1414D6">
              <w:rPr>
                <w:sz w:val="16"/>
                <w:szCs w:val="16"/>
              </w:rPr>
              <w:t>софинансирование</w:t>
            </w:r>
            <w:proofErr w:type="spellEnd"/>
            <w:r w:rsidRPr="001414D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16320220077020000151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1414D6">
              <w:rPr>
                <w:sz w:val="16"/>
                <w:szCs w:val="16"/>
              </w:rPr>
              <w:t>софинансирование</w:t>
            </w:r>
            <w:proofErr w:type="spellEnd"/>
            <w:r w:rsidRPr="001414D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45 167,30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45 167,30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20720220077020000151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1414D6">
              <w:rPr>
                <w:sz w:val="16"/>
                <w:szCs w:val="16"/>
              </w:rPr>
              <w:t>софинансирование</w:t>
            </w:r>
            <w:proofErr w:type="spellEnd"/>
            <w:r w:rsidRPr="001414D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57 355,40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57 355,40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20220077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23220220077020000151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1414D6">
              <w:rPr>
                <w:sz w:val="16"/>
                <w:szCs w:val="16"/>
              </w:rPr>
              <w:t>софинансирование</w:t>
            </w:r>
            <w:proofErr w:type="spellEnd"/>
            <w:r w:rsidRPr="001414D6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29 436,40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29 436,40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20225027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20020225027020000151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87 578,60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87 578,60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20225027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20520225027020000151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8 420,20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8 420,20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20225082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20020225082020000151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49 636,60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49 636,60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20225097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20520225097020000151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71 826,20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71 826,20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20225382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07520225382020000151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1414D6">
              <w:rPr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21 145,90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21 145,90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20225467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16320225467020000151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8 227,70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8 227,70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20225507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04420225507020000151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1414D6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151 370,00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151 370,00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20225509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16320225509020000151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1414D6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85 950,00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85 950,00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20225516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04520225516020000151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8 706,60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8 706,60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20225519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16320225519020000151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3 104,30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3 104,30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20520225520020000151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1414D6">
              <w:rPr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132 320,80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132 320,80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20225523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31120225523020000151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20225533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20520225533020000151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разработку и распространение в системах среднего профессионального, высшего образования новых </w:t>
            </w:r>
            <w:proofErr w:type="spellStart"/>
            <w:r w:rsidRPr="001414D6">
              <w:rPr>
                <w:sz w:val="16"/>
                <w:szCs w:val="16"/>
              </w:rPr>
              <w:t>обра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5 067,80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5 067,80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20225535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20520225535020000151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11 906,00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11 906,00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20225537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20520225537020000151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формирование современных управленческих и организационно-экономических механизмов в системе </w:t>
            </w:r>
            <w:proofErr w:type="spellStart"/>
            <w:r w:rsidRPr="001414D6">
              <w:rPr>
                <w:sz w:val="16"/>
                <w:szCs w:val="16"/>
              </w:rPr>
              <w:t>дополн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16 666,10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16 666,10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20225538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20520225538020000151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1414D6">
              <w:rPr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5 623,00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20225539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20520225539020000151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12 485,40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12 485,40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20720225541020000151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оказание несвязанной поддержки сельскохозяйственным </w:t>
            </w:r>
            <w:r w:rsidRPr="001414D6">
              <w:rPr>
                <w:sz w:val="16"/>
                <w:szCs w:val="16"/>
              </w:rPr>
              <w:lastRenderedPageBreak/>
              <w:t>товаропроизводителям в области растениеводства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40 429,20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40 429,20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20225542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20720225542020000151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8 052,80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8 052,80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20225543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20720225543020000151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1414D6">
              <w:rPr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398 745,30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398 745,30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20235118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30020235118020000151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26 784,30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26 784,30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30020235120020000151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3 251,10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3 251,10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20235128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04420235128020000151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17 067,80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17 067,80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20235129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04420235129020000151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118 958,20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833,88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118 124,33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0,70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20235134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20020235134020000151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1414D6">
              <w:rPr>
                <w:sz w:val="16"/>
                <w:szCs w:val="16"/>
              </w:rPr>
              <w:t>Федерации  на</w:t>
            </w:r>
            <w:proofErr w:type="gramEnd"/>
            <w:r w:rsidRPr="001414D6">
              <w:rPr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1414D6">
              <w:rPr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11 371,00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20235135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20020235135020000151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116 670,40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116 670,40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73033C">
        <w:trPr>
          <w:trHeight w:val="41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20235137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20020235137020000151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1414D6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6 919,90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449,54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6 470,36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6,50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20235220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20020235220020000151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1414D6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2 061,00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20235250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20020235250020000151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758 588,30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758 588,30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20235260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20520235260020000151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1414D6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4 876,40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4 876,40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20235270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20020235270020000151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1414D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7 572,20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7 572,20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20020235280020000151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7,60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20235290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20020235290020000151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1 256 731,00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221 716,50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1 035 014,50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17,64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lastRenderedPageBreak/>
              <w:t>20235380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20020235380020000151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1414D6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4 905 097,10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190 837,41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4 714 259,69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3,89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20235573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20020235573020000151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в связи с </w:t>
            </w:r>
            <w:proofErr w:type="spellStart"/>
            <w:r w:rsidRPr="001414D6">
              <w:rPr>
                <w:sz w:val="16"/>
                <w:szCs w:val="16"/>
              </w:rPr>
              <w:t>рождени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493 185,30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493 185,30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20235900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30020235900020000151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83 597,50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3 480,72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80 116,78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4,16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20245141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00120245141020000151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1414D6">
              <w:rPr>
                <w:sz w:val="16"/>
                <w:szCs w:val="16"/>
              </w:rPr>
              <w:t>Федерации  на</w:t>
            </w:r>
            <w:proofErr w:type="gramEnd"/>
            <w:r w:rsidRPr="001414D6">
              <w:rPr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1414D6">
              <w:rPr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236,96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20245142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00120245142020000151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1414D6">
              <w:rPr>
                <w:sz w:val="16"/>
                <w:szCs w:val="16"/>
              </w:rPr>
              <w:t>Федерации  на</w:t>
            </w:r>
            <w:proofErr w:type="gramEnd"/>
            <w:r w:rsidRPr="001414D6">
              <w:rPr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73,56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100,00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20245161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07520245161020000151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78 974,90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78 974,90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106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1 725,69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-1 725,69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1 725,69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-1 725,69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16321860010020000151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1414D6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20521860010020000151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1414D6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1 589,19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-1 589,19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30021860010020000151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1414D6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21860010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38321860010020000151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1414D6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134,59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-134,59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73033C">
        <w:trPr>
          <w:trHeight w:val="517"/>
        </w:trPr>
        <w:tc>
          <w:tcPr>
            <w:tcW w:w="5812" w:type="dxa"/>
            <w:gridSpan w:val="3"/>
            <w:shd w:val="clear" w:color="auto" w:fill="auto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color w:val="FF0000"/>
                <w:sz w:val="16"/>
                <w:szCs w:val="16"/>
              </w:rPr>
              <w:t>-22,03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22,03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16321990000020000151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20021990000020000151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-20,12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20,12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21990000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1414D6" w:rsidRPr="001414D6" w:rsidRDefault="001414D6" w:rsidP="001414D6">
            <w:pPr>
              <w:jc w:val="center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30021990000020000151</w:t>
            </w:r>
          </w:p>
        </w:tc>
        <w:tc>
          <w:tcPr>
            <w:tcW w:w="3118" w:type="dxa"/>
            <w:shd w:val="clear" w:color="auto" w:fill="auto"/>
            <w:hideMark/>
          </w:tcPr>
          <w:p w:rsidR="001414D6" w:rsidRPr="001414D6" w:rsidRDefault="001414D6" w:rsidP="001414D6">
            <w:pPr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color w:val="FF0000"/>
                <w:sz w:val="16"/>
                <w:szCs w:val="16"/>
              </w:rPr>
              <w:t>-1,91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sz w:val="16"/>
                <w:szCs w:val="16"/>
              </w:rPr>
            </w:pPr>
            <w:r w:rsidRPr="001414D6">
              <w:rPr>
                <w:sz w:val="16"/>
                <w:szCs w:val="16"/>
              </w:rPr>
              <w:t>0,00</w:t>
            </w:r>
          </w:p>
        </w:tc>
      </w:tr>
      <w:tr w:rsidR="001414D6" w:rsidRPr="001414D6" w:rsidTr="001414D6">
        <w:trPr>
          <w:trHeight w:val="255"/>
        </w:trPr>
        <w:tc>
          <w:tcPr>
            <w:tcW w:w="5812" w:type="dxa"/>
            <w:gridSpan w:val="3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1414D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65 601 073,38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4 451 016,06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61 150 057,32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4D6" w:rsidRPr="001414D6" w:rsidRDefault="001414D6" w:rsidP="001414D6">
            <w:pPr>
              <w:jc w:val="right"/>
              <w:rPr>
                <w:b/>
                <w:bCs/>
                <w:sz w:val="16"/>
                <w:szCs w:val="16"/>
              </w:rPr>
            </w:pPr>
            <w:r w:rsidRPr="001414D6">
              <w:rPr>
                <w:b/>
                <w:bCs/>
                <w:sz w:val="16"/>
                <w:szCs w:val="16"/>
              </w:rPr>
              <w:t>6,78</w:t>
            </w:r>
          </w:p>
        </w:tc>
      </w:tr>
    </w:tbl>
    <w:p w:rsidR="001F4C23" w:rsidRDefault="001F4C23" w:rsidP="001F4C23">
      <w:pPr>
        <w:rPr>
          <w:sz w:val="28"/>
          <w:szCs w:val="28"/>
        </w:rPr>
      </w:pPr>
    </w:p>
    <w:p w:rsidR="00B734A8" w:rsidRPr="00C27858" w:rsidRDefault="00B734A8" w:rsidP="001F4C23">
      <w:pPr>
        <w:ind w:left="7090" w:firstLine="709"/>
        <w:rPr>
          <w:sz w:val="28"/>
          <w:szCs w:val="28"/>
        </w:rPr>
      </w:pPr>
      <w:r w:rsidRPr="00C27858">
        <w:rPr>
          <w:sz w:val="28"/>
          <w:szCs w:val="28"/>
        </w:rPr>
        <w:lastRenderedPageBreak/>
        <w:t>Приложение 2</w:t>
      </w:r>
    </w:p>
    <w:p w:rsidR="00B734A8" w:rsidRPr="00C27858" w:rsidRDefault="00B734A8" w:rsidP="00B734A8">
      <w:pPr>
        <w:jc w:val="right"/>
        <w:rPr>
          <w:sz w:val="28"/>
          <w:szCs w:val="28"/>
        </w:rPr>
      </w:pPr>
    </w:p>
    <w:p w:rsidR="00B734A8" w:rsidRPr="00C27858" w:rsidRDefault="00B734A8" w:rsidP="00B734A8">
      <w:pPr>
        <w:jc w:val="right"/>
        <w:rPr>
          <w:szCs w:val="28"/>
        </w:rPr>
      </w:pPr>
      <w:r w:rsidRPr="00C27858">
        <w:rPr>
          <w:sz w:val="28"/>
          <w:szCs w:val="28"/>
        </w:rPr>
        <w:t xml:space="preserve">        </w:t>
      </w:r>
      <w:r w:rsidRPr="00C27858">
        <w:rPr>
          <w:szCs w:val="28"/>
        </w:rPr>
        <w:t>ед. изм. тыс. рублей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42"/>
        <w:gridCol w:w="945"/>
        <w:gridCol w:w="1415"/>
        <w:gridCol w:w="1559"/>
        <w:gridCol w:w="1276"/>
        <w:gridCol w:w="850"/>
      </w:tblGrid>
      <w:tr w:rsidR="0073033C" w:rsidRPr="0073033C" w:rsidTr="0073033C">
        <w:trPr>
          <w:trHeight w:val="72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73033C" w:rsidRPr="0073033C" w:rsidTr="0073033C">
        <w:trPr>
          <w:trHeight w:val="555"/>
        </w:trPr>
        <w:tc>
          <w:tcPr>
            <w:tcW w:w="3403" w:type="dxa"/>
            <w:vMerge/>
            <w:vAlign w:val="center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5" w:type="dxa"/>
            <w:vMerge/>
            <w:vAlign w:val="center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73033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5 301 513,85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207 554,10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5 093 959,75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3,91</w:t>
            </w:r>
          </w:p>
        </w:tc>
      </w:tr>
      <w:tr w:rsidR="0073033C" w:rsidRPr="0073033C" w:rsidTr="0073033C">
        <w:trPr>
          <w:trHeight w:val="633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74 852,37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6 237,70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68 614,67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8,33</w:t>
            </w:r>
          </w:p>
        </w:tc>
      </w:tr>
      <w:tr w:rsidR="0073033C" w:rsidRPr="0073033C" w:rsidTr="0073033C">
        <w:trPr>
          <w:trHeight w:val="68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327 905,17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20 375,39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307 529,78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6,21</w:t>
            </w:r>
          </w:p>
        </w:tc>
      </w:tr>
      <w:tr w:rsidR="0073033C" w:rsidRPr="0073033C" w:rsidTr="0073033C">
        <w:trPr>
          <w:trHeight w:val="936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421 769,59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37 676,19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384 093,39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8,93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190 629,93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13 150,97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177 478,96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6,90</w:t>
            </w:r>
          </w:p>
        </w:tc>
      </w:tr>
      <w:tr w:rsidR="0073033C" w:rsidRPr="0073033C" w:rsidTr="0073033C">
        <w:trPr>
          <w:trHeight w:val="726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348 724,87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23 703,60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325 021,28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6,80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73 138,90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4 205,24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68 933,67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5,75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85 780,12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6 372,36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79 407,76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7,43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435 200,00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435 200,00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3 343 512,90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95 832,65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3 247 680,25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2,87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177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26 784,30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26 784,30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282 722,02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13 599,20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269 122,82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4,81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66 515,80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3 824,88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62 690,92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5,75</w:t>
            </w:r>
          </w:p>
        </w:tc>
      </w:tr>
      <w:tr w:rsidR="0073033C" w:rsidRPr="0073033C" w:rsidTr="0073033C">
        <w:trPr>
          <w:trHeight w:val="57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53 679,43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3 754,12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49 925,31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6,99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162 526,79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6 020,19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156 506,59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3,70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4 747 381,74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77 610,71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4 669 771,03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1,63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230 330,86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14 141,66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216 189,20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6,14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26 644,34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2 140,37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24 503,96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8,03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1 291 651,71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33 356,53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1 258 295,18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2,58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175 026,09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175 026,09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168 504,98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5 605,80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162 899,17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3,33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Транспорт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157 829,33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5 049,21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152 780,12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3,20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1 861 055,35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1 861 055,35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78 905,97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78 905,97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7 392,68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959,60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6 433,07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12,98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750 040,44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16 357,53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733 682,91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2,18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348 668,11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5 729,04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342 939,07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1,64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174 575,88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174 575,88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82 350,01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82 350,01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91 742,22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5 729,04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86 013,18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6,24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269 329,72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6 129,56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263 200,16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2,28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46 773,21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3 099,81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43 673,40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6,63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222 556,51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3 029,75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219 526,76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1,36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27 129 395,30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1 887 649,88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25 241 745,42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6,96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8 219 981,35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467 889,77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7 752 091,58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5,69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1 935 369,61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202 853,48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1 732 516,12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10,48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1 115 772,94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82 814,12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1 032 958,82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7,42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1 350 483,70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95 164,59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1 255 319,11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7,05</w:t>
            </w:r>
          </w:p>
        </w:tc>
      </w:tr>
      <w:tr w:rsidR="0073033C" w:rsidRPr="0073033C" w:rsidTr="0073033C">
        <w:trPr>
          <w:trHeight w:val="354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127 557,10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6 599,51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120 957,60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5,17</w:t>
            </w:r>
          </w:p>
        </w:tc>
      </w:tr>
      <w:tr w:rsidR="0073033C" w:rsidRPr="0073033C" w:rsidTr="0073033C">
        <w:trPr>
          <w:trHeight w:val="24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414 142,19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935,77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413 206,42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0,23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18 911,76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1 551,56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17 360,19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8,20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13 947 176,66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1 029 841,09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12 917 335,57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7,38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1 169 892,80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65 518,42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1 104 374,38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5,60</w:t>
            </w:r>
          </w:p>
        </w:tc>
      </w:tr>
      <w:tr w:rsidR="0073033C" w:rsidRPr="0073033C" w:rsidTr="0073033C">
        <w:trPr>
          <w:trHeight w:val="149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Культура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958 617,32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59 835,03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898 782,29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6,24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211 275,48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5 683,39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205 592,09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2,69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3 628 420,84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88 581,56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3 539 839,28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2,44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1 009 689,34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34 429,42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975 259,92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3,41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1 284 618,58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24 016,90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1 260 601,68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1,87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9 744,90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466,33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9 278,58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4,79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51 820,22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3 194,51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48 625,71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6,16</w:t>
            </w:r>
          </w:p>
        </w:tc>
      </w:tr>
      <w:tr w:rsidR="0073033C" w:rsidRPr="0073033C" w:rsidTr="0073033C">
        <w:trPr>
          <w:trHeight w:val="64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104 095,36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4 335,82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99 759,54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4,17</w:t>
            </w:r>
          </w:p>
        </w:tc>
      </w:tr>
      <w:tr w:rsidR="0073033C" w:rsidRPr="0073033C" w:rsidTr="0073033C">
        <w:trPr>
          <w:trHeight w:val="262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1 168 452,44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22 138,58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1 146 313,86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1,89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24 661 507,02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2 018 068,93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22 643 438,09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8,18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682 127,90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43 299,72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638 828,18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6,35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3 106 062,48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73 933,72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3 032 128,76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2,38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18 908 629,84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1 842 369,22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17 066 260,61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9,74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1 585 999,75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42 091,40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1 543 908,35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2,65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378 687,05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16 374,86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362 312,19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4,32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1 755 853,28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93 581,02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1 662 272,25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5,33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428 955,77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17 077,97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411 877,80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3,98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107 639,50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107 639,50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1 191 294,10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74 511,59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1 116 782,51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6,25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27 963,91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1 991,46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25 972,45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7,12</w:t>
            </w:r>
          </w:p>
        </w:tc>
      </w:tr>
      <w:tr w:rsidR="0073033C" w:rsidRPr="0073033C" w:rsidTr="0073033C">
        <w:trPr>
          <w:trHeight w:val="128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496 788,40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27 537,86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469 250,54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5,54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261 216,36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15 427,61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245 788,75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5,91</w:t>
            </w:r>
          </w:p>
        </w:tc>
      </w:tr>
      <w:tr w:rsidR="0073033C" w:rsidRPr="0073033C" w:rsidTr="0073033C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76 927,10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4 761,26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72 165,84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6,19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158 644,94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7 348,99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151 295,95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4,63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4 011,21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4 011,21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366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4 011,21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4 011,21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85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2 665 509,32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2 665 509,32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48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2 185 072,56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2 185 072,56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137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435"/>
        </w:trPr>
        <w:tc>
          <w:tcPr>
            <w:tcW w:w="3403" w:type="dxa"/>
            <w:shd w:val="clear" w:color="auto" w:fill="auto"/>
            <w:hideMark/>
          </w:tcPr>
          <w:p w:rsidR="0073033C" w:rsidRPr="0073033C" w:rsidRDefault="0073033C" w:rsidP="0073033C">
            <w:pPr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center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380 436,76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380 436,76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sz w:val="16"/>
                <w:szCs w:val="16"/>
              </w:rPr>
            </w:pPr>
            <w:r w:rsidRPr="0073033C">
              <w:rPr>
                <w:sz w:val="16"/>
                <w:szCs w:val="16"/>
              </w:rPr>
              <w:t>0,00</w:t>
            </w:r>
          </w:p>
        </w:tc>
      </w:tr>
      <w:tr w:rsidR="0073033C" w:rsidRPr="0073033C" w:rsidTr="0073033C">
        <w:trPr>
          <w:trHeight w:val="240"/>
        </w:trPr>
        <w:tc>
          <w:tcPr>
            <w:tcW w:w="5390" w:type="dxa"/>
            <w:gridSpan w:val="3"/>
            <w:shd w:val="clear" w:color="auto" w:fill="auto"/>
            <w:noWrap/>
            <w:vAlign w:val="bottom"/>
            <w:hideMark/>
          </w:tcPr>
          <w:p w:rsidR="0073033C" w:rsidRPr="0073033C" w:rsidRDefault="0073033C" w:rsidP="0073033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72 487 777,90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4 491 560,28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67 996 217,62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33C" w:rsidRPr="0073033C" w:rsidRDefault="0073033C" w:rsidP="0073033C">
            <w:pPr>
              <w:jc w:val="right"/>
              <w:rPr>
                <w:b/>
                <w:bCs/>
                <w:sz w:val="16"/>
                <w:szCs w:val="16"/>
              </w:rPr>
            </w:pPr>
            <w:r w:rsidRPr="0073033C">
              <w:rPr>
                <w:b/>
                <w:bCs/>
                <w:sz w:val="16"/>
                <w:szCs w:val="16"/>
              </w:rPr>
              <w:t>6,20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44E5B"/>
    <w:rsid w:val="00051D91"/>
    <w:rsid w:val="00054A86"/>
    <w:rsid w:val="0006718D"/>
    <w:rsid w:val="000742D7"/>
    <w:rsid w:val="00075AED"/>
    <w:rsid w:val="00075FF8"/>
    <w:rsid w:val="000A1CDA"/>
    <w:rsid w:val="000A75A9"/>
    <w:rsid w:val="000B1030"/>
    <w:rsid w:val="000C6B95"/>
    <w:rsid w:val="000C735D"/>
    <w:rsid w:val="000E1749"/>
    <w:rsid w:val="000E366C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14D6"/>
    <w:rsid w:val="00150FC3"/>
    <w:rsid w:val="00157509"/>
    <w:rsid w:val="00165A17"/>
    <w:rsid w:val="00165BDD"/>
    <w:rsid w:val="00166BA5"/>
    <w:rsid w:val="00172D83"/>
    <w:rsid w:val="00173F25"/>
    <w:rsid w:val="00175600"/>
    <w:rsid w:val="00180F95"/>
    <w:rsid w:val="00186852"/>
    <w:rsid w:val="00187B3B"/>
    <w:rsid w:val="00191986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E0C89"/>
    <w:rsid w:val="001E2D08"/>
    <w:rsid w:val="001F0176"/>
    <w:rsid w:val="001F40CB"/>
    <w:rsid w:val="001F4C23"/>
    <w:rsid w:val="00205DCE"/>
    <w:rsid w:val="00211A00"/>
    <w:rsid w:val="00216703"/>
    <w:rsid w:val="00216B8A"/>
    <w:rsid w:val="00220950"/>
    <w:rsid w:val="002216EE"/>
    <w:rsid w:val="0023196E"/>
    <w:rsid w:val="00232515"/>
    <w:rsid w:val="0023474C"/>
    <w:rsid w:val="00241D0C"/>
    <w:rsid w:val="00242FD8"/>
    <w:rsid w:val="0024635A"/>
    <w:rsid w:val="00257C06"/>
    <w:rsid w:val="00257F53"/>
    <w:rsid w:val="00260111"/>
    <w:rsid w:val="002629F6"/>
    <w:rsid w:val="00264E07"/>
    <w:rsid w:val="00264F28"/>
    <w:rsid w:val="00265178"/>
    <w:rsid w:val="0027155D"/>
    <w:rsid w:val="00275607"/>
    <w:rsid w:val="002779F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E4FE2"/>
    <w:rsid w:val="002F1789"/>
    <w:rsid w:val="002F7FFC"/>
    <w:rsid w:val="00304EFB"/>
    <w:rsid w:val="00306200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7883"/>
    <w:rsid w:val="00362351"/>
    <w:rsid w:val="003809D8"/>
    <w:rsid w:val="00382B3F"/>
    <w:rsid w:val="00394FEB"/>
    <w:rsid w:val="003953A7"/>
    <w:rsid w:val="00395711"/>
    <w:rsid w:val="003A44DD"/>
    <w:rsid w:val="003A4ACC"/>
    <w:rsid w:val="003B1298"/>
    <w:rsid w:val="003B1D9B"/>
    <w:rsid w:val="003B6838"/>
    <w:rsid w:val="003C00E3"/>
    <w:rsid w:val="003C3393"/>
    <w:rsid w:val="003C7471"/>
    <w:rsid w:val="003D3680"/>
    <w:rsid w:val="003D6445"/>
    <w:rsid w:val="003E62E0"/>
    <w:rsid w:val="003F7EA3"/>
    <w:rsid w:val="00426BD8"/>
    <w:rsid w:val="004278D7"/>
    <w:rsid w:val="0043260F"/>
    <w:rsid w:val="00446E75"/>
    <w:rsid w:val="004476F7"/>
    <w:rsid w:val="00447E7C"/>
    <w:rsid w:val="004607CD"/>
    <w:rsid w:val="00466012"/>
    <w:rsid w:val="004754C4"/>
    <w:rsid w:val="00485F83"/>
    <w:rsid w:val="00492927"/>
    <w:rsid w:val="00495B37"/>
    <w:rsid w:val="00496012"/>
    <w:rsid w:val="00496097"/>
    <w:rsid w:val="004A3ED1"/>
    <w:rsid w:val="004B467D"/>
    <w:rsid w:val="004C32A6"/>
    <w:rsid w:val="004C7797"/>
    <w:rsid w:val="004D1F1F"/>
    <w:rsid w:val="004D2C5E"/>
    <w:rsid w:val="004D6809"/>
    <w:rsid w:val="004E3567"/>
    <w:rsid w:val="004F1D78"/>
    <w:rsid w:val="0050572C"/>
    <w:rsid w:val="00541459"/>
    <w:rsid w:val="00541724"/>
    <w:rsid w:val="0054175A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21D1"/>
    <w:rsid w:val="005A39CB"/>
    <w:rsid w:val="005C0883"/>
    <w:rsid w:val="005E2D43"/>
    <w:rsid w:val="005F179F"/>
    <w:rsid w:val="005F4A13"/>
    <w:rsid w:val="00602815"/>
    <w:rsid w:val="00603B9F"/>
    <w:rsid w:val="00610FB4"/>
    <w:rsid w:val="00612421"/>
    <w:rsid w:val="00616750"/>
    <w:rsid w:val="00616AAF"/>
    <w:rsid w:val="00643278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7B88"/>
    <w:rsid w:val="0072068D"/>
    <w:rsid w:val="007231B6"/>
    <w:rsid w:val="00723C13"/>
    <w:rsid w:val="00723FA7"/>
    <w:rsid w:val="0073033C"/>
    <w:rsid w:val="0073382E"/>
    <w:rsid w:val="00742607"/>
    <w:rsid w:val="00742658"/>
    <w:rsid w:val="0075215C"/>
    <w:rsid w:val="00753759"/>
    <w:rsid w:val="007570E5"/>
    <w:rsid w:val="00767AD3"/>
    <w:rsid w:val="00770499"/>
    <w:rsid w:val="00774EF2"/>
    <w:rsid w:val="007857C3"/>
    <w:rsid w:val="0079632B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7B5"/>
    <w:rsid w:val="00807773"/>
    <w:rsid w:val="008078DD"/>
    <w:rsid w:val="0081115B"/>
    <w:rsid w:val="00811DEF"/>
    <w:rsid w:val="00815240"/>
    <w:rsid w:val="008202C4"/>
    <w:rsid w:val="0082128B"/>
    <w:rsid w:val="00823ECA"/>
    <w:rsid w:val="00827A85"/>
    <w:rsid w:val="0083482A"/>
    <w:rsid w:val="00844F28"/>
    <w:rsid w:val="008524B7"/>
    <w:rsid w:val="0085379D"/>
    <w:rsid w:val="00865783"/>
    <w:rsid w:val="00872AD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C757A"/>
    <w:rsid w:val="008D122D"/>
    <w:rsid w:val="008D1AD7"/>
    <w:rsid w:val="008D5F9F"/>
    <w:rsid w:val="008D6CF4"/>
    <w:rsid w:val="008E0EEB"/>
    <w:rsid w:val="008E6EF8"/>
    <w:rsid w:val="008F577A"/>
    <w:rsid w:val="009137DD"/>
    <w:rsid w:val="009308FE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5C6F"/>
    <w:rsid w:val="009B6F0E"/>
    <w:rsid w:val="009C2F0B"/>
    <w:rsid w:val="009C659E"/>
    <w:rsid w:val="009E077D"/>
    <w:rsid w:val="00A111EB"/>
    <w:rsid w:val="00A234D3"/>
    <w:rsid w:val="00A30818"/>
    <w:rsid w:val="00A3428F"/>
    <w:rsid w:val="00A34B84"/>
    <w:rsid w:val="00A4004E"/>
    <w:rsid w:val="00A5631C"/>
    <w:rsid w:val="00A607E3"/>
    <w:rsid w:val="00A6131F"/>
    <w:rsid w:val="00A65210"/>
    <w:rsid w:val="00A71608"/>
    <w:rsid w:val="00A74E9C"/>
    <w:rsid w:val="00A8185F"/>
    <w:rsid w:val="00A90A75"/>
    <w:rsid w:val="00A9246D"/>
    <w:rsid w:val="00A92E0A"/>
    <w:rsid w:val="00AA40E7"/>
    <w:rsid w:val="00AA6BE7"/>
    <w:rsid w:val="00AA7102"/>
    <w:rsid w:val="00AA7F40"/>
    <w:rsid w:val="00AC1DEB"/>
    <w:rsid w:val="00AC3A3C"/>
    <w:rsid w:val="00AC4893"/>
    <w:rsid w:val="00AC499B"/>
    <w:rsid w:val="00AD1CDB"/>
    <w:rsid w:val="00AD2902"/>
    <w:rsid w:val="00AD3F44"/>
    <w:rsid w:val="00AD5F5B"/>
    <w:rsid w:val="00AE269C"/>
    <w:rsid w:val="00AE6AD7"/>
    <w:rsid w:val="00B01122"/>
    <w:rsid w:val="00B066E5"/>
    <w:rsid w:val="00B11B3A"/>
    <w:rsid w:val="00B11F61"/>
    <w:rsid w:val="00B11F7A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702F"/>
    <w:rsid w:val="00B95762"/>
    <w:rsid w:val="00BA2725"/>
    <w:rsid w:val="00BA3647"/>
    <w:rsid w:val="00BA3D81"/>
    <w:rsid w:val="00BA6DF0"/>
    <w:rsid w:val="00BB316A"/>
    <w:rsid w:val="00BC46C6"/>
    <w:rsid w:val="00BC681A"/>
    <w:rsid w:val="00BD171B"/>
    <w:rsid w:val="00BD19F5"/>
    <w:rsid w:val="00BE2419"/>
    <w:rsid w:val="00BF126C"/>
    <w:rsid w:val="00BF3BB3"/>
    <w:rsid w:val="00C16072"/>
    <w:rsid w:val="00C2503E"/>
    <w:rsid w:val="00C27858"/>
    <w:rsid w:val="00C37529"/>
    <w:rsid w:val="00C57C8A"/>
    <w:rsid w:val="00C65C2B"/>
    <w:rsid w:val="00C67505"/>
    <w:rsid w:val="00C775CD"/>
    <w:rsid w:val="00C81147"/>
    <w:rsid w:val="00C828DC"/>
    <w:rsid w:val="00C96BE6"/>
    <w:rsid w:val="00CA4DD5"/>
    <w:rsid w:val="00CA55FE"/>
    <w:rsid w:val="00CB60C4"/>
    <w:rsid w:val="00CD6C88"/>
    <w:rsid w:val="00CE22AE"/>
    <w:rsid w:val="00CE26C8"/>
    <w:rsid w:val="00CF672B"/>
    <w:rsid w:val="00D02CD4"/>
    <w:rsid w:val="00D03231"/>
    <w:rsid w:val="00D07B3D"/>
    <w:rsid w:val="00D13B11"/>
    <w:rsid w:val="00D22DA2"/>
    <w:rsid w:val="00D2535F"/>
    <w:rsid w:val="00D26AE7"/>
    <w:rsid w:val="00D34E57"/>
    <w:rsid w:val="00D6428A"/>
    <w:rsid w:val="00D70357"/>
    <w:rsid w:val="00D74449"/>
    <w:rsid w:val="00D75D75"/>
    <w:rsid w:val="00D8166D"/>
    <w:rsid w:val="00D870B3"/>
    <w:rsid w:val="00D95EDF"/>
    <w:rsid w:val="00D9753C"/>
    <w:rsid w:val="00DA1EA0"/>
    <w:rsid w:val="00DB1A4E"/>
    <w:rsid w:val="00DC07A6"/>
    <w:rsid w:val="00DC46B1"/>
    <w:rsid w:val="00DC7C13"/>
    <w:rsid w:val="00DD3A41"/>
    <w:rsid w:val="00DD67DC"/>
    <w:rsid w:val="00DD75A0"/>
    <w:rsid w:val="00DE2551"/>
    <w:rsid w:val="00DE7B90"/>
    <w:rsid w:val="00DF59CD"/>
    <w:rsid w:val="00E02935"/>
    <w:rsid w:val="00E0564D"/>
    <w:rsid w:val="00E06EA6"/>
    <w:rsid w:val="00E07F0D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49E5"/>
    <w:rsid w:val="00E8059B"/>
    <w:rsid w:val="00E95BF0"/>
    <w:rsid w:val="00E9601B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700F"/>
    <w:rsid w:val="00F23C4C"/>
    <w:rsid w:val="00F27962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E40B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239B-1DC4-4ED5-976A-EC7B9BC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F55F-2FF5-4F93-9D7B-7BCAAD37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Muslimun</cp:lastModifiedBy>
  <cp:revision>3</cp:revision>
  <cp:lastPrinted>2018-01-31T07:39:00Z</cp:lastPrinted>
  <dcterms:created xsi:type="dcterms:W3CDTF">2018-02-07T14:28:00Z</dcterms:created>
  <dcterms:modified xsi:type="dcterms:W3CDTF">2018-02-07T14:46:00Z</dcterms:modified>
</cp:coreProperties>
</file>