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34AD4">
      <w:pPr>
        <w:pStyle w:val="1"/>
      </w:pPr>
      <w:r>
        <w:fldChar w:fldCharType="begin"/>
      </w:r>
      <w:r>
        <w:instrText>HYPERLINK "http://internet.garant.ru/document/redirect/70170954/0"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7 мая 2012 г. N 596 "О долгос</w:t>
      </w:r>
      <w:r>
        <w:rPr>
          <w:rStyle w:val="a4"/>
          <w:b w:val="0"/>
          <w:bCs w:val="0"/>
        </w:rPr>
        <w:t>рочной государственной экономической политике"</w:t>
      </w:r>
      <w:r>
        <w:fldChar w:fldCharType="end"/>
      </w:r>
    </w:p>
    <w:p w:rsidR="00000000" w:rsidRDefault="00434AD4"/>
    <w:p w:rsidR="00000000" w:rsidRDefault="00434AD4">
      <w:r>
        <w:t>В целях повышения темпов и обеспечения устойчивости экономического роста, увеличения реальных доходов граждан Российской Федерации, достижения технологического лидерства российской экономики постановляю:</w:t>
      </w:r>
    </w:p>
    <w:p w:rsidR="00000000" w:rsidRDefault="00434AD4">
      <w:bookmarkStart w:id="1" w:name="sub_1"/>
      <w:r>
        <w:t>1. Правительству Российской Федерации принять меры, направленные на достижение следующих показателей:</w:t>
      </w:r>
    </w:p>
    <w:p w:rsidR="00000000" w:rsidRDefault="00434AD4">
      <w:bookmarkStart w:id="2" w:name="sub_11"/>
      <w:bookmarkEnd w:id="1"/>
      <w:r>
        <w:t>а) создание и модернизация 25 млн высокопроизводительных рабочих мест к 2020 году;</w:t>
      </w:r>
    </w:p>
    <w:p w:rsidR="00000000" w:rsidRDefault="00434AD4">
      <w:bookmarkStart w:id="3" w:name="sub_12"/>
      <w:bookmarkEnd w:id="2"/>
      <w:r>
        <w:t>б) увеличение объема инвестиций не менее че</w:t>
      </w:r>
      <w:r>
        <w:t>м до 25 процентов внутреннего валового продукта к 2015 году и до 27 процентов - к 2018 году;</w:t>
      </w:r>
    </w:p>
    <w:p w:rsidR="00000000" w:rsidRDefault="00434AD4">
      <w:bookmarkStart w:id="4" w:name="sub_13"/>
      <w:bookmarkEnd w:id="3"/>
      <w:r>
        <w:t>в) увеличение доли продукции высокотехнологичных и наукоемких отраслей экономики в валовом внутреннем продукте к 2018 году в 1,3 раза относительно уров</w:t>
      </w:r>
      <w:r>
        <w:t>ня 2011 года;</w:t>
      </w:r>
    </w:p>
    <w:bookmarkEnd w:id="4"/>
    <w:p w:rsidR="00000000" w:rsidRDefault="00434AD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34AD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методику расчета</w:t>
        </w:r>
      </w:hyperlink>
      <w:r>
        <w:rPr>
          <w:shd w:val="clear" w:color="auto" w:fill="F0F0F0"/>
        </w:rPr>
        <w:t xml:space="preserve"> показателей "Доля продукции высокотехнологичных и наукоемких отраслей в валовом внутреннем продукте" и "Доля продукции высокотехнологи</w:t>
      </w:r>
      <w:r>
        <w:rPr>
          <w:shd w:val="clear" w:color="auto" w:fill="F0F0F0"/>
        </w:rPr>
        <w:t xml:space="preserve">чных и наукоемких отраслей в валовом региональном продукте субъекта Российской Федерации", утвержденную </w:t>
      </w:r>
      <w:hyperlink r:id="rId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Росстата от 14 января 2014 г. N 21</w:t>
      </w:r>
    </w:p>
    <w:p w:rsidR="00000000" w:rsidRDefault="00434AD4">
      <w:bookmarkStart w:id="5" w:name="sub_14"/>
      <w:r>
        <w:t xml:space="preserve">г) увеличение производительности </w:t>
      </w:r>
      <w:r>
        <w:t>труда к 2018 году в 1,5 раза относительно уровня 2011 года;</w:t>
      </w:r>
    </w:p>
    <w:p w:rsidR="00000000" w:rsidRDefault="00434AD4">
      <w:bookmarkStart w:id="6" w:name="sub_15"/>
      <w:bookmarkEnd w:id="5"/>
      <w:r>
        <w:t>д) повышение позиции Российской Федерации в рейтинге Всемирного банка по условиям ведения бизнеса со 120-й в 2011 году до 50-й - в 2015 году и до 20-й - в 2018 году.</w:t>
      </w:r>
    </w:p>
    <w:p w:rsidR="00000000" w:rsidRDefault="00434AD4">
      <w:bookmarkStart w:id="7" w:name="sub_2"/>
      <w:bookmarkEnd w:id="6"/>
      <w:r>
        <w:t>2. Прав</w:t>
      </w:r>
      <w:r>
        <w:t>ительству Российской Федерации:</w:t>
      </w:r>
    </w:p>
    <w:p w:rsidR="00000000" w:rsidRDefault="00434AD4">
      <w:bookmarkStart w:id="8" w:name="sub_21"/>
      <w:bookmarkEnd w:id="7"/>
      <w:r>
        <w:t>а) в области стратегического планирования социально-экономического развития:</w:t>
      </w:r>
    </w:p>
    <w:bookmarkEnd w:id="8"/>
    <w:p w:rsidR="00000000" w:rsidRDefault="00434AD4">
      <w:r>
        <w:t>утвердить до 1 декабря 2012 г. Основные направления деятельности Правительства Российской Федерации на период до 2018 года и прогн</w:t>
      </w:r>
      <w:r>
        <w:t xml:space="preserve">оз долгосрочного социально-экономического развития Российской Федерации на период до 2030 года, обеспечивающие достижение целевых показателей, предусмотренных </w:t>
      </w:r>
      <w:hyperlink w:anchor="sub_1" w:history="1">
        <w:r>
          <w:rPr>
            <w:rStyle w:val="a4"/>
          </w:rPr>
          <w:t>пунктом 1</w:t>
        </w:r>
      </w:hyperlink>
      <w:r>
        <w:t xml:space="preserve"> настоящего Указа;</w:t>
      </w:r>
    </w:p>
    <w:p w:rsidR="00000000" w:rsidRDefault="00434AD4">
      <w:bookmarkStart w:id="9" w:name="sub_213"/>
      <w:r>
        <w:t>подготовить и внести до 1 октября 2012 </w:t>
      </w:r>
      <w:r>
        <w:t>г. в Государственную Думу Федерального Собрания Российской Федерации проект федерального закона о государственном стратегическом планировании, предусматривающий координацию стратегического управления и мер бюджетной политики;</w:t>
      </w:r>
    </w:p>
    <w:p w:rsidR="00000000" w:rsidRDefault="00434AD4">
      <w:bookmarkStart w:id="10" w:name="sub_214"/>
      <w:bookmarkEnd w:id="9"/>
      <w:r>
        <w:t xml:space="preserve">утвердить до 31 </w:t>
      </w:r>
      <w:r>
        <w:t>декабря 2012 г. основные государственные программы Российской Федерации, в том числе такие как "Развитие здравоохранения", "Развитие образования", "Культура России", "Социальная поддержка граждан", "Развитие науки и технологий" и "Развитие транспортной сис</w:t>
      </w:r>
      <w:r>
        <w:t>темы";</w:t>
      </w:r>
    </w:p>
    <w:p w:rsidR="00000000" w:rsidRDefault="00434AD4">
      <w:bookmarkStart w:id="11" w:name="sub_22"/>
      <w:bookmarkEnd w:id="10"/>
      <w:r>
        <w:t>б) в области совершенствования бюджетной, налоговой политики, повышения эффективности бюджетных расходов и государственных закупок:</w:t>
      </w:r>
    </w:p>
    <w:bookmarkEnd w:id="11"/>
    <w:p w:rsidR="00000000" w:rsidRDefault="00434AD4">
      <w:r>
        <w:t xml:space="preserve">подготовить и внести до 1 октября 2012 г. в Государственную Думу Федерального Собрания Российской </w:t>
      </w:r>
      <w:r>
        <w:t>Федерации проект федерального закона, предусматривающий определение механизма использования нефтегазовых доходов федерального бюджета, а также формирования, использования и управления средствами Резервного фонда и Фонда национального благосостояния;</w:t>
      </w:r>
    </w:p>
    <w:p w:rsidR="00000000" w:rsidRDefault="00434AD4">
      <w:bookmarkStart w:id="12" w:name="sub_223"/>
      <w:r>
        <w:t>реализовать до 1 ноября 2012 г. мероприятия по упрощению бухгалтерской (финансовой) отчетности для отдельных категорий субъектов экономической деятельности;</w:t>
      </w:r>
    </w:p>
    <w:p w:rsidR="00000000" w:rsidRDefault="00434AD4">
      <w:bookmarkStart w:id="13" w:name="sub_224"/>
      <w:bookmarkEnd w:id="12"/>
      <w:r>
        <w:t xml:space="preserve">представить в установленном порядке до 1 июня 2012 г. </w:t>
      </w:r>
      <w:hyperlink r:id="rId9" w:history="1">
        <w:r>
          <w:rPr>
            <w:rStyle w:val="a4"/>
          </w:rPr>
          <w:t>доклад</w:t>
        </w:r>
      </w:hyperlink>
      <w:r>
        <w:t xml:space="preserve"> о реализации мер по обеспечению обязательного предварительного публичного обсуждения размещаемых заказов на поставки товаров (выполнение работ, оказание услуг) для государственных и муниципальных нужд на сум</w:t>
      </w:r>
      <w:r>
        <w:t>му свыше 1 млрд рублей, включая формирование начальной цены контрактов;</w:t>
      </w:r>
    </w:p>
    <w:bookmarkEnd w:id="13"/>
    <w:p w:rsidR="00000000" w:rsidRDefault="00434AD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434AD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Общественного обсуждения закупок товаров (работ, услуг) для государственных нужд на </w:t>
      </w:r>
      <w:r>
        <w:rPr>
          <w:shd w:val="clear" w:color="auto" w:fill="F0F0F0"/>
        </w:rPr>
        <w:t xml:space="preserve">сумму свыше 1 млрд рублей, утвержденный </w:t>
      </w:r>
      <w:hyperlink r:id="rId1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Росстандарта от 21 ноября 2012 г. N 1051</w:t>
      </w:r>
    </w:p>
    <w:p w:rsidR="00000000" w:rsidRDefault="00434AD4">
      <w:bookmarkStart w:id="14" w:name="sub_225"/>
      <w:r>
        <w:t>обеспечить до конца декабря 2012 г. реализацию мер, направленных на повышение прозрачности</w:t>
      </w:r>
      <w:r>
        <w:t xml:space="preserve"> финансовой деятельности хозяйственных обществ, включая противодействие уклонению от налогообложения в Российской Федерации с помощью офшорных компаний и фирм-однодневок;</w:t>
      </w:r>
    </w:p>
    <w:p w:rsidR="00000000" w:rsidRDefault="00434AD4">
      <w:bookmarkStart w:id="15" w:name="sub_23"/>
      <w:bookmarkEnd w:id="14"/>
      <w:r>
        <w:t>в) в области приватизации и совершенствования управления государственным</w:t>
      </w:r>
      <w:r>
        <w:t xml:space="preserve"> имуществом:</w:t>
      </w:r>
    </w:p>
    <w:p w:rsidR="00000000" w:rsidRDefault="00434AD4">
      <w:bookmarkStart w:id="16" w:name="sub_232"/>
      <w:bookmarkEnd w:id="15"/>
      <w:r>
        <w:t>внести до 1 ноября 2012 г. изменения в прогнозный план (программу) приватизации федерального имущества и основные направления приватизации федерального имущества на 2011 - 2013 годы и утвердить прогнозный план (программу) приватиз</w:t>
      </w:r>
      <w:r>
        <w:t>ации федерального имущества и основные направления приватизации федерального имущества на 2014 - 2016 годы, предусмотрев завершение до 2016 года выхода государства из капитала компаний "несырьевого сектора", не относящихся к субъектам естественных монополи</w:t>
      </w:r>
      <w:r>
        <w:t>й и организациям оборонного комплекса;</w:t>
      </w:r>
    </w:p>
    <w:bookmarkEnd w:id="16"/>
    <w:p w:rsidR="00000000" w:rsidRDefault="00434AD4">
      <w:r>
        <w:t>обеспечить до 1 ноября 2012 г. внесение в нормативные правовые акты изменений, направленных на ограничение приобретения компаниями с государственным участием, в которых Российская Федерация владеет более 50 про</w:t>
      </w:r>
      <w:r>
        <w:t>центами акций, государственными унитарными предприятиями, а также организациями, контролируемыми этими компаниями и предприятиями, акций и долей хозяйственных обществ;</w:t>
      </w:r>
    </w:p>
    <w:p w:rsidR="00000000" w:rsidRDefault="00434AD4">
      <w:r>
        <w:t>обеспечить до 1 декабря 2012 г. разработку и реализацию компаниями с государственным уча</w:t>
      </w:r>
      <w:r>
        <w:t>стием, в которых Российская Федерация владеет более 50 процентами акций, программ отчуждения непрофильных активов;</w:t>
      </w:r>
    </w:p>
    <w:p w:rsidR="00000000" w:rsidRDefault="00434AD4">
      <w:bookmarkStart w:id="17" w:name="sub_235"/>
      <w:r>
        <w:t>обеспечить до 1 марта 2013 г. проведение анализа эффективности работы "консолидированных" государством компаний, включая открытое акци</w:t>
      </w:r>
      <w:r>
        <w:t xml:space="preserve">онерное общество "Объединенная авиастроительная корпорация", открытое акционерное общество "Объединенная судостроительная корпорация" и Государственную корпорацию по содействию разработке, производству и экспорту высокотехнологичной промышленной продукции </w:t>
      </w:r>
      <w:r>
        <w:t>"Ростехнологии", в целях подготовки предложений по совершенствованию их управления, обеспечения согласованности стратегий их развития с государственными программами развития соответствующих секторов экономики, завоевания передовых позиций в отдельных сегме</w:t>
      </w:r>
      <w:r>
        <w:t>нтах мировых рынков авиационной, судостроительной, информационно-коммуникационной и космической техники;</w:t>
      </w:r>
    </w:p>
    <w:p w:rsidR="00000000" w:rsidRDefault="00434AD4">
      <w:bookmarkStart w:id="18" w:name="sub_24"/>
      <w:bookmarkEnd w:id="17"/>
      <w:r>
        <w:t>г) в области улучшения условий ведения предпринимательской деятельности:</w:t>
      </w:r>
    </w:p>
    <w:p w:rsidR="00000000" w:rsidRDefault="00434AD4">
      <w:bookmarkStart w:id="19" w:name="sub_242"/>
      <w:bookmarkEnd w:id="18"/>
      <w:r>
        <w:t>обеспечить до 1 января 2015 г. существенное сокращен</w:t>
      </w:r>
      <w:r>
        <w:t>ие сроков прохождения процедур субъектами предпринимательской деятельности и стоимости этих процедур в следующих сферах государственного регулирования: строительство, подключение к сетям, меры налогового стимулирования и налоговое администрирование, таможе</w:t>
      </w:r>
      <w:r>
        <w:t>нное администрирование, в том числе при реализации дорожных карт по совершенствованию делового климата, разработанных в рамках национальной предпринимательской инициативы по улучшению инвестиционного климата в Российской Федерации;</w:t>
      </w:r>
    </w:p>
    <w:bookmarkEnd w:id="19"/>
    <w:p w:rsidR="00000000" w:rsidRDefault="00434AD4">
      <w:r>
        <w:t>представить в уст</w:t>
      </w:r>
      <w:r>
        <w:t>ановленном порядке до 1 сентября 2012 г. проект указа Президента Российской Федерации, предусматривающий внедрение системы оценки эффективности деятельности руководителей федеральных органов исполнительной власти и высших должностных лиц (руководителей выс</w:t>
      </w:r>
      <w:r>
        <w:t>ших исполнительных органов государственной власти) субъектов Российской Федерации на основе качественных и количественных показателей улучшения инвестиционного климата;</w:t>
      </w:r>
    </w:p>
    <w:p w:rsidR="00000000" w:rsidRDefault="00434AD4">
      <w:r>
        <w:t>утвердить до 1 декабря 2012 г. комплекс мер, направленных на подготовку и переподготовк</w:t>
      </w:r>
      <w:r>
        <w:t>у управленческих кадров в социальной сфере, технических специалистов и инженеров, привлечение иностранных высококвалифицированных специалистов;</w:t>
      </w:r>
    </w:p>
    <w:p w:rsidR="00000000" w:rsidRDefault="00434AD4">
      <w:bookmarkStart w:id="20" w:name="sub_245"/>
      <w:r>
        <w:lastRenderedPageBreak/>
        <w:t>создать до 1 декабря 2012 г. институт уполномоченного по защите прав предпринимателей, осуществляющего деятельность на федеральном и региональном уровнях;</w:t>
      </w:r>
    </w:p>
    <w:bookmarkEnd w:id="20"/>
    <w:p w:rsidR="00000000" w:rsidRDefault="00434AD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34AD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уполномоченных по защите прав предпринимателей в РФ см. </w:t>
      </w:r>
      <w:hyperlink r:id="rId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мая 2013 г. N 78-ФЗ</w:t>
      </w:r>
    </w:p>
    <w:p w:rsidR="00000000" w:rsidRDefault="00434AD4">
      <w:bookmarkStart w:id="21" w:name="sub_246"/>
      <w:r>
        <w:t>обеспечить организацию начиная с 2013 года обязательного публичного технологического и ценового аудита всех крупных инвестиционных проектов с государственным участ</w:t>
      </w:r>
      <w:r>
        <w:t>ием;</w:t>
      </w:r>
    </w:p>
    <w:p w:rsidR="00000000" w:rsidRDefault="00434AD4">
      <w:bookmarkStart w:id="22" w:name="sub_247"/>
      <w:bookmarkEnd w:id="21"/>
      <w:r>
        <w:t>обеспечить до 1 ноября 2012 г. создание механизма предоставления государственных гарантий при осуществлении инвестиционных проектов на территории Российской Федерации, ориентированных в первую очередь на субъектов среднего предпринимател</w:t>
      </w:r>
      <w:r>
        <w:t>ьства, действующих в сфере, не связанной с добычей и переработкой полезных ископаемых;</w:t>
      </w:r>
    </w:p>
    <w:p w:rsidR="00000000" w:rsidRDefault="00434AD4">
      <w:bookmarkStart w:id="23" w:name="sub_248"/>
      <w:bookmarkEnd w:id="22"/>
      <w:r>
        <w:t>обеспечить до 1 декабря 2012 г. создание механизма привлечения иностранных организаций, обладающих современными технологиями и управленческими компетенциям</w:t>
      </w:r>
      <w:r>
        <w:t>и, к участию в конкурсах и аукционах на строительство автомобильных дорог федерального и регионального значения;</w:t>
      </w:r>
    </w:p>
    <w:bookmarkEnd w:id="23"/>
    <w:p w:rsidR="00000000" w:rsidRDefault="00434AD4">
      <w:r>
        <w:t>обеспечить до 1 декабря 2012 г. внесение изменений в законодательство Российской Федерации в целях исключения возможности решения хозяйс</w:t>
      </w:r>
      <w:r>
        <w:t>твенного спора посредством уголовного преследования, в том числе путем уточнения подведомственности судов общей юрисдикции и арбитражных судов по экономическим делам;</w:t>
      </w:r>
    </w:p>
    <w:p w:rsidR="00000000" w:rsidRDefault="00434AD4">
      <w:bookmarkStart w:id="24" w:name="sub_2410"/>
      <w:r>
        <w:t>представить в установленном порядке до 1 октября 2012 г. предложения, направленны</w:t>
      </w:r>
      <w:r>
        <w:t>е на обеспечение реализации принципа независимости и объективности при вынесении судебных решений;</w:t>
      </w:r>
    </w:p>
    <w:p w:rsidR="00000000" w:rsidRDefault="00434AD4">
      <w:bookmarkStart w:id="25" w:name="sub_25"/>
      <w:bookmarkEnd w:id="24"/>
      <w:r>
        <w:t>д) в области модернизации и инновационного развития экономики:</w:t>
      </w:r>
    </w:p>
    <w:p w:rsidR="00000000" w:rsidRDefault="00434AD4">
      <w:bookmarkStart w:id="26" w:name="sub_252"/>
      <w:bookmarkEnd w:id="25"/>
      <w:r>
        <w:t>предусмотреть до 1 июля 2013 г. в составе разрабатываемых государст</w:t>
      </w:r>
      <w:r>
        <w:t xml:space="preserve">венных программ Российской Федерации мероприятия по развитию национальной инновационной системы в соответствии со </w:t>
      </w:r>
      <w:hyperlink r:id="rId13" w:history="1">
        <w:r>
          <w:rPr>
            <w:rStyle w:val="a4"/>
          </w:rPr>
          <w:t>Стратегией</w:t>
        </w:r>
      </w:hyperlink>
      <w:r>
        <w:t xml:space="preserve"> инновационного развития Российской Федерации на период до 202</w:t>
      </w:r>
      <w:r>
        <w:t>0 года, а также формирование системы технологического прогнозирования, ориентированной на обеспечение перспективных потребностей обрабатывающего сектора экономики, с учетом развития ключевых производственных технологий;</w:t>
      </w:r>
    </w:p>
    <w:p w:rsidR="00000000" w:rsidRDefault="00434AD4">
      <w:bookmarkStart w:id="27" w:name="sub_253"/>
      <w:bookmarkEnd w:id="26"/>
      <w:r>
        <w:t xml:space="preserve">утвердить до 1 января </w:t>
      </w:r>
      <w:r>
        <w:t xml:space="preserve">2013 г. государственные программы Российской Федерации, включая такие как "Развитие промышленности и повышение ее конкурентоспособности", </w:t>
      </w:r>
      <w:hyperlink r:id="rId14" w:history="1">
        <w:r>
          <w:rPr>
            <w:rStyle w:val="a4"/>
          </w:rPr>
          <w:t>"Развитие авиационной промышленности"</w:t>
        </w:r>
      </w:hyperlink>
      <w:r>
        <w:t>, "Косми</w:t>
      </w:r>
      <w:r>
        <w:t xml:space="preserve">ческая деятельность России", </w:t>
      </w:r>
      <w:hyperlink r:id="rId15" w:history="1">
        <w:r>
          <w:rPr>
            <w:rStyle w:val="a4"/>
          </w:rPr>
          <w:t>"Развитие фармацевтической и медицинской промышленности"</w:t>
        </w:r>
      </w:hyperlink>
      <w:r>
        <w:t xml:space="preserve">, </w:t>
      </w:r>
      <w:hyperlink r:id="rId16" w:history="1">
        <w:r>
          <w:rPr>
            <w:rStyle w:val="a4"/>
          </w:rPr>
          <w:t>"Развитие судостроения"</w:t>
        </w:r>
      </w:hyperlink>
      <w:r>
        <w:t xml:space="preserve">, </w:t>
      </w:r>
      <w:hyperlink r:id="rId17" w:history="1">
        <w:r>
          <w:rPr>
            <w:rStyle w:val="a4"/>
          </w:rPr>
          <w:t>"Развитие электронной и радиоэлектронной промышленности"</w:t>
        </w:r>
      </w:hyperlink>
      <w:r>
        <w:t xml:space="preserve">, а также </w:t>
      </w:r>
      <w:hyperlink r:id="rId18" w:history="1">
        <w:r>
          <w:rPr>
            <w:rStyle w:val="a4"/>
          </w:rPr>
          <w:t>Государственную программу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и при необходимости осуществить корректировку стратегий, направленных на модернизацию и развитие ведущих секторов экономики, предусмотрев увязку ука</w:t>
      </w:r>
      <w:r>
        <w:t>занных программ и отраслевых стратегий с формируемыми приоритетными технологическими платформами и пилотными проектами инновационных территориальных кластеров;</w:t>
      </w:r>
    </w:p>
    <w:p w:rsidR="00000000" w:rsidRDefault="00434AD4">
      <w:bookmarkStart w:id="28" w:name="sub_254"/>
      <w:bookmarkEnd w:id="27"/>
      <w:r>
        <w:t>представить в установленном порядке до 1 июля 2012 г. предложения по ускорению соц</w:t>
      </w:r>
      <w:r>
        <w:t>иально-экономического развития Сибири и Дальнего Востока, предусмотрев обеспечение транспортных связей труднодоступных территорий.</w:t>
      </w:r>
    </w:p>
    <w:p w:rsidR="00000000" w:rsidRDefault="00434AD4">
      <w:bookmarkStart w:id="29" w:name="sub_3"/>
      <w:bookmarkEnd w:id="28"/>
      <w:r>
        <w:t>3. Рекомендовать органам государственной власти субъектов Российской Федерации осуществлять взаимодействие с соот</w:t>
      </w:r>
      <w:r>
        <w:t>ветствующими федеральными органами государственной власти в целях реализации настоящего Указа.</w:t>
      </w:r>
    </w:p>
    <w:p w:rsidR="00000000" w:rsidRDefault="00434AD4">
      <w:bookmarkStart w:id="30" w:name="sub_4"/>
      <w:bookmarkEnd w:id="29"/>
      <w:r>
        <w:t xml:space="preserve">4. Настоящий Указ вступает в силу со дня его </w:t>
      </w:r>
      <w:hyperlink r:id="rId19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0"/>
    <w:p w:rsidR="00000000" w:rsidRDefault="00434AD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34AD4">
            <w:pPr>
              <w:pStyle w:val="a8"/>
            </w:pPr>
            <w:r>
              <w:t>Пре</w:t>
            </w:r>
            <w:r>
              <w:t>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34AD4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434AD4"/>
    <w:p w:rsidR="00000000" w:rsidRDefault="00434AD4">
      <w:pPr>
        <w:pStyle w:val="a8"/>
      </w:pPr>
      <w:r>
        <w:t>Москва, Кремль</w:t>
      </w:r>
    </w:p>
    <w:p w:rsidR="00000000" w:rsidRDefault="00434AD4">
      <w:pPr>
        <w:pStyle w:val="a8"/>
      </w:pPr>
      <w:r>
        <w:lastRenderedPageBreak/>
        <w:t>7 мая 2012 года</w:t>
      </w:r>
    </w:p>
    <w:p w:rsidR="00000000" w:rsidRDefault="00434AD4">
      <w:pPr>
        <w:pStyle w:val="a8"/>
      </w:pPr>
      <w:r>
        <w:t>N 596</w:t>
      </w:r>
    </w:p>
    <w:p w:rsidR="00434AD4" w:rsidRDefault="00434AD4"/>
    <w:sectPr w:rsidR="00434AD4">
      <w:headerReference w:type="default" r:id="rId20"/>
      <w:footerReference w:type="default" r:id="rId2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AD4" w:rsidRDefault="00434AD4">
      <w:r>
        <w:separator/>
      </w:r>
    </w:p>
  </w:endnote>
  <w:endnote w:type="continuationSeparator" w:id="0">
    <w:p w:rsidR="00434AD4" w:rsidRDefault="0043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34AD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34AD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34AD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A062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A062F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A062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A062F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AD4" w:rsidRDefault="00434AD4">
      <w:r>
        <w:separator/>
      </w:r>
    </w:p>
  </w:footnote>
  <w:footnote w:type="continuationSeparator" w:id="0">
    <w:p w:rsidR="00434AD4" w:rsidRDefault="00434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34AD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7 мая 2012 г. N 596 "О долгосрочной государственной экономической политике"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F"/>
    <w:rsid w:val="00434AD4"/>
    <w:rsid w:val="005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1AC39E-28AA-41A0-999A-1F718A28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568798/0" TargetMode="External"/><Relationship Id="rId13" Type="http://schemas.openxmlformats.org/officeDocument/2006/relationships/hyperlink" Target="http://internet.garant.ru/document/redirect/70106124/72" TargetMode="External"/><Relationship Id="rId18" Type="http://schemas.openxmlformats.org/officeDocument/2006/relationships/hyperlink" Target="http://internet.garant.ru/document/redirect/70210644/100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internet.garant.ru/document/redirect/70568798/1000" TargetMode="External"/><Relationship Id="rId12" Type="http://schemas.openxmlformats.org/officeDocument/2006/relationships/hyperlink" Target="http://internet.garant.ru/document/redirect/70372952/0" TargetMode="External"/><Relationship Id="rId17" Type="http://schemas.openxmlformats.org/officeDocument/2006/relationships/hyperlink" Target="http://internet.garant.ru/document/redirect/70283500/10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290140/1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69786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644070/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70269786/1000" TargetMode="External"/><Relationship Id="rId19" Type="http://schemas.openxmlformats.org/officeDocument/2006/relationships/hyperlink" Target="http://internet.garant.ru/document/redirect/7017095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406648/1000" TargetMode="External"/><Relationship Id="rId14" Type="http://schemas.openxmlformats.org/officeDocument/2006/relationships/hyperlink" Target="http://internet.garant.ru/document/redirect/70644068/10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1712</Words>
  <Characters>9759</Characters>
  <Application>Microsoft Office Word</Application>
  <DocSecurity>0</DocSecurity>
  <Lines>81</Lines>
  <Paragraphs>22</Paragraphs>
  <ScaleCrop>false</ScaleCrop>
  <Company>НПП "Гарант-Сервис"</Company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2022-11-25T12:30:00Z</dcterms:created>
  <dcterms:modified xsi:type="dcterms:W3CDTF">2022-11-25T12:30:00Z</dcterms:modified>
</cp:coreProperties>
</file>