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51EBC">
        <w:rPr>
          <w:sz w:val="28"/>
          <w:szCs w:val="28"/>
        </w:rPr>
        <w:t>2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651EBC" w:rsidRPr="00651EBC">
        <w:rPr>
          <w:sz w:val="28"/>
          <w:szCs w:val="28"/>
        </w:rPr>
        <w:t>2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9</w:t>
      </w:r>
      <w:r w:rsidR="007239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651EBC" w:rsidRDefault="002E1D06" w:rsidP="002E1D06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AE261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AE2611">
        <w:rPr>
          <w:sz w:val="28"/>
          <w:szCs w:val="28"/>
        </w:rPr>
        <w:t>22</w:t>
      </w:r>
      <w:r w:rsidRPr="00390FF0">
        <w:rPr>
          <w:sz w:val="28"/>
          <w:szCs w:val="28"/>
        </w:rPr>
        <w:t>.1</w:t>
      </w:r>
      <w:r w:rsidR="00AE2611">
        <w:rPr>
          <w:sz w:val="28"/>
          <w:szCs w:val="28"/>
        </w:rPr>
        <w:t>1</w:t>
      </w:r>
      <w:r w:rsidRPr="00390FF0">
        <w:rPr>
          <w:sz w:val="28"/>
          <w:szCs w:val="28"/>
        </w:rPr>
        <w:t>.201</w:t>
      </w:r>
      <w:r w:rsidR="00AE2611">
        <w:rPr>
          <w:sz w:val="28"/>
          <w:szCs w:val="28"/>
        </w:rPr>
        <w:t>7</w:t>
      </w:r>
      <w:r w:rsidRPr="00390FF0">
        <w:rPr>
          <w:sz w:val="28"/>
          <w:szCs w:val="28"/>
        </w:rPr>
        <w:t>г. № 3</w:t>
      </w:r>
      <w:r w:rsidR="00AE2611">
        <w:rPr>
          <w:sz w:val="28"/>
          <w:szCs w:val="28"/>
        </w:rPr>
        <w:t>08</w:t>
      </w:r>
      <w:r w:rsidRPr="00390FF0">
        <w:rPr>
          <w:sz w:val="28"/>
          <w:szCs w:val="28"/>
        </w:rPr>
        <w:t>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651EBC">
        <w:rPr>
          <w:sz w:val="28"/>
          <w:szCs w:val="28"/>
        </w:rPr>
        <w:t>одится</w:t>
      </w:r>
      <w:r w:rsidRPr="00390FF0"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8</w:t>
      </w:r>
      <w:r w:rsidR="00CA55D3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 w:rsid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51EBC">
        <w:rPr>
          <w:sz w:val="28"/>
          <w:szCs w:val="28"/>
        </w:rPr>
        <w:t xml:space="preserve"> проведена</w:t>
      </w:r>
      <w:r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1</w:t>
      </w:r>
      <w:r w:rsidR="00651EBC">
        <w:rPr>
          <w:sz w:val="28"/>
          <w:szCs w:val="28"/>
        </w:rPr>
        <w:t xml:space="preserve"> выездная плановая (выборочная) проверка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651EB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="00846292">
        <w:rPr>
          <w:color w:val="000000"/>
          <w:sz w:val="28"/>
          <w:szCs w:val="28"/>
        </w:rPr>
        <w:t>нарушения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651EB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</w:t>
      </w:r>
      <w:r w:rsidR="00651EB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651EBC">
        <w:rPr>
          <w:bCs/>
          <w:sz w:val="28"/>
          <w:szCs w:val="28"/>
        </w:rPr>
        <w:t>.</w:t>
      </w:r>
    </w:p>
    <w:sectPr w:rsidR="002E1D06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3A30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533E"/>
    <w:rsid w:val="00AD0C28"/>
    <w:rsid w:val="00AE2611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User</cp:lastModifiedBy>
  <cp:revision>3</cp:revision>
  <cp:lastPrinted>2017-10-03T07:48:00Z</cp:lastPrinted>
  <dcterms:created xsi:type="dcterms:W3CDTF">2018-02-14T13:53:00Z</dcterms:created>
  <dcterms:modified xsi:type="dcterms:W3CDTF">2018-02-14T13:57:00Z</dcterms:modified>
</cp:coreProperties>
</file>